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9C7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left="0" w:hanging="960" w:hangingChars="3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  <w:t>附件</w:t>
      </w:r>
    </w:p>
    <w:p w14:paraId="687CFF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left="0" w:hanging="960" w:hangingChars="3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 w14:paraId="296A2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left="0" w:hanging="1320" w:hangingChars="3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第二轮福建省“人工智能+医疗卫生”</w:t>
      </w:r>
    </w:p>
    <w:p w14:paraId="0FEA42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left="0" w:hanging="1320" w:hangingChars="3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应用场景创新项目入围名单</w:t>
      </w:r>
    </w:p>
    <w:p w14:paraId="3567B8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left="0" w:right="0"/>
        <w:jc w:val="left"/>
        <w:textAlignment w:val="auto"/>
        <w:rPr>
          <w:rFonts w:hint="eastAsia" w:ascii="黑体" w:hAnsi="黑体" w:eastAsia="黑体" w:cs="黑体"/>
          <w:b w:val="0"/>
          <w:color w:val="auto"/>
          <w:sz w:val="32"/>
          <w:lang w:val="en-US" w:eastAsia="zh-CN"/>
        </w:rPr>
      </w:pPr>
    </w:p>
    <w:tbl>
      <w:tblPr>
        <w:tblStyle w:val="32"/>
        <w:tblW w:w="95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8768"/>
      </w:tblGrid>
      <w:tr w14:paraId="700E9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tblHeader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3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right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8C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申报医院-申报人-项目名称</w:t>
            </w:r>
          </w:p>
        </w:tc>
      </w:tr>
      <w:tr w14:paraId="46EC2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49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55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福州大学附属省立医院-陈琦-临床手术分级授权与动态调级智能体</w:t>
            </w:r>
          </w:p>
        </w:tc>
      </w:tr>
      <w:tr w14:paraId="3F26C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B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B6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福州大学附属省立医院-薛婷-一人一档健康服务接续管理智能体</w:t>
            </w:r>
          </w:p>
        </w:tc>
      </w:tr>
      <w:tr w14:paraId="3121C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13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2D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福州大学附属省立医院-马端-医学遗传疾病检测辅助诊断模型</w:t>
            </w:r>
          </w:p>
        </w:tc>
      </w:tr>
      <w:tr w14:paraId="787B6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1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C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福州大学附属省立医院-陈丽丽-阿尔茨海默病早期筛查辅助诊断模型</w:t>
            </w:r>
          </w:p>
        </w:tc>
      </w:tr>
      <w:tr w14:paraId="47337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B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F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福州大学附属省立医院-洪东煌-重症急性胰腺炎病程管理智能体</w:t>
            </w:r>
          </w:p>
        </w:tc>
      </w:tr>
      <w:tr w14:paraId="47873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9C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69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福州大学附属省立医院-陈兴泳-卒中复发风险预测与分层管理智能体</w:t>
            </w:r>
          </w:p>
        </w:tc>
      </w:tr>
      <w:tr w14:paraId="61FC2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8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08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福州大学附属省立医院-余惠珍-老年健康风险评估智能体</w:t>
            </w:r>
          </w:p>
        </w:tc>
      </w:tr>
      <w:tr w14:paraId="02950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7E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5B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福州大学附属省立医院-刘钰-呼吸慢病全周期管理智能体</w:t>
            </w:r>
          </w:p>
        </w:tc>
      </w:tr>
      <w:tr w14:paraId="3A755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A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8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福州大学附属省立医院-王雅玲-机器人手术围术期护理风险预警管控智能体</w:t>
            </w:r>
          </w:p>
        </w:tc>
      </w:tr>
      <w:tr w14:paraId="69E47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7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9E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福州大学附属省立医院-何文-儿童发热诊疗管理智能体</w:t>
            </w:r>
          </w:p>
        </w:tc>
      </w:tr>
      <w:tr w14:paraId="298E1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6E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F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福州大学附属省立医院-陈新敬-心脏瓣膜病患者健康管理智能体</w:t>
            </w:r>
          </w:p>
        </w:tc>
      </w:tr>
      <w:tr w14:paraId="62252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3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1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福州大学附属省立医院-龚峥-胸痛病症分级预警管理智能体</w:t>
            </w:r>
          </w:p>
        </w:tc>
      </w:tr>
      <w:tr w14:paraId="70CE5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13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A1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福州大学附属省立医院-余李强-ICU镇静镇痛给药预警管理智能体</w:t>
            </w:r>
          </w:p>
        </w:tc>
      </w:tr>
      <w:tr w14:paraId="0F8D2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76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D1F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福州大学附属省立医院-江志坚-数智医院运营管理辅助决策模型</w:t>
            </w:r>
          </w:p>
        </w:tc>
      </w:tr>
      <w:tr w14:paraId="722B3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D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F4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立医院-吴晓丹-围术期一体化管理辅助决策模型</w:t>
            </w:r>
          </w:p>
        </w:tc>
      </w:tr>
      <w:tr w14:paraId="23F29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6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D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福州大学附属省立医院-何慕真-医学影像辅助乳腺癌病程管理智能体</w:t>
            </w:r>
          </w:p>
        </w:tc>
      </w:tr>
      <w:tr w14:paraId="5F7C4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0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1C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福建医科大学附属第一医院-李春旺-脑海绵状血管畸形辅助诊疗模型</w:t>
            </w:r>
          </w:p>
        </w:tc>
      </w:tr>
      <w:tr w14:paraId="36799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8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BB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福建医科大学附属第一医院-许宁-前列腺癌MDT智能辅助诊疗模型</w:t>
            </w:r>
          </w:p>
        </w:tc>
      </w:tr>
      <w:tr w14:paraId="3F7C7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0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D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福建医科大学附属第一医院-康德智-可穿戴脑机接口癫痫神经调控辅助诊疗模型</w:t>
            </w:r>
          </w:p>
        </w:tc>
      </w:tr>
      <w:tr w14:paraId="7E67A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14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A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福建医科大学附属第一医院-高琳娟-智能牙周炎筛查风险筛查管理智能体</w:t>
            </w:r>
          </w:p>
        </w:tc>
      </w:tr>
      <w:tr w14:paraId="15AD2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94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D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福建医科大学附属第一医院-林元相-癫痫数字孪生辅助诊疗模型</w:t>
            </w:r>
          </w:p>
        </w:tc>
      </w:tr>
      <w:tr w14:paraId="535A3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75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8D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福建医科大学附属第一医院-林福鑫-脑出血辅助诊疗模型</w:t>
            </w:r>
          </w:p>
        </w:tc>
      </w:tr>
      <w:tr w14:paraId="4E609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C0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43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福建医科大学附属第一医院-王行富-胶质瘤辅助诊疗模型</w:t>
            </w:r>
          </w:p>
        </w:tc>
      </w:tr>
      <w:tr w14:paraId="53C36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D8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B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福建医科大学附属第一医院-吴海聪-肝硬化门脉高压辅助诊断模型</w:t>
            </w:r>
          </w:p>
        </w:tc>
      </w:tr>
      <w:tr w14:paraId="6A445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23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2C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福建医科大学附属第一医院-沈丽华-内科重症监护病房(MICU)护理风险预警处置智能体</w:t>
            </w:r>
          </w:p>
        </w:tc>
      </w:tr>
      <w:tr w14:paraId="64AAD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8E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A9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福建医科大学附属第一医院-吴锦艺-骨科高值耗材精准备货与使用管理智能体</w:t>
            </w:r>
          </w:p>
        </w:tc>
      </w:tr>
      <w:tr w14:paraId="0086E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4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00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福建医科大学附属第一医院-沈喜妹-全院血糖协同管理智能体</w:t>
            </w:r>
          </w:p>
        </w:tc>
      </w:tr>
      <w:tr w14:paraId="4BE8D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D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D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福建医科大学附属第一医院-郭顺萍-医院专科运营管理智能体</w:t>
            </w:r>
          </w:p>
        </w:tc>
      </w:tr>
      <w:tr w14:paraId="5C4CA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1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2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福建医科大学附属第一医院-赖繁彩-国家公立医院绩效考核辅助决策管理智能体</w:t>
            </w:r>
          </w:p>
        </w:tc>
      </w:tr>
      <w:tr w14:paraId="0381D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22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C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福建医科大学附属第一医院-冯少丹-脓毒症早期预警管理智能体</w:t>
            </w:r>
          </w:p>
        </w:tc>
      </w:tr>
      <w:tr w14:paraId="6B72E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A9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F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福建医科大学附属第一医院-叶爱钦-智能术前安全核查管理智能体</w:t>
            </w:r>
          </w:p>
        </w:tc>
      </w:tr>
      <w:tr w14:paraId="5573A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8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1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福建医科大学附属协和医院-蔡国恩-帕金森病基层辅助诊疗模型</w:t>
            </w:r>
          </w:p>
        </w:tc>
      </w:tr>
      <w:tr w14:paraId="7298F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D3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5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福建医科大学附属协和医院-曹颖平-心血管风险检验指标预警管理智能体</w:t>
            </w:r>
          </w:p>
        </w:tc>
      </w:tr>
      <w:tr w14:paraId="2A1C0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4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E5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福建医科大学附属协和医院-冯尔宥-骨关节疾病辅助诊断模型</w:t>
            </w:r>
          </w:p>
        </w:tc>
      </w:tr>
      <w:tr w14:paraId="63589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3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47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福建医科大学附属协和医院-郑榕-直肠癌MRI影像辅助诊疗模型</w:t>
            </w:r>
          </w:p>
        </w:tc>
      </w:tr>
      <w:tr w14:paraId="6526F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8F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9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福建医科大学附属协和医院-许方达-智能医疗信息安全监测预警管理智能体</w:t>
            </w:r>
          </w:p>
        </w:tc>
      </w:tr>
      <w:tr w14:paraId="7A73C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8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6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福建医科大学附属协和医院-薛蕴菁-冠心病心电图与医学影像辅助诊断模型</w:t>
            </w:r>
          </w:p>
        </w:tc>
      </w:tr>
      <w:tr w14:paraId="58DD8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79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B9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福建省肿瘤医院-刘景丰-肝癌辅助诊疗模型</w:t>
            </w:r>
          </w:p>
        </w:tc>
      </w:tr>
      <w:tr w14:paraId="2F13F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2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CF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福建省肿瘤医院-林益彬-宫颈癌放疗敏感性预测管理智能体</w:t>
            </w:r>
          </w:p>
        </w:tc>
      </w:tr>
      <w:tr w14:paraId="54CF6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6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6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福建省肿瘤医院-林晶-肿瘤化疗剂量辅助决策管理智能体</w:t>
            </w:r>
          </w:p>
        </w:tc>
      </w:tr>
      <w:tr w14:paraId="35F33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3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FD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福建省中医药大学附属人民医院-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孙攀-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蛇伤急救辅助诊疗模型</w:t>
            </w:r>
          </w:p>
        </w:tc>
      </w:tr>
      <w:tr w14:paraId="4A00B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7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FC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福建省儿童医院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仿宋_GB2312" w:cs="仿宋_GB2312"/>
                <w:sz w:val="28"/>
                <w:szCs w:val="28"/>
                <w:u w:val="none"/>
                <w:lang w:eastAsia="zh-CN" w:bidi="ar"/>
              </w:rPr>
              <w:t>唐秋雨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-儿童呼吸道疾病健康管理智能体</w:t>
            </w:r>
          </w:p>
        </w:tc>
      </w:tr>
      <w:tr w14:paraId="31B8C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8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3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福建省疾病预防控制中心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eastAsia="仿宋_GB2312" w:cs="仿宋_GB2312"/>
                <w:sz w:val="28"/>
                <w:szCs w:val="28"/>
                <w:u w:val="none"/>
                <w:lang w:val="en-US" w:eastAsia="zh-CN" w:bidi="ar"/>
              </w:rPr>
              <w:t>赖善榕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-省市县疾控实验室一体化协同管理智能体</w:t>
            </w:r>
          </w:p>
        </w:tc>
      </w:tr>
      <w:tr w14:paraId="18B9E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E8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BA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厦门市中医院-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陈隽鹏-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淋巴水肿辅助康复管理智能体</w:t>
            </w:r>
          </w:p>
        </w:tc>
      </w:tr>
      <w:tr w14:paraId="5BA97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6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2F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厦门医学院附属口腔医院-</w:t>
            </w:r>
            <w:r>
              <w:rPr>
                <w:rFonts w:hint="eastAsia" w:ascii="仿宋_GB2312" w:cs="仿宋_GB2312"/>
                <w:sz w:val="28"/>
                <w:szCs w:val="28"/>
                <w:u w:val="none"/>
                <w:lang w:val="en-US" w:eastAsia="zh-CN" w:bidi="ar"/>
              </w:rPr>
              <w:t>张志升-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口腔数字孪生辅助诊疗模型</w:t>
            </w:r>
          </w:p>
        </w:tc>
      </w:tr>
      <w:tr w14:paraId="523B0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55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B2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复旦大学附属中山医院厦门医院-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8"/>
                <w:szCs w:val="28"/>
                <w:u w:val="none"/>
                <w:lang w:val="en-US" w:eastAsia="zh-CN" w:bidi="ar"/>
              </w:rPr>
              <w:t>潘坤明-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药物性肾损伤实时监测与预警管理智能体</w:t>
            </w:r>
          </w:p>
        </w:tc>
      </w:tr>
      <w:tr w14:paraId="3AB2E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39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8A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厦门大学附属第一医院-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黄坤寨-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基层甲状腺癌筛查辅助诊断模型</w:t>
            </w:r>
          </w:p>
        </w:tc>
      </w:tr>
      <w:tr w14:paraId="4EA20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4D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0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宁德市医院-郭三维-前列腺癌风险预测与分级管理智能体</w:t>
            </w:r>
          </w:p>
        </w:tc>
      </w:tr>
      <w:tr w14:paraId="5C311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A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8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1F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宁德市医院-李孛-智能股骨转子间骨折影像虚拟复位智能体</w:t>
            </w:r>
          </w:p>
        </w:tc>
      </w:tr>
    </w:tbl>
    <w:p w14:paraId="3EA84FB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firstLine="560" w:firstLineChars="200"/>
        <w:jc w:val="right"/>
        <w:rPr>
          <w:rFonts w:hint="eastAsia" w:ascii="仿宋_GB2312" w:hAnsi="仿宋_GB2312" w:eastAsia="仿宋_GB2312" w:cs="仿宋_GB2312"/>
          <w:b w:val="0"/>
          <w:color w:val="auto"/>
          <w:sz w:val="28"/>
          <w:szCs w:val="28"/>
          <w:lang w:eastAsia="zh-CN"/>
        </w:rPr>
      </w:pPr>
    </w:p>
    <w:sectPr>
      <w:footerReference r:id="rId5" w:type="default"/>
      <w:pgSz w:w="11906" w:h="16838"/>
      <w:pgMar w:top="2098" w:right="1474" w:bottom="1644" w:left="1587" w:header="720" w:footer="720" w:gutter="0"/>
      <w:pgNumType w:fmt="decimal" w:start="3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27A2DE-3E76-4149-82B1-95CC360E89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E9B90519-06B3-4D29-9E24-6F09911A0CA1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1507091-3AF3-4EE1-B89C-7F28EDD0ECC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21668">
    <w:pPr>
      <w:pStyle w:val="24"/>
      <w:tabs>
        <w:tab w:val="center" w:pos="4422"/>
        <w:tab w:val="right" w:pos="8845"/>
      </w:tabs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5B32C">
                          <w:pPr>
                            <w:pStyle w:val="2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15B32C">
                    <w:pPr>
                      <w:pStyle w:val="2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7B3C50">
                          <w:pPr>
                            <w:pStyle w:val="24"/>
                            <w:tabs>
                              <w:tab w:val="center" w:pos="4422"/>
                              <w:tab w:val="right" w:pos="8845"/>
                            </w:tabs>
                          </w:pPr>
                        </w:p>
                        <w:p w14:paraId="1D387489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7B3C50">
                    <w:pPr>
                      <w:pStyle w:val="24"/>
                      <w:tabs>
                        <w:tab w:val="center" w:pos="4422"/>
                        <w:tab w:val="right" w:pos="8845"/>
                      </w:tabs>
                    </w:pPr>
                  </w:p>
                  <w:p w14:paraId="1D38748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3" w:lineRule="auto"/>
      </w:pPr>
      <w:r>
        <w:separator/>
      </w:r>
    </w:p>
  </w:footnote>
  <w:footnote w:type="continuationSeparator" w:id="1">
    <w:p>
      <w:pPr>
        <w:spacing w:before="0" w:after="0" w:line="363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4668C7"/>
    <w:rsid w:val="04127ED1"/>
    <w:rsid w:val="11D41B06"/>
    <w:rsid w:val="131C29E9"/>
    <w:rsid w:val="15EF80D7"/>
    <w:rsid w:val="165476CD"/>
    <w:rsid w:val="2E7D0AA0"/>
    <w:rsid w:val="34D60382"/>
    <w:rsid w:val="364F7127"/>
    <w:rsid w:val="38CD75CF"/>
    <w:rsid w:val="3D48491A"/>
    <w:rsid w:val="3F7A5998"/>
    <w:rsid w:val="40AA75CF"/>
    <w:rsid w:val="4D3B3A0F"/>
    <w:rsid w:val="4D891E34"/>
    <w:rsid w:val="514A216C"/>
    <w:rsid w:val="5C282A41"/>
    <w:rsid w:val="60D35454"/>
    <w:rsid w:val="65427062"/>
    <w:rsid w:val="725D54FF"/>
    <w:rsid w:val="72C344C4"/>
    <w:rsid w:val="72DD5E6C"/>
    <w:rsid w:val="EF6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3" w:lineRule="auto"/>
      <w:jc w:val="left"/>
    </w:pPr>
    <w:rPr>
      <w:rFonts w:ascii="仿宋_GB2312" w:hAnsi="仿宋_GB2312" w:eastAsia="仿宋_GB2312" w:cstheme="minorBidi"/>
      <w:color w:val="000000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qFormat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font21"/>
    <w:basedOn w:val="132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166">
    <w:name w:val="font61"/>
    <w:basedOn w:val="132"/>
    <w:qFormat/>
    <w:uiPriority w:val="0"/>
    <w:rPr>
      <w:rFonts w:hint="eastAsia" w:ascii="宋体" w:hAnsi="宋体" w:eastAsia="宋体" w:cs="宋体"/>
      <w:b/>
      <w:bCs/>
      <w:color w:val="FF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1538</Words>
  <Characters>1590</Characters>
  <Lines>0</Lines>
  <Paragraphs>0</Paragraphs>
  <TotalTime>1</TotalTime>
  <ScaleCrop>false</ScaleCrop>
  <LinksUpToDate>false</LinksUpToDate>
  <CharactersWithSpaces>1590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阿杰</cp:lastModifiedBy>
  <dcterms:modified xsi:type="dcterms:W3CDTF">2026-11-02T13:06:04Z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eyJoZGlkIjoiYzNlZjJjZjA1NmRhNzk1ODY4Mzc1OTEyN2NmZWZhYTAiLCJ1c2VySWQiOiI1Mjg3OTcyNTIifQ==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70368D9D1A8142278F4A0EAC6FC1CE06_13</vt:lpwstr>
  </property>
</Properties>
</file>