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630" w:lineRule="exact"/>
        <w:ind w:left="0" w:leftChars="0" w:right="0" w:right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世界银行贷款</w:t>
      </w:r>
      <w:r>
        <w:rPr>
          <w:rFonts w:hint="default" w:ascii="Times New Roman" w:hAnsi="Times New Roman" w:eastAsia="方正小标宋简体" w:cs="Times New Roman"/>
          <w:sz w:val="44"/>
          <w:szCs w:val="44"/>
          <w:lang w:eastAsia="zh-CN"/>
        </w:rPr>
        <w:t>医改促进</w:t>
      </w:r>
      <w:r>
        <w:rPr>
          <w:rFonts w:hint="default" w:ascii="Times New Roman" w:hAnsi="Times New Roman" w:eastAsia="方正小标宋简体" w:cs="Times New Roman"/>
          <w:sz w:val="44"/>
          <w:szCs w:val="44"/>
        </w:rPr>
        <w:t>项目福建省县域医疗卫生信息化整体实施方案</w:t>
      </w:r>
    </w:p>
    <w:p>
      <w:pPr>
        <w:keepNext w:val="0"/>
        <w:keepLines w:val="0"/>
        <w:pageBreakBefore w:val="0"/>
        <w:kinsoku/>
        <w:wordWrap/>
        <w:overflowPunct/>
        <w:topLinePunct w:val="0"/>
        <w:autoSpaceDE/>
        <w:autoSpaceDN/>
        <w:bidi w:val="0"/>
        <w:adjustRightInd w:val="0"/>
        <w:snapToGrid w:val="0"/>
        <w:spacing w:line="630" w:lineRule="exact"/>
        <w:ind w:left="0" w:leftChars="0" w:right="0" w:rightChars="0"/>
        <w:textAlignment w:val="auto"/>
        <w:outlineLvl w:val="9"/>
        <w:rPr>
          <w:rFonts w:hint="default"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spacing w:line="630" w:lineRule="exact"/>
        <w:ind w:left="0" w:leftChars="0" w:right="0" w:rightChars="0" w:firstLine="0" w:firstLineChars="0"/>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color w:val="000000"/>
          <w:sz w:val="32"/>
          <w:szCs w:val="32"/>
          <w:lang w:val="en-US" w:eastAsia="zh-CN"/>
        </w:rPr>
        <w:t xml:space="preserve">    为实施世界银行贷款医改促进项目，落实其支持我省县域医疗服务综合能力建设</w:t>
      </w:r>
      <w:r>
        <w:rPr>
          <w:rFonts w:hint="default" w:ascii="Times New Roman" w:hAnsi="Times New Roman" w:eastAsia="仿宋_GB2312" w:cs="Times New Roman"/>
          <w:color w:val="000000"/>
          <w:sz w:val="32"/>
          <w:szCs w:val="32"/>
          <w:lang w:val="zh-CN"/>
        </w:rPr>
        <w:t>和信息化支撑医改的工作需求，以县域医疗服务一体化信息化管理为建设思路，通过建立县域分级诊疗信息化体系、提升县级综合医院信息系统水平、打造县域医共体运营信息化管理平台以及基层公共卫生服务改版升级为整体建设目标，特制定本方案。</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一、建设目标</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楷体_GB2312" w:cs="Times New Roman"/>
          <w:b/>
          <w:sz w:val="32"/>
          <w:szCs w:val="32"/>
          <w:lang w:val="en-US" w:eastAsia="zh-CN"/>
        </w:rPr>
        <w:t xml:space="preserve">    </w:t>
      </w:r>
      <w:r>
        <w:rPr>
          <w:rFonts w:hint="default" w:ascii="Times New Roman" w:hAnsi="Times New Roman" w:eastAsia="楷体_GB2312" w:cs="Times New Roman"/>
          <w:b/>
          <w:sz w:val="32"/>
          <w:szCs w:val="32"/>
        </w:rPr>
        <w:t>（一）建立县域分级诊疗信息化体系。</w:t>
      </w:r>
      <w:r>
        <w:rPr>
          <w:rFonts w:hint="default" w:ascii="Times New Roman" w:hAnsi="Times New Roman" w:eastAsia="仿宋_GB2312" w:cs="Times New Roman"/>
          <w:color w:val="000000"/>
          <w:sz w:val="32"/>
          <w:szCs w:val="32"/>
          <w:lang w:val="zh-CN"/>
        </w:rPr>
        <w:t>在县域范围实现医疗业务信息化全覆盖，实现信息共享、业务联动，标准一致、业务规范、安全可靠、满足分级诊疗的信息化支撑体系。</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楷体_GB2312" w:cs="Times New Roman"/>
          <w:b/>
          <w:sz w:val="32"/>
          <w:szCs w:val="32"/>
          <w:lang w:val="en-US" w:eastAsia="zh-CN"/>
        </w:rPr>
        <w:t xml:space="preserve">    </w:t>
      </w:r>
      <w:r>
        <w:rPr>
          <w:rFonts w:hint="default" w:ascii="Times New Roman" w:hAnsi="Times New Roman" w:eastAsia="楷体_GB2312" w:cs="Times New Roman"/>
          <w:b/>
          <w:sz w:val="32"/>
          <w:szCs w:val="32"/>
        </w:rPr>
        <w:t>（二）提升医疗卫生服务信息化水平。</w:t>
      </w:r>
      <w:r>
        <w:rPr>
          <w:rFonts w:hint="default" w:ascii="Times New Roman" w:hAnsi="Times New Roman" w:eastAsia="仿宋_GB2312" w:cs="Times New Roman"/>
          <w:color w:val="000000"/>
          <w:sz w:val="32"/>
          <w:szCs w:val="32"/>
          <w:lang w:val="zh-CN"/>
        </w:rPr>
        <w:t>县级综合医院达到国家医院信息平台互联互通标准化成熟度三级标准，基层公共卫生服务满足新版功能要求，县域医疗服务水平明显提高。</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楷体_GB2312" w:cs="Times New Roman"/>
          <w:b/>
          <w:sz w:val="32"/>
          <w:szCs w:val="32"/>
          <w:lang w:val="en-US" w:eastAsia="zh-CN"/>
        </w:rPr>
        <w:t xml:space="preserve">    </w:t>
      </w:r>
      <w:r>
        <w:rPr>
          <w:rFonts w:hint="default" w:ascii="Times New Roman" w:hAnsi="Times New Roman" w:eastAsia="楷体_GB2312" w:cs="Times New Roman"/>
          <w:b/>
          <w:sz w:val="32"/>
          <w:szCs w:val="32"/>
        </w:rPr>
        <w:t>（三）实现医共体运营信息化管理。</w:t>
      </w:r>
      <w:r>
        <w:rPr>
          <w:rFonts w:hint="default" w:ascii="Times New Roman" w:hAnsi="Times New Roman" w:eastAsia="仿宋_GB2312" w:cs="Times New Roman"/>
          <w:color w:val="000000"/>
          <w:sz w:val="32"/>
          <w:szCs w:val="32"/>
          <w:lang w:val="zh-CN"/>
        </w:rPr>
        <w:t>在医共体内对人财物统一管理，实现医疗资源的统一调配，辅助医共体管理决策支持。</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仿宋" w:cs="Times New Roman"/>
          <w:sz w:val="32"/>
          <w:szCs w:val="32"/>
        </w:rPr>
      </w:pPr>
      <w:r>
        <w:rPr>
          <w:rFonts w:hint="default" w:ascii="Times New Roman" w:hAnsi="Times New Roman" w:eastAsia="楷体_GB2312" w:cs="Times New Roman"/>
          <w:b/>
          <w:sz w:val="32"/>
          <w:szCs w:val="32"/>
          <w:lang w:val="en-US" w:eastAsia="zh-CN"/>
        </w:rPr>
        <w:t xml:space="preserve">    </w:t>
      </w:r>
      <w:r>
        <w:rPr>
          <w:rFonts w:hint="default" w:ascii="Times New Roman" w:hAnsi="Times New Roman" w:eastAsia="楷体_GB2312" w:cs="Times New Roman"/>
          <w:b/>
          <w:sz w:val="32"/>
          <w:szCs w:val="32"/>
        </w:rPr>
        <w:t>（四）有效支撑全民健康信息系统。</w:t>
      </w:r>
      <w:r>
        <w:rPr>
          <w:rFonts w:hint="default" w:ascii="Times New Roman" w:hAnsi="Times New Roman" w:eastAsia="仿宋_GB2312" w:cs="Times New Roman"/>
          <w:color w:val="000000"/>
          <w:sz w:val="32"/>
          <w:szCs w:val="32"/>
          <w:lang w:val="zh-CN"/>
        </w:rPr>
        <w:t>以县域医疗卫生信息化建设为契机，规范全民健康信息系统标准化建设，基本公共卫生服务满足新版功能要求，增加糖尿病一体化管理模块，为健康档案、电子病历数据库，全员人口数据库应用奠定基础。实现医疗、医保、医药信息系统联动。</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、建设原则</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（一）整体化原则</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val="zh-CN"/>
        </w:rPr>
        <w:t>县域医疗卫生服务息化建设要坚持整体性原则，打造以县级综合医院为龙头，乡镇卫生院、社区卫生服务中心为辐射点的上下医疗机构业务联动、医疗资源合理调配使用、医疗服务成本最低的工作模式。</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（二）集约化原则</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val="zh-CN"/>
        </w:rPr>
        <w:t>拓展建设的信息系统模块按照集约化设计，充分整合集成，医院信息系统和基层卫生信息系统的拓展部分尽可能在同一数据库实例下开发。</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（三）标准化原则</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val="zh-CN"/>
        </w:rPr>
        <w:t>严格遵循国家卫计委颁布的信息系统相关标准和规范，暂无标准的，省卫计委统一制定暂行标准，原有系统不规范的代码和标准应在本次建设中实施标准化改造。</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（四）最小化原则</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color w:val="000000"/>
          <w:sz w:val="32"/>
          <w:szCs w:val="32"/>
          <w:lang w:val="zh-CN"/>
        </w:rPr>
        <w:t>本着多、快、好、省的原则，按照开发量最小、成本最低、周期最短的工作策略确定技术路线、整合资源，发挥最大效益。</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三、建设内容</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（一）分级诊疗信息化体系</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color w:val="000000"/>
          <w:sz w:val="32"/>
          <w:szCs w:val="32"/>
          <w:lang w:val="zh-CN"/>
        </w:rPr>
        <w:t>建设以区域基层卫生信息系统为县域医疗业务协同的网络载体，既满足乡镇卫生院、社区卫生服务中心与县级综合医院之间信息共享，又支撑医疗业务协同。具体建设内容如下：</w:t>
      </w:r>
    </w:p>
    <w:p>
      <w:pPr>
        <w:keepNext w:val="0"/>
        <w:keepLines w:val="0"/>
        <w:pageBreakBefore w:val="0"/>
        <w:kinsoku/>
        <w:wordWrap/>
        <w:overflowPunct/>
        <w:topLinePunct w:val="0"/>
        <w:autoSpaceDE/>
        <w:autoSpaceDN/>
        <w:bidi w:val="0"/>
        <w:spacing w:after="120" w:line="630" w:lineRule="exact"/>
        <w:ind w:left="0" w:leftChars="0" w:right="0" w:rightChars="0" w:firstLine="659" w:firstLineChars="205"/>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val="zh-CN"/>
        </w:rPr>
        <w:t>双向转诊模块。</w:t>
      </w:r>
      <w:r>
        <w:rPr>
          <w:rFonts w:hint="default" w:ascii="Times New Roman" w:hAnsi="Times New Roman" w:eastAsia="仿宋_GB2312" w:cs="Times New Roman"/>
          <w:color w:val="000000"/>
          <w:sz w:val="32"/>
          <w:szCs w:val="32"/>
          <w:lang w:val="zh-CN"/>
        </w:rPr>
        <w:t>基层卫生信息系统中开发双向转诊模块，对接县级综合医院信息系统，具有调用电子病历功能，满足卫生院转诊预约需求。县级医院可将必要的病人出院信息（病案首页、出院小结、出院医嘱等）发送至病人所在卫生院。</w:t>
      </w:r>
    </w:p>
    <w:p>
      <w:pPr>
        <w:keepNext w:val="0"/>
        <w:keepLines w:val="0"/>
        <w:pageBreakBefore w:val="0"/>
        <w:kinsoku/>
        <w:wordWrap/>
        <w:overflowPunct/>
        <w:topLinePunct w:val="0"/>
        <w:autoSpaceDE/>
        <w:autoSpaceDN/>
        <w:bidi w:val="0"/>
        <w:spacing w:after="120" w:line="630" w:lineRule="exact"/>
        <w:ind w:left="0" w:leftChars="0" w:right="0" w:rightChars="0" w:firstLine="659" w:firstLineChars="205"/>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b/>
          <w:bCs/>
          <w:sz w:val="32"/>
          <w:szCs w:val="32"/>
          <w:lang w:val="zh-CN"/>
        </w:rPr>
        <w:t>2.远程影像模块。</w:t>
      </w:r>
      <w:r>
        <w:rPr>
          <w:rFonts w:hint="default" w:ascii="Times New Roman" w:hAnsi="Times New Roman" w:eastAsia="仿宋_GB2312" w:cs="Times New Roman"/>
          <w:color w:val="000000"/>
          <w:sz w:val="32"/>
          <w:szCs w:val="32"/>
          <w:lang w:val="zh-CN"/>
        </w:rPr>
        <w:t>拓展开发区域影像信息系统模块，支持卫生院（卫生服务中心）放射影像数据采集、存储于传输，客户端上联县级医院影像科，影像专科医生诊断报告能回传至卫生院（卫生服务中心）医生工作站。</w:t>
      </w:r>
    </w:p>
    <w:p>
      <w:pPr>
        <w:keepNext w:val="0"/>
        <w:keepLines w:val="0"/>
        <w:pageBreakBefore w:val="0"/>
        <w:kinsoku/>
        <w:wordWrap/>
        <w:overflowPunct/>
        <w:topLinePunct w:val="0"/>
        <w:autoSpaceDE/>
        <w:autoSpaceDN/>
        <w:bidi w:val="0"/>
        <w:spacing w:after="120" w:line="630" w:lineRule="exact"/>
        <w:ind w:left="0" w:leftChars="0" w:right="0" w:rightChars="0" w:firstLine="659" w:firstLineChars="205"/>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b/>
          <w:bCs/>
          <w:sz w:val="32"/>
          <w:szCs w:val="32"/>
          <w:lang w:val="zh-CN"/>
        </w:rPr>
        <w:t>3.远程心电模块。</w:t>
      </w:r>
      <w:r>
        <w:rPr>
          <w:rFonts w:hint="default" w:ascii="Times New Roman" w:hAnsi="Times New Roman" w:eastAsia="仿宋_GB2312" w:cs="Times New Roman"/>
          <w:color w:val="000000"/>
          <w:sz w:val="32"/>
          <w:szCs w:val="32"/>
          <w:lang w:val="zh-CN"/>
        </w:rPr>
        <w:t>拓展开发远程心电协同诊断模块，客户端延上联县级综合心电图科，下联卫生院（卫生服务中心）数字心电图设备，支持采集的心电信号由县医院心电图专科医生接收并能作出诊断报告返回基层医生工作站。</w:t>
      </w:r>
    </w:p>
    <w:p>
      <w:pPr>
        <w:keepNext w:val="0"/>
        <w:keepLines w:val="0"/>
        <w:pageBreakBefore w:val="0"/>
        <w:kinsoku/>
        <w:wordWrap/>
        <w:overflowPunct/>
        <w:topLinePunct w:val="0"/>
        <w:autoSpaceDE/>
        <w:autoSpaceDN/>
        <w:bidi w:val="0"/>
        <w:spacing w:after="120" w:line="630" w:lineRule="exact"/>
        <w:ind w:right="0" w:rightChars="0"/>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b/>
          <w:bCs/>
          <w:sz w:val="32"/>
          <w:szCs w:val="32"/>
          <w:lang w:val="zh-CN"/>
        </w:rPr>
        <w:t>4.实验室检验模块。</w:t>
      </w:r>
      <w:r>
        <w:rPr>
          <w:rFonts w:hint="default" w:ascii="Times New Roman" w:hAnsi="Times New Roman" w:eastAsia="仿宋_GB2312" w:cs="Times New Roman"/>
          <w:color w:val="000000"/>
          <w:sz w:val="32"/>
          <w:szCs w:val="32"/>
          <w:lang w:val="zh-CN"/>
        </w:rPr>
        <w:t>在基层卫生信息系统中嵌入实验室检验模块，将基层医疗机构中的血常规、尿常规、全自动生化分析仪等检验设备的接入，支持检验送检、检验代检、报告编写、数据查询、统计、质量控制等功能。</w:t>
      </w:r>
    </w:p>
    <w:p>
      <w:pPr>
        <w:keepNext w:val="0"/>
        <w:keepLines w:val="0"/>
        <w:pageBreakBefore w:val="0"/>
        <w:numPr>
          <w:ilvl w:val="0"/>
          <w:numId w:val="0"/>
        </w:numPr>
        <w:kinsoku/>
        <w:wordWrap/>
        <w:overflowPunct/>
        <w:topLinePunct w:val="0"/>
        <w:autoSpaceDE/>
        <w:autoSpaceDN/>
        <w:bidi w:val="0"/>
        <w:spacing w:line="630" w:lineRule="exact"/>
        <w:ind w:left="0" w:leftChars="0" w:right="0" w:rightChars="0"/>
        <w:textAlignment w:val="auto"/>
        <w:outlineLvl w:val="9"/>
        <w:rPr>
          <w:rFonts w:hint="default" w:ascii="Times New Roman" w:hAnsi="Times New Roman" w:eastAsia="仿宋_GB2312" w:cs="Times New Roman"/>
          <w:color w:val="000000"/>
          <w:sz w:val="32"/>
          <w:szCs w:val="32"/>
          <w:highlight w:val="none"/>
          <w:lang w:val="en-US"/>
        </w:rPr>
      </w:pPr>
      <w:r>
        <w:rPr>
          <w:rFonts w:hint="default"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b/>
          <w:bCs/>
          <w:sz w:val="32"/>
          <w:szCs w:val="32"/>
          <w:highlight w:val="none"/>
          <w:lang w:val="zh-CN"/>
        </w:rPr>
        <w:t>5.结构化电子病历。</w:t>
      </w:r>
      <w:r>
        <w:rPr>
          <w:rFonts w:hint="default" w:ascii="Times New Roman" w:hAnsi="Times New Roman" w:eastAsia="仿宋_GB2312" w:cs="Times New Roman"/>
          <w:sz w:val="32"/>
          <w:szCs w:val="32"/>
          <w:highlight w:val="none"/>
          <w:lang w:val="en-US" w:eastAsia="zh-CN"/>
        </w:rPr>
        <w:t>开发全省统一的、适合卫生院（卫生服务中心）使用的结构化电子病历模块，与基层卫生信息系统的诊疗模块整合应用。</w:t>
      </w:r>
    </w:p>
    <w:p>
      <w:pPr>
        <w:keepNext w:val="0"/>
        <w:keepLines w:val="0"/>
        <w:pageBreakBefore w:val="0"/>
        <w:kinsoku/>
        <w:wordWrap/>
        <w:overflowPunct/>
        <w:topLinePunct w:val="0"/>
        <w:autoSpaceDE/>
        <w:autoSpaceDN/>
        <w:bidi w:val="0"/>
        <w:spacing w:after="120" w:line="630" w:lineRule="exact"/>
        <w:ind w:left="0" w:leftChars="0" w:right="0" w:rightChars="0" w:firstLine="659" w:firstLineChars="205"/>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b/>
          <w:bCs/>
          <w:sz w:val="32"/>
          <w:szCs w:val="32"/>
          <w:lang w:val="zh-CN"/>
        </w:rPr>
        <w:t>6.数字证书应用。</w:t>
      </w:r>
      <w:r>
        <w:rPr>
          <w:rFonts w:hint="default" w:ascii="Times New Roman" w:hAnsi="Times New Roman" w:eastAsia="仿宋_GB2312" w:cs="Times New Roman"/>
          <w:color w:val="000000"/>
          <w:sz w:val="32"/>
          <w:szCs w:val="32"/>
          <w:lang w:val="zh-CN"/>
        </w:rPr>
        <w:t>为支持远程协同诊断报告的合法性，基层卫生信息系统中加入数字证书（CA）签名。</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 w:cs="Times New Roman"/>
          <w:b/>
          <w:sz w:val="32"/>
          <w:szCs w:val="32"/>
        </w:rPr>
      </w:pPr>
      <w:r>
        <w:rPr>
          <w:rFonts w:hint="default" w:ascii="Times New Roman" w:hAnsi="Times New Roman" w:eastAsia="楷体_GB2312" w:cs="Times New Roman"/>
          <w:b/>
          <w:sz w:val="32"/>
          <w:szCs w:val="32"/>
        </w:rPr>
        <w:t>（二）县级综合医院信息系统</w:t>
      </w:r>
    </w:p>
    <w:p>
      <w:pPr>
        <w:keepNext w:val="0"/>
        <w:keepLines w:val="0"/>
        <w:pageBreakBefore w:val="0"/>
        <w:kinsoku/>
        <w:wordWrap/>
        <w:overflowPunct/>
        <w:topLinePunct w:val="0"/>
        <w:autoSpaceDE/>
        <w:autoSpaceDN/>
        <w:bidi w:val="0"/>
        <w:spacing w:line="630" w:lineRule="exact"/>
        <w:ind w:left="0" w:leftChars="0" w:right="0" w:rightChars="0" w:firstLine="0" w:firstLineChars="0"/>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val="zh-CN"/>
        </w:rPr>
        <w:t>县级综合医院信息系统要达到国家卫健委颁布的《全国医院信息化建设标准与规范（试行）》二级医院的建设标准，同时满足医院信息平台互联互通标准化成熟度三级的要求，以统一的电子病历为核心，整合医院信息系统各项临床业务功能，实现以病人信息为主线的工作流管理。本项目具体建设内容如下：</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lang w:val="zh-CN"/>
        </w:rPr>
        <w:t>1.结构化电子病历</w:t>
      </w:r>
      <w:r>
        <w:rPr>
          <w:rFonts w:hint="default" w:ascii="Times New Roman" w:hAnsi="Times New Roman" w:eastAsia="仿宋_GB2312" w:cs="Times New Roman"/>
          <w:color w:val="000000"/>
          <w:sz w:val="32"/>
          <w:szCs w:val="32"/>
          <w:lang w:val="zh-CN"/>
        </w:rPr>
        <w:t>。以总线方式集成相关信息，包括医嘱、检查检验报告、各类医疗记录的标准化建设，实现医疗业务子系统之间的数据交互，完善病案首页信息记录，规范临床路径等。</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b/>
          <w:bCs/>
          <w:sz w:val="32"/>
          <w:szCs w:val="32"/>
          <w:lang w:val="zh-CN"/>
        </w:rPr>
        <w:t>2.拓展业务信息化。</w:t>
      </w:r>
      <w:r>
        <w:rPr>
          <w:rFonts w:hint="default" w:ascii="Times New Roman" w:hAnsi="Times New Roman" w:eastAsia="仿宋_GB2312" w:cs="Times New Roman"/>
          <w:color w:val="000000"/>
          <w:sz w:val="32"/>
          <w:szCs w:val="32"/>
          <w:lang w:val="zh-CN"/>
        </w:rPr>
        <w:t>医院信息系统拓展手术麻醉、合理用药、医院感染控制、医院输血管理等信息子系统建设。尚未建立医学影像（PACS）、实验室检验（LIS）的或功能不能满足应用要求的医院，可纳入本项目建设，同步实施。</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 w:cs="Times New Roman"/>
          <w:sz w:val="32"/>
          <w:szCs w:val="32"/>
        </w:rPr>
      </w:pPr>
      <w:r>
        <w:rPr>
          <w:rFonts w:hint="default" w:ascii="Times New Roman" w:hAnsi="Times New Roman" w:eastAsia="仿宋_GB2312" w:cs="Times New Roman"/>
          <w:b/>
          <w:bCs/>
          <w:sz w:val="32"/>
          <w:szCs w:val="32"/>
          <w:lang w:val="zh-CN"/>
        </w:rPr>
        <w:t>3.</w:t>
      </w:r>
      <w:r>
        <w:rPr>
          <w:rFonts w:hint="default" w:ascii="Times New Roman" w:hAnsi="Times New Roman" w:eastAsia="仿宋_GB2312" w:cs="Times New Roman"/>
          <w:b/>
          <w:bCs/>
          <w:sz w:val="32"/>
          <w:szCs w:val="32"/>
          <w:highlight w:val="none"/>
          <w:lang w:val="en-US" w:eastAsia="zh-CN"/>
        </w:rPr>
        <w:t>与基层卫生信息系统互联</w:t>
      </w:r>
      <w:r>
        <w:rPr>
          <w:rFonts w:hint="default" w:ascii="Times New Roman" w:hAnsi="Times New Roman" w:eastAsia="仿宋_GB2312" w:cs="Times New Roman"/>
          <w:b/>
          <w:bCs/>
          <w:sz w:val="32"/>
          <w:szCs w:val="32"/>
          <w:lang w:val="zh-CN"/>
        </w:rPr>
        <w:t>。</w:t>
      </w:r>
      <w:r>
        <w:rPr>
          <w:rFonts w:hint="default" w:ascii="Times New Roman" w:hAnsi="Times New Roman" w:eastAsia="仿宋_GB2312" w:cs="Times New Roman"/>
          <w:color w:val="000000"/>
          <w:sz w:val="32"/>
          <w:szCs w:val="32"/>
          <w:lang w:val="zh-CN"/>
        </w:rPr>
        <w:t>对接市级平台的基层卫生信息系统，实现就诊预约和双向转诊。统一全县送检样品编码标识，实现送检信息化闭环管理。</w:t>
      </w:r>
    </w:p>
    <w:p>
      <w:pPr>
        <w:keepNext w:val="0"/>
        <w:keepLines w:val="0"/>
        <w:pageBreakBefore w:val="0"/>
        <w:numPr>
          <w:ilvl w:val="0"/>
          <w:numId w:val="0"/>
        </w:numPr>
        <w:kinsoku/>
        <w:wordWrap/>
        <w:overflowPunct/>
        <w:topLinePunct w:val="0"/>
        <w:autoSpaceDE/>
        <w:autoSpaceDN/>
        <w:bidi w:val="0"/>
        <w:spacing w:line="630" w:lineRule="exact"/>
        <w:ind w:left="0" w:leftChars="0" w:right="0" w:rightChars="0"/>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b/>
          <w:bCs/>
          <w:sz w:val="32"/>
          <w:szCs w:val="32"/>
          <w:lang w:val="zh-CN"/>
        </w:rPr>
        <w:t>4.接口标准化改造。</w:t>
      </w:r>
      <w:r>
        <w:rPr>
          <w:rFonts w:hint="eastAsia"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color w:val="000000"/>
          <w:sz w:val="32"/>
          <w:szCs w:val="32"/>
          <w:lang w:val="zh-CN"/>
        </w:rPr>
        <w:t>按照福建省全民健康信息系统平台建设的要求，全面改造电子病历数据传输与信息共享接口，</w:t>
      </w:r>
      <w:r>
        <w:rPr>
          <w:rFonts w:hint="default" w:ascii="Times New Roman" w:hAnsi="Times New Roman" w:eastAsia="仿宋_GB2312" w:cs="Times New Roman"/>
          <w:color w:val="000000"/>
          <w:sz w:val="32"/>
          <w:szCs w:val="32"/>
          <w:lang w:val="en-US" w:eastAsia="zh-CN"/>
        </w:rPr>
        <w:t>确保按要求向区域平台上传全省统一的电子病历数据并实现跨机构、跨区域信息共享。</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lang w:val="zh-CN"/>
        </w:rPr>
        <w:t>5.平台扩容建设。</w:t>
      </w:r>
      <w:r>
        <w:rPr>
          <w:rFonts w:hint="default" w:ascii="Times New Roman" w:hAnsi="Times New Roman" w:eastAsia="仿宋_GB2312" w:cs="Times New Roman"/>
          <w:color w:val="000000"/>
          <w:sz w:val="32"/>
          <w:szCs w:val="32"/>
          <w:lang w:val="zh-CN"/>
        </w:rPr>
        <w:t>对医院信息平台进行扩容升级改造，提升运算、存储能力以及安全防护水平，确保能够支撑业务系统扩展建设所需的性能。平台信息安全等级保护必须达到国家二级标准。</w:t>
      </w:r>
    </w:p>
    <w:p>
      <w:pPr>
        <w:keepNext w:val="0"/>
        <w:keepLines w:val="0"/>
        <w:pageBreakBefore w:val="0"/>
        <w:kinsoku/>
        <w:wordWrap/>
        <w:overflowPunct/>
        <w:topLinePunct w:val="0"/>
        <w:autoSpaceDE/>
        <w:autoSpaceDN/>
        <w:bidi w:val="0"/>
        <w:spacing w:after="0" w:line="630" w:lineRule="exact"/>
        <w:ind w:right="0" w:rightChars="0"/>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lang w:val="en-US" w:eastAsia="zh-CN"/>
        </w:rPr>
        <w:t xml:space="preserve">    </w:t>
      </w:r>
      <w:r>
        <w:rPr>
          <w:rFonts w:hint="default" w:ascii="Times New Roman" w:hAnsi="Times New Roman" w:eastAsia="楷体_GB2312" w:cs="Times New Roman"/>
          <w:b/>
          <w:sz w:val="32"/>
          <w:szCs w:val="32"/>
        </w:rPr>
        <w:t>（三）医共体运营管理信息系统</w:t>
      </w:r>
    </w:p>
    <w:p>
      <w:pPr>
        <w:keepNext w:val="0"/>
        <w:keepLines w:val="0"/>
        <w:pageBreakBefore w:val="0"/>
        <w:kinsoku/>
        <w:wordWrap/>
        <w:overflowPunct/>
        <w:topLinePunct w:val="0"/>
        <w:autoSpaceDE/>
        <w:autoSpaceDN/>
        <w:bidi w:val="0"/>
        <w:spacing w:after="120" w:line="630" w:lineRule="exact"/>
        <w:ind w:left="0" w:leftChars="0" w:right="0" w:rightChars="0" w:firstLine="659" w:firstLineChars="205"/>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b/>
          <w:bCs/>
          <w:sz w:val="32"/>
          <w:szCs w:val="32"/>
          <w:lang w:val="zh-CN"/>
        </w:rPr>
        <w:t>1.一体化管理模块。</w:t>
      </w:r>
      <w:r>
        <w:rPr>
          <w:rFonts w:hint="default" w:ascii="Times New Roman" w:hAnsi="Times New Roman" w:eastAsia="仿宋_GB2312" w:cs="Times New Roman"/>
          <w:color w:val="000000"/>
          <w:sz w:val="32"/>
          <w:szCs w:val="32"/>
          <w:lang w:val="zh-CN"/>
        </w:rPr>
        <w:t>基于市级平台的基层卫生信息系统延伸开发县域医共体运营管理模块，对接县级医院信息系统，面向医共体管理部门，实现人财物的信息管理。模块适应不同县域管理内容的个性化需求，满足医联体整体运行的需要。</w:t>
      </w:r>
    </w:p>
    <w:p>
      <w:pPr>
        <w:keepNext w:val="0"/>
        <w:keepLines w:val="0"/>
        <w:pageBreakBefore w:val="0"/>
        <w:kinsoku/>
        <w:wordWrap/>
        <w:overflowPunct/>
        <w:topLinePunct w:val="0"/>
        <w:autoSpaceDE/>
        <w:autoSpaceDN/>
        <w:bidi w:val="0"/>
        <w:spacing w:after="120" w:line="630" w:lineRule="exact"/>
        <w:ind w:left="0" w:leftChars="0" w:right="0" w:rightChars="0" w:firstLine="659" w:firstLineChars="205"/>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lang w:val="zh-CN"/>
        </w:rPr>
        <w:t>2.动态报表展示。</w:t>
      </w:r>
      <w:r>
        <w:rPr>
          <w:rFonts w:hint="default" w:ascii="Times New Roman" w:hAnsi="Times New Roman" w:eastAsia="仿宋_GB2312" w:cs="Times New Roman"/>
          <w:color w:val="000000"/>
          <w:sz w:val="32"/>
          <w:szCs w:val="32"/>
          <w:lang w:val="zh-CN"/>
        </w:rPr>
        <w:t>运营管理模块采集县级医院和基层卫生信息系统诊疗模块的业务量统计、业务收入、病人转归、主要设备使用情况、公共卫生业务数据，财务状况、财政补助等信息，形成满足医改监测所需的报表。</w:t>
      </w:r>
    </w:p>
    <w:p>
      <w:pPr>
        <w:keepNext w:val="0"/>
        <w:keepLines w:val="0"/>
        <w:pageBreakBefore w:val="0"/>
        <w:kinsoku/>
        <w:wordWrap/>
        <w:overflowPunct/>
        <w:topLinePunct w:val="0"/>
        <w:autoSpaceDE/>
        <w:autoSpaceDN/>
        <w:bidi w:val="0"/>
        <w:spacing w:after="120" w:line="630" w:lineRule="exact"/>
        <w:ind w:left="0" w:leftChars="0" w:right="0" w:rightChars="0" w:firstLine="659" w:firstLineChars="205"/>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lang w:val="zh-CN"/>
        </w:rPr>
        <w:t>3.实时在线监管。</w:t>
      </w:r>
      <w:r>
        <w:rPr>
          <w:rFonts w:hint="default" w:ascii="Times New Roman" w:hAnsi="Times New Roman" w:eastAsia="仿宋_GB2312" w:cs="Times New Roman"/>
          <w:color w:val="000000"/>
          <w:sz w:val="32"/>
          <w:szCs w:val="32"/>
          <w:lang w:val="zh-CN"/>
        </w:rPr>
        <w:t>建立基于医联体统一运营的信息监管和绩效评估分析系统，实时监测医共体运营情况。</w:t>
      </w:r>
    </w:p>
    <w:p>
      <w:pPr>
        <w:keepNext w:val="0"/>
        <w:keepLines w:val="0"/>
        <w:pageBreakBefore w:val="0"/>
        <w:kinsoku/>
        <w:wordWrap/>
        <w:overflowPunct/>
        <w:topLinePunct w:val="0"/>
        <w:autoSpaceDE/>
        <w:autoSpaceDN/>
        <w:bidi w:val="0"/>
        <w:spacing w:after="0" w:line="630" w:lineRule="exact"/>
        <w:ind w:left="0" w:leftChars="0" w:right="0" w:rightChars="0" w:firstLine="710" w:firstLineChars="221"/>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（四）“三医”联动数据接口建设</w:t>
      </w:r>
    </w:p>
    <w:p>
      <w:pPr>
        <w:keepNext w:val="0"/>
        <w:keepLines w:val="0"/>
        <w:pageBreakBefore w:val="0"/>
        <w:kinsoku/>
        <w:wordWrap/>
        <w:overflowPunct/>
        <w:topLinePunct w:val="0"/>
        <w:autoSpaceDE/>
        <w:autoSpaceDN/>
        <w:bidi w:val="0"/>
        <w:spacing w:after="120" w:line="630" w:lineRule="exact"/>
        <w:ind w:left="0" w:leftChars="0" w:right="0" w:rightChars="0" w:firstLine="659" w:firstLineChars="205"/>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b/>
          <w:bCs/>
          <w:sz w:val="32"/>
          <w:szCs w:val="32"/>
          <w:lang w:val="zh-CN"/>
        </w:rPr>
        <w:t>1.对接医保网络。</w:t>
      </w:r>
      <w:r>
        <w:rPr>
          <w:rFonts w:hint="default" w:ascii="Times New Roman" w:hAnsi="Times New Roman" w:eastAsia="仿宋_GB2312" w:cs="Times New Roman"/>
          <w:color w:val="000000"/>
          <w:sz w:val="32"/>
          <w:szCs w:val="32"/>
          <w:lang w:val="zh-CN"/>
        </w:rPr>
        <w:t>在基层卫生信息系统市级数据中心与设区市医保网络对接，采集与县域医共体管理所需的相关医保数据，向医保系统提供医疗实时数据，实现共享共用。首先解决基层参保人员跨县域上转省、市医院的人数统计、费用统计。</w:t>
      </w:r>
    </w:p>
    <w:p>
      <w:pPr>
        <w:keepNext w:val="0"/>
        <w:keepLines w:val="0"/>
        <w:pageBreakBefore w:val="0"/>
        <w:kinsoku/>
        <w:wordWrap/>
        <w:overflowPunct/>
        <w:topLinePunct w:val="0"/>
        <w:autoSpaceDE/>
        <w:autoSpaceDN/>
        <w:bidi w:val="0"/>
        <w:spacing w:after="120" w:line="630" w:lineRule="exact"/>
        <w:ind w:left="0" w:leftChars="0" w:right="0" w:rightChars="0" w:firstLine="659" w:firstLineChars="205"/>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b/>
          <w:bCs/>
          <w:sz w:val="32"/>
          <w:szCs w:val="32"/>
          <w:lang w:val="zh-CN"/>
        </w:rPr>
        <w:t>2.对接药品采购网。</w:t>
      </w:r>
      <w:r>
        <w:rPr>
          <w:rFonts w:hint="default" w:ascii="Times New Roman" w:hAnsi="Times New Roman" w:eastAsia="仿宋_GB2312" w:cs="Times New Roman"/>
          <w:color w:val="000000"/>
          <w:sz w:val="32"/>
          <w:szCs w:val="32"/>
          <w:lang w:val="zh-CN"/>
        </w:rPr>
        <w:t>省级数据中心对接全省药品集中采购平台，获取平台挂网药品和耗材目录、价格等信息，分发至市级平台，以便更新医疗机构信息系统药品信息。传送省药品集中采购平台各医疗机构采购药械信息，包括入库数、价格、库存等数据，以便保障临床用药。</w:t>
      </w:r>
    </w:p>
    <w:p>
      <w:pPr>
        <w:keepNext w:val="0"/>
        <w:keepLines w:val="0"/>
        <w:pageBreakBefore w:val="0"/>
        <w:kinsoku/>
        <w:wordWrap/>
        <w:overflowPunct/>
        <w:topLinePunct w:val="0"/>
        <w:autoSpaceDE/>
        <w:autoSpaceDN/>
        <w:bidi w:val="0"/>
        <w:spacing w:after="120" w:line="630" w:lineRule="exact"/>
        <w:ind w:left="0" w:leftChars="0" w:right="0" w:rightChars="0" w:firstLine="659" w:firstLineChars="205"/>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b/>
          <w:bCs/>
          <w:sz w:val="32"/>
          <w:szCs w:val="32"/>
          <w:lang w:val="zh-CN"/>
        </w:rPr>
        <w:t>3.对接药监信息网。</w:t>
      </w:r>
      <w:r>
        <w:rPr>
          <w:rFonts w:hint="default" w:ascii="Times New Roman" w:hAnsi="Times New Roman" w:eastAsia="仿宋_GB2312" w:cs="Times New Roman"/>
          <w:color w:val="000000"/>
          <w:sz w:val="32"/>
          <w:szCs w:val="32"/>
          <w:lang w:val="zh-CN"/>
        </w:rPr>
        <w:t>获取药品监测所发现的不良反应药品的名称、批次，通过全民健康信息系统追溯药品的流向和发布召回信息；同步传送给药采平台，以便医保机构采取措施保证药品质量。</w:t>
      </w:r>
    </w:p>
    <w:p>
      <w:pPr>
        <w:keepNext w:val="0"/>
        <w:keepLines w:val="0"/>
        <w:pageBreakBefore w:val="0"/>
        <w:kinsoku/>
        <w:wordWrap/>
        <w:overflowPunct/>
        <w:topLinePunct w:val="0"/>
        <w:autoSpaceDE/>
        <w:autoSpaceDN/>
        <w:bidi w:val="0"/>
        <w:spacing w:after="0" w:line="630" w:lineRule="exact"/>
        <w:ind w:left="0" w:leftChars="0" w:right="0" w:rightChars="0" w:firstLine="710" w:firstLineChars="221"/>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（五）基层公共卫生服务改版建设</w:t>
      </w:r>
    </w:p>
    <w:p>
      <w:pPr>
        <w:keepNext w:val="0"/>
        <w:keepLines w:val="0"/>
        <w:pageBreakBefore w:val="0"/>
        <w:kinsoku/>
        <w:wordWrap/>
        <w:overflowPunct/>
        <w:topLinePunct w:val="0"/>
        <w:autoSpaceDE/>
        <w:autoSpaceDN/>
        <w:bidi w:val="0"/>
        <w:spacing w:after="0"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color w:val="000000"/>
          <w:sz w:val="32"/>
          <w:szCs w:val="32"/>
          <w:lang w:val="zh-CN"/>
        </w:rPr>
        <w:t>按照国家卫计委颁布的基本公共卫生服务（第三版）的内容要求，对基层卫生信息系统进行改造，增加糖尿病一体化管理模块，满足世行项目慢性病管理需要。同时完善妇幼卫生信息系统功能，关联产前筛查子系统，升级省级妇幼平台接口和新增相关报表。</w:t>
      </w:r>
    </w:p>
    <w:p>
      <w:pPr>
        <w:keepNext w:val="0"/>
        <w:keepLines w:val="0"/>
        <w:pageBreakBefore w:val="0"/>
        <w:kinsoku/>
        <w:wordWrap/>
        <w:overflowPunct/>
        <w:topLinePunct w:val="0"/>
        <w:autoSpaceDE/>
        <w:autoSpaceDN/>
        <w:bidi w:val="0"/>
        <w:spacing w:after="0" w:line="630" w:lineRule="exact"/>
        <w:ind w:left="0" w:leftChars="0" w:right="0" w:rightChars="0" w:firstLine="710" w:firstLineChars="221"/>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（六）区域平台扩容和互联互通建设</w:t>
      </w:r>
    </w:p>
    <w:p>
      <w:pPr>
        <w:keepNext w:val="0"/>
        <w:keepLines w:val="0"/>
        <w:pageBreakBefore w:val="0"/>
        <w:kinsoku/>
        <w:wordWrap/>
        <w:overflowPunct/>
        <w:topLinePunct w:val="0"/>
        <w:autoSpaceDE/>
        <w:autoSpaceDN/>
        <w:bidi w:val="0"/>
        <w:spacing w:after="0"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lang w:val="zh-CN"/>
        </w:rPr>
      </w:pPr>
      <w:r>
        <w:rPr>
          <w:rFonts w:hint="default" w:ascii="Times New Roman" w:hAnsi="Times New Roman" w:eastAsia="仿宋_GB2312" w:cs="Times New Roman"/>
          <w:color w:val="000000"/>
          <w:sz w:val="32"/>
          <w:szCs w:val="32"/>
          <w:lang w:val="zh-CN"/>
        </w:rPr>
        <w:t>扩容改造区域信息平台，各地可根据平台基础情况按需扩展设备性能和存储容量，确保支撑基层卫生信息系统拓展建设内容，同时兼顾区域平台改造，实现接口标准化、信息互联互通以及信息安全防护建设达到等级保护三级标准要求。</w:t>
      </w:r>
    </w:p>
    <w:p>
      <w:pPr>
        <w:keepNext w:val="0"/>
        <w:keepLines w:val="0"/>
        <w:pageBreakBefore w:val="0"/>
        <w:kinsoku/>
        <w:wordWrap/>
        <w:overflowPunct/>
        <w:topLinePunct w:val="0"/>
        <w:autoSpaceDE/>
        <w:autoSpaceDN/>
        <w:bidi w:val="0"/>
        <w:spacing w:after="0" w:line="630" w:lineRule="exact"/>
        <w:ind w:left="0" w:leftChars="0" w:right="0" w:rightChars="0" w:firstLine="710" w:firstLineChars="221"/>
        <w:textAlignment w:val="auto"/>
        <w:outlineLvl w:val="9"/>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（七）开发项目管理软件</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zh-CN"/>
        </w:rPr>
        <w:t>开发满足项目监管所需的信息系统，供省、市、县卫计委（局）</w:t>
      </w:r>
      <w:r>
        <w:rPr>
          <w:rFonts w:hint="default" w:ascii="Times New Roman" w:hAnsi="Times New Roman" w:eastAsia="仿宋_GB2312" w:cs="Times New Roman"/>
          <w:color w:val="000000"/>
          <w:sz w:val="32"/>
          <w:szCs w:val="32"/>
          <w:lang w:val="en-US" w:eastAsia="zh-CN"/>
        </w:rPr>
        <w:t>全面掌握辖区世行项目的工程进度、经费使用情况以及建设过程的反馈沟通联系。</w:t>
      </w:r>
    </w:p>
    <w:p>
      <w:pPr>
        <w:keepNext w:val="0"/>
        <w:keepLines w:val="0"/>
        <w:pageBreakBefore w:val="0"/>
        <w:numPr>
          <w:ilvl w:val="0"/>
          <w:numId w:val="1"/>
        </w:numPr>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总体架构</w:t>
      </w:r>
    </w:p>
    <w:p>
      <w:pPr>
        <w:keepNext w:val="0"/>
        <w:keepLines w:val="0"/>
        <w:pageBreakBefore w:val="0"/>
        <w:numPr>
          <w:ilvl w:val="0"/>
          <w:numId w:val="0"/>
        </w:numPr>
        <w:kinsoku/>
        <w:wordWrap/>
        <w:overflowPunct/>
        <w:topLinePunct w:val="0"/>
        <w:autoSpaceDE/>
        <w:autoSpaceDN/>
        <w:bidi w:val="0"/>
        <w:spacing w:line="630" w:lineRule="exact"/>
        <w:ind w:right="0" w:rightChars="0"/>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lang w:val="zh-CN"/>
        </w:rPr>
        <w:t>本项目总体架构是，县域原有的医院信息系统和基层卫生信息系统维持不变，新增的业务模块在原有的系统中拓展建设按照适应县域医疗卫生服务信息化整体运行的工作思路，分为县域医疗业务和医共体运营两条主线，一是以结构化电子病历建设整合县级综合医院现有的临床业务模块，包括扩展建设临床急需的业务功能，全面提升医院信息化服务水平。以区域基层卫生信息系统拓展建设双向转诊、远程影像、远程心电模块，</w:t>
      </w:r>
      <w:r>
        <w:rPr>
          <w:rFonts w:hint="default" w:ascii="Times New Roman" w:hAnsi="Times New Roman" w:eastAsia="仿宋_GB2312" w:cs="Times New Roman"/>
          <w:color w:val="000000"/>
          <w:sz w:val="32"/>
          <w:szCs w:val="32"/>
          <w:lang w:val="zh-CN"/>
        </w:rPr>
        <w:drawing>
          <wp:anchor distT="0" distB="0" distL="114300" distR="114300" simplePos="0" relativeHeight="251658240" behindDoc="0" locked="0" layoutInCell="1" allowOverlap="1">
            <wp:simplePos x="0" y="0"/>
            <wp:positionH relativeFrom="margin">
              <wp:posOffset>91440</wp:posOffset>
            </wp:positionH>
            <wp:positionV relativeFrom="margin">
              <wp:posOffset>895350</wp:posOffset>
            </wp:positionV>
            <wp:extent cx="5274310" cy="3421380"/>
            <wp:effectExtent l="0" t="0" r="254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74310" cy="3421380"/>
                    </a:xfrm>
                    <a:prstGeom prst="rect">
                      <a:avLst/>
                    </a:prstGeom>
                    <a:noFill/>
                    <a:ln w="9525">
                      <a:noFill/>
                    </a:ln>
                    <a:effectLst/>
                  </pic:spPr>
                </pic:pic>
              </a:graphicData>
            </a:graphic>
          </wp:anchor>
        </w:drawing>
      </w:r>
      <w:r>
        <w:rPr>
          <w:rFonts w:hint="default" w:ascii="Times New Roman" w:hAnsi="Times New Roman" w:eastAsia="仿宋_GB2312" w:cs="Times New Roman"/>
          <w:color w:val="000000"/>
          <w:sz w:val="32"/>
          <w:szCs w:val="32"/>
          <w:lang w:val="zh-CN"/>
        </w:rPr>
        <w:t>实现上下医疗机构信息互联互通、资源共享、业务协同；二是围绕县域医疗卫生机构运营所需的人、财、物的一体化管理的需求，实施在线监管、绩效考核、效益评估等管理。按照集约化设计的原则，医共体运营管理系统也基于基层卫生信息系统开发，与县级医院信息系统通过接口方式进行数据交换。</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 w:cs="Times New Roman"/>
          <w:bCs/>
          <w:kern w:val="0"/>
          <w:sz w:val="32"/>
          <w:szCs w:val="32"/>
          <w:lang w:val="zh-CN"/>
        </w:rPr>
      </w:pPr>
      <w:r>
        <w:rPr>
          <w:rFonts w:hint="default" w:ascii="Times New Roman" w:hAnsi="Times New Roman" w:eastAsia="黑体" w:cs="Times New Roman"/>
          <w:color w:val="000000"/>
          <w:sz w:val="32"/>
          <w:szCs w:val="32"/>
        </w:rPr>
        <w:t>五、经费估算</w:t>
      </w:r>
    </w:p>
    <w:p>
      <w:pPr>
        <w:keepNext w:val="0"/>
        <w:keepLines w:val="0"/>
        <w:pageBreakBefore w:val="0"/>
        <w:kinsoku/>
        <w:wordWrap/>
        <w:overflowPunct/>
        <w:topLinePunct w:val="0"/>
        <w:autoSpaceDE/>
        <w:autoSpaceDN/>
        <w:bidi w:val="0"/>
        <w:spacing w:line="630" w:lineRule="exact"/>
        <w:ind w:left="0" w:leftChars="0" w:right="0" w:rightChars="0" w:firstLine="646" w:firstLineChars="202"/>
        <w:textAlignment w:val="auto"/>
        <w:outlineLvl w:val="9"/>
        <w:rPr>
          <w:rFonts w:hint="default" w:ascii="Times New Roman" w:hAnsi="Times New Roman" w:eastAsia="仿宋_GB2312" w:cs="Times New Roman"/>
          <w:bCs w:val="0"/>
          <w:color w:val="000000"/>
          <w:kern w:val="2"/>
          <w:sz w:val="32"/>
          <w:szCs w:val="32"/>
          <w:lang w:val="zh-CN"/>
        </w:rPr>
      </w:pPr>
      <w:r>
        <w:rPr>
          <w:rFonts w:hint="default" w:ascii="Times New Roman" w:hAnsi="Times New Roman" w:eastAsia="仿宋_GB2312" w:cs="Times New Roman"/>
          <w:bCs w:val="0"/>
          <w:color w:val="000000"/>
          <w:kern w:val="2"/>
          <w:sz w:val="32"/>
          <w:szCs w:val="32"/>
          <w:lang w:val="zh-CN"/>
        </w:rPr>
        <w:t>本项目经费主要由建立县域分级诊疗信息化体系、提升县级综合医院信息系统水平、区域平台扩容、公共卫生服务（含妇幼模块）改版建设以及项目管理活动等部分组成。专业化程度较高的应用系统以当前市场产品化软件价格估算经费，基层卫生信息系统拓展的分级诊疗信息化体系的软件开发按照人力成本估算，区域平台扩容和管理活动费用按定补估算。</w:t>
      </w:r>
    </w:p>
    <w:p>
      <w:pPr>
        <w:keepNext w:val="0"/>
        <w:keepLines w:val="0"/>
        <w:pageBreakBefore w:val="0"/>
        <w:kinsoku/>
        <w:wordWrap/>
        <w:overflowPunct/>
        <w:topLinePunct w:val="0"/>
        <w:autoSpaceDE/>
        <w:autoSpaceDN/>
        <w:bidi w:val="0"/>
        <w:spacing w:line="630" w:lineRule="exact"/>
        <w:ind w:left="0" w:leftChars="0" w:right="0" w:rightChars="0" w:firstLine="646" w:firstLineChars="202"/>
        <w:textAlignment w:val="auto"/>
        <w:outlineLvl w:val="9"/>
        <w:rPr>
          <w:rFonts w:hint="default" w:ascii="Times New Roman" w:hAnsi="Times New Roman" w:eastAsia="仿宋_GB2312" w:cs="Times New Roman"/>
          <w:bCs w:val="0"/>
          <w:color w:val="000000"/>
          <w:kern w:val="2"/>
          <w:sz w:val="32"/>
          <w:szCs w:val="32"/>
          <w:lang w:val="zh-CN"/>
        </w:rPr>
      </w:pPr>
      <w:r>
        <w:rPr>
          <w:rFonts w:hint="default" w:ascii="Times New Roman" w:hAnsi="Times New Roman" w:eastAsia="仿宋_GB2312" w:cs="Times New Roman"/>
          <w:bCs w:val="0"/>
          <w:color w:val="000000"/>
          <w:kern w:val="2"/>
          <w:sz w:val="32"/>
          <w:szCs w:val="32"/>
          <w:lang w:val="zh-CN"/>
        </w:rPr>
        <w:t>建设项目覆盖78所县级综合医院、1066个乡镇卫生院（社区卫生服务中心）、10个区域平台扩容以及信息系统互联互通建设，总投资为46588万元，其中：县域分级诊疗信息化体系建设</w:t>
      </w:r>
      <w:r>
        <w:rPr>
          <w:rFonts w:hint="default" w:ascii="Times New Roman" w:hAnsi="Times New Roman" w:eastAsia="仿宋_GB2312" w:cs="Times New Roman"/>
          <w:color w:val="000000"/>
          <w:sz w:val="32"/>
          <w:szCs w:val="32"/>
          <w:lang w:val="zh-CN"/>
        </w:rPr>
        <w:t>15563</w:t>
      </w:r>
      <w:r>
        <w:rPr>
          <w:rFonts w:hint="default" w:ascii="Times New Roman" w:hAnsi="Times New Roman" w:eastAsia="仿宋_GB2312" w:cs="Times New Roman"/>
          <w:bCs w:val="0"/>
          <w:color w:val="000000"/>
          <w:kern w:val="2"/>
          <w:sz w:val="32"/>
          <w:szCs w:val="32"/>
          <w:lang w:val="zh-CN"/>
        </w:rPr>
        <w:t>万元，县级综合医院信息系统建设28410万元，省级统筹建设经费（含全省基本公共卫生服务改版、糖尿病一体化管理模块，区域平台与互联互通建设、项目综合管理）2615万元。</w:t>
      </w:r>
    </w:p>
    <w:p>
      <w:pPr>
        <w:keepNext w:val="0"/>
        <w:keepLines w:val="0"/>
        <w:pageBreakBefore w:val="0"/>
        <w:kinsoku/>
        <w:wordWrap/>
        <w:overflowPunct/>
        <w:topLinePunct w:val="0"/>
        <w:autoSpaceDE/>
        <w:autoSpaceDN/>
        <w:bidi w:val="0"/>
        <w:spacing w:line="630" w:lineRule="exact"/>
        <w:ind w:left="0" w:leftChars="0" w:right="0" w:rightChars="0" w:firstLine="643" w:firstLineChars="200"/>
        <w:textAlignment w:val="auto"/>
        <w:outlineLvl w:val="9"/>
        <w:rPr>
          <w:rFonts w:hint="default" w:ascii="Times New Roman" w:hAnsi="Times New Roman" w:eastAsia="楷体_GB2312" w:cs="Times New Roman"/>
          <w:b/>
          <w:bCs/>
          <w:kern w:val="0"/>
          <w:sz w:val="32"/>
          <w:szCs w:val="32"/>
          <w:lang w:val="zh-CN"/>
        </w:rPr>
      </w:pPr>
      <w:r>
        <w:rPr>
          <w:rFonts w:hint="default" w:ascii="Times New Roman" w:hAnsi="Times New Roman" w:eastAsia="楷体_GB2312" w:cs="Times New Roman"/>
          <w:b/>
          <w:bCs/>
          <w:kern w:val="0"/>
          <w:sz w:val="32"/>
          <w:szCs w:val="32"/>
          <w:lang w:val="zh-CN"/>
        </w:rPr>
        <w:t>（一）县域分级诊疗信息化体系建设</w:t>
      </w:r>
    </w:p>
    <w:tbl>
      <w:tblPr>
        <w:tblStyle w:val="6"/>
        <w:tblpPr w:leftFromText="180" w:rightFromText="180" w:vertAnchor="text" w:horzAnchor="page" w:tblpXSpec="center" w:tblpY="786"/>
        <w:tblOverlap w:val="never"/>
        <w:tblW w:w="8565" w:type="dxa"/>
        <w:jc w:val="center"/>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0"/>
        <w:gridCol w:w="1725"/>
        <w:gridCol w:w="1560"/>
        <w:gridCol w:w="1725"/>
        <w:gridCol w:w="24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bookmarkStart w:id="0" w:name="_Toc492478524"/>
            <w:r>
              <w:rPr>
                <w:rFonts w:hint="default" w:ascii="Times New Roman" w:hAnsi="Times New Roman" w:cs="Times New Roman" w:eastAsiaTheme="minorEastAsia"/>
                <w:i w:val="0"/>
                <w:color w:val="000000"/>
                <w:kern w:val="0"/>
                <w:sz w:val="24"/>
                <w:szCs w:val="24"/>
                <w:u w:val="none"/>
                <w:lang w:val="en-US" w:eastAsia="zh-CN" w:bidi="ar"/>
              </w:rPr>
              <w:t>序号</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模块名称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kern w:val="0"/>
                <w:sz w:val="24"/>
                <w:szCs w:val="24"/>
                <w:u w:val="none"/>
                <w:lang w:val="en-US" w:eastAsia="zh-CN" w:bidi="ar"/>
              </w:rPr>
            </w:pPr>
            <w:r>
              <w:rPr>
                <w:rFonts w:hint="default" w:ascii="Times New Roman" w:hAnsi="Times New Roman" w:cs="Times New Roman" w:eastAsiaTheme="minorEastAsia"/>
                <w:i w:val="0"/>
                <w:color w:val="000000"/>
                <w:kern w:val="0"/>
                <w:sz w:val="24"/>
                <w:szCs w:val="24"/>
                <w:u w:val="none"/>
                <w:lang w:val="en-US" w:eastAsia="zh-CN" w:bidi="ar"/>
              </w:rPr>
              <w:t>工作量</w:t>
            </w:r>
          </w:p>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（人月）</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kern w:val="0"/>
                <w:sz w:val="24"/>
                <w:szCs w:val="24"/>
                <w:u w:val="none"/>
                <w:lang w:val="en-US" w:eastAsia="zh-CN" w:bidi="ar"/>
              </w:rPr>
            </w:pPr>
            <w:r>
              <w:rPr>
                <w:rFonts w:hint="default" w:ascii="Times New Roman" w:hAnsi="Times New Roman" w:cs="Times New Roman" w:eastAsiaTheme="minorEastAsia"/>
                <w:i w:val="0"/>
                <w:color w:val="000000"/>
                <w:kern w:val="0"/>
                <w:sz w:val="24"/>
                <w:szCs w:val="24"/>
                <w:u w:val="none"/>
                <w:lang w:val="en-US" w:eastAsia="zh-CN" w:bidi="ar"/>
              </w:rPr>
              <w:t>估算</w:t>
            </w:r>
          </w:p>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（万元）</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双向转诊</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1.6</w:t>
            </w:r>
          </w:p>
        </w:tc>
        <w:tc>
          <w:tcPr>
            <w:tcW w:w="24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费用已含软件开发与部署实施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电子病历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3.5</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2.8</w:t>
            </w:r>
          </w:p>
        </w:tc>
        <w:tc>
          <w:tcPr>
            <w:tcW w:w="2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影像协同诊断</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1.6</w:t>
            </w:r>
          </w:p>
        </w:tc>
        <w:tc>
          <w:tcPr>
            <w:tcW w:w="2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心电协同诊断</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1.2</w:t>
            </w:r>
          </w:p>
        </w:tc>
        <w:tc>
          <w:tcPr>
            <w:tcW w:w="2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检验管理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1.6</w:t>
            </w:r>
          </w:p>
        </w:tc>
        <w:tc>
          <w:tcPr>
            <w:tcW w:w="24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医共体管理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外部接口改造</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0.5</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0.4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含双向转诊、医保、药品采购、药品监测接口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2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配套硬件设备</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含前置服务器、视频终端、数字证书（</w:t>
            </w:r>
            <w:r>
              <w:rPr>
                <w:rStyle w:val="7"/>
                <w:rFonts w:hint="default" w:ascii="Times New Roman" w:hAnsi="Times New Roman" w:cs="Times New Roman" w:eastAsiaTheme="minorEastAsia"/>
                <w:sz w:val="24"/>
                <w:szCs w:val="24"/>
                <w:lang w:val="en-US" w:eastAsia="zh-CN" w:bidi="ar"/>
              </w:rPr>
              <w:t>Key）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合</w:t>
            </w:r>
            <w:r>
              <w:rPr>
                <w:rStyle w:val="7"/>
                <w:rFonts w:hint="default" w:ascii="Times New Roman" w:hAnsi="Times New Roman" w:cs="Times New Roman" w:eastAsiaTheme="minorEastAsia"/>
                <w:sz w:val="24"/>
                <w:szCs w:val="24"/>
                <w:lang w:val="en-US" w:eastAsia="zh-CN" w:bidi="ar"/>
              </w:rPr>
              <w:t xml:space="preserve"> 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14.6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eastAsiaTheme="minorEastAsia"/>
                <w:i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napToGrid/>
        <w:spacing w:after="158" w:afterLines="50" w:line="240" w:lineRule="auto"/>
        <w:ind w:left="0" w:leftChars="0" w:right="0" w:rightChars="0" w:firstLine="0" w:firstLineChars="0"/>
        <w:jc w:val="both"/>
        <w:textAlignment w:val="auto"/>
        <w:outlineLvl w:val="9"/>
        <w:rPr>
          <w:rFonts w:hint="default" w:ascii="Times New Roman" w:hAnsi="Times New Roman" w:eastAsia="黑体" w:cs="Times New Roman"/>
          <w:color w:val="000000"/>
          <w:kern w:val="0"/>
          <w:sz w:val="32"/>
          <w:szCs w:val="32"/>
          <w:lang w:val="zh-CN"/>
        </w:rPr>
      </w:pPr>
      <w:r>
        <w:rPr>
          <w:rFonts w:hint="default" w:ascii="Times New Roman" w:hAnsi="Times New Roman" w:eastAsia="黑体" w:cs="Times New Roman"/>
          <w:kern w:val="0"/>
          <w:sz w:val="32"/>
          <w:szCs w:val="32"/>
          <w:lang w:val="en-US" w:eastAsia="zh-CN"/>
        </w:rPr>
        <w:t xml:space="preserve">   </w:t>
      </w:r>
      <w:r>
        <w:rPr>
          <w:rFonts w:hint="default" w:ascii="Times New Roman" w:hAnsi="Times New Roman" w:eastAsia="黑体" w:cs="Times New Roman"/>
          <w:kern w:val="0"/>
          <w:sz w:val="32"/>
          <w:szCs w:val="32"/>
          <w:lang w:val="zh-CN"/>
        </w:rPr>
        <w:t>表1</w:t>
      </w:r>
      <w:r>
        <w:rPr>
          <w:rFonts w:hint="default" w:ascii="Times New Roman" w:hAnsi="Times New Roman" w:eastAsia="黑体" w:cs="Times New Roman"/>
          <w:kern w:val="0"/>
          <w:sz w:val="32"/>
          <w:szCs w:val="32"/>
          <w:lang w:val="en-US" w:eastAsia="zh-CN"/>
        </w:rPr>
        <w:t>:</w:t>
      </w:r>
      <w:r>
        <w:rPr>
          <w:rFonts w:hint="default" w:ascii="Times New Roman" w:hAnsi="Times New Roman" w:eastAsia="黑体" w:cs="Times New Roman"/>
          <w:color w:val="000000"/>
          <w:kern w:val="0"/>
          <w:sz w:val="32"/>
          <w:szCs w:val="32"/>
          <w:lang w:val="zh-CN"/>
        </w:rPr>
        <w:t>分级诊疗体系建设经费估算</w:t>
      </w:r>
      <w:bookmarkEnd w:id="0"/>
      <w:r>
        <w:rPr>
          <w:rFonts w:hint="default" w:ascii="Times New Roman" w:hAnsi="Times New Roman" w:eastAsia="黑体" w:cs="Times New Roman"/>
          <w:color w:val="000000"/>
          <w:kern w:val="0"/>
          <w:sz w:val="32"/>
          <w:szCs w:val="32"/>
          <w:lang w:val="zh-CN"/>
        </w:rPr>
        <w:t>（按1个卫生院估算）</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lang w:val="en-US" w:eastAsia="zh-CN"/>
        </w:rPr>
        <w:t xml:space="preserve">    </w:t>
      </w:r>
      <w:r>
        <w:rPr>
          <w:rFonts w:hint="default" w:ascii="Times New Roman" w:hAnsi="Times New Roman" w:eastAsia="仿宋" w:cs="Times New Roman"/>
          <w:color w:val="000000"/>
          <w:sz w:val="28"/>
          <w:szCs w:val="28"/>
        </w:rPr>
        <w:t>全省（不含厦门）按1066个乡镇卫生院、社区卫生服务中心计，估算金额为1556</w:t>
      </w:r>
      <w:r>
        <w:rPr>
          <w:rFonts w:hint="default" w:ascii="Times New Roman" w:hAnsi="Times New Roman" w:eastAsia="仿宋" w:cs="Times New Roman"/>
          <w:color w:val="000000"/>
          <w:sz w:val="28"/>
          <w:szCs w:val="28"/>
          <w:lang w:val="en-US" w:eastAsia="zh-CN"/>
        </w:rPr>
        <w:t>3</w:t>
      </w:r>
      <w:r>
        <w:rPr>
          <w:rFonts w:hint="default" w:ascii="Times New Roman" w:hAnsi="Times New Roman" w:eastAsia="仿宋" w:cs="Times New Roman"/>
          <w:color w:val="000000"/>
          <w:sz w:val="28"/>
          <w:szCs w:val="28"/>
        </w:rPr>
        <w:t>万元。</w:t>
      </w:r>
    </w:p>
    <w:p>
      <w:pPr>
        <w:keepNext w:val="0"/>
        <w:keepLines w:val="0"/>
        <w:pageBreakBefore w:val="0"/>
        <w:kinsoku/>
        <w:wordWrap/>
        <w:overflowPunct/>
        <w:topLinePunct w:val="0"/>
        <w:autoSpaceDE/>
        <w:autoSpaceDN/>
        <w:bidi w:val="0"/>
        <w:spacing w:line="630" w:lineRule="exact"/>
        <w:ind w:left="0" w:leftChars="0" w:right="0" w:rightChars="0" w:firstLine="643" w:firstLineChars="200"/>
        <w:textAlignment w:val="auto"/>
        <w:outlineLvl w:val="9"/>
        <w:rPr>
          <w:rFonts w:hint="default" w:ascii="Times New Roman" w:hAnsi="Times New Roman" w:eastAsia="楷体_GB2312" w:cs="Times New Roman"/>
          <w:b/>
          <w:bCs/>
          <w:kern w:val="0"/>
          <w:sz w:val="32"/>
          <w:szCs w:val="32"/>
          <w:lang w:val="zh-CN"/>
        </w:rPr>
      </w:pPr>
      <w:r>
        <w:rPr>
          <w:rFonts w:hint="default" w:ascii="Times New Roman" w:hAnsi="Times New Roman" w:eastAsia="楷体_GB2312" w:cs="Times New Roman"/>
          <w:b/>
          <w:bCs/>
          <w:kern w:val="0"/>
          <w:sz w:val="32"/>
          <w:szCs w:val="32"/>
          <w:lang w:val="zh-CN"/>
        </w:rPr>
        <w:t>（二）县级综合医院信息化建设</w:t>
      </w:r>
    </w:p>
    <w:p>
      <w:pPr>
        <w:keepNext w:val="0"/>
        <w:keepLines w:val="0"/>
        <w:pageBreakBefore w:val="0"/>
        <w:kinsoku/>
        <w:wordWrap/>
        <w:overflowPunct/>
        <w:topLinePunct w:val="0"/>
        <w:autoSpaceDE/>
        <w:autoSpaceDN/>
        <w:bidi w:val="0"/>
        <w:spacing w:after="156" w:afterLines="50" w:line="630" w:lineRule="exact"/>
        <w:ind w:left="0" w:leftChars="0" w:right="0" w:rightChars="0" w:firstLine="640" w:firstLineChars="200"/>
        <w:textAlignment w:val="auto"/>
        <w:outlineLvl w:val="9"/>
        <w:rPr>
          <w:rFonts w:hint="default" w:ascii="Times New Roman" w:hAnsi="Times New Roman" w:eastAsia="仿宋_GB2312" w:cs="Times New Roman"/>
          <w:color w:val="000000"/>
          <w:kern w:val="2"/>
          <w:sz w:val="32"/>
          <w:szCs w:val="32"/>
          <w:lang w:val="zh-CN"/>
        </w:rPr>
      </w:pPr>
      <w:r>
        <w:rPr>
          <w:rFonts w:hint="default" w:ascii="Times New Roman" w:hAnsi="Times New Roman" w:eastAsia="仿宋_GB2312" w:cs="Times New Roman"/>
          <w:bCs w:val="0"/>
          <w:color w:val="000000"/>
          <w:kern w:val="2"/>
          <w:sz w:val="32"/>
          <w:szCs w:val="32"/>
          <w:lang w:val="zh-CN"/>
        </w:rPr>
        <w:t>电子病历等5项子系统按当前市场平均价估算。数据中心扩容建设（硬件设备与集成）直接采取定补方式，每医院按100万元计，全省78个县（市、区）总费用</w:t>
      </w:r>
      <w:r>
        <w:rPr>
          <w:rFonts w:hint="default" w:ascii="Times New Roman" w:hAnsi="Times New Roman" w:eastAsia="仿宋_GB2312" w:cs="Times New Roman"/>
          <w:color w:val="000000"/>
          <w:kern w:val="2"/>
          <w:sz w:val="32"/>
          <w:szCs w:val="32"/>
          <w:lang w:val="zh-CN"/>
        </w:rPr>
        <w:t>28410万元。</w:t>
      </w:r>
    </w:p>
    <w:p>
      <w:pPr>
        <w:keepNext w:val="0"/>
        <w:keepLines w:val="0"/>
        <w:pageBreakBefore w:val="0"/>
        <w:widowControl w:val="0"/>
        <w:kinsoku/>
        <w:wordWrap/>
        <w:overflowPunct/>
        <w:topLinePunct w:val="0"/>
        <w:autoSpaceDE/>
        <w:autoSpaceDN/>
        <w:bidi w:val="0"/>
        <w:adjustRightInd/>
        <w:snapToGrid/>
        <w:spacing w:after="158" w:afterLines="50" w:line="240" w:lineRule="auto"/>
        <w:ind w:left="0" w:leftChars="0" w:right="0" w:rightChars="0" w:firstLine="0" w:firstLineChars="0"/>
        <w:jc w:val="center"/>
        <w:textAlignment w:val="auto"/>
        <w:outlineLvl w:val="9"/>
        <w:rPr>
          <w:rFonts w:hint="default" w:ascii="Times New Roman" w:hAnsi="Times New Roman" w:eastAsia="黑体" w:cs="Times New Roman"/>
          <w:color w:val="000000"/>
          <w:kern w:val="0"/>
          <w:sz w:val="32"/>
          <w:szCs w:val="32"/>
          <w:lang w:val="zh-CN" w:eastAsia="zh-CN"/>
        </w:rPr>
      </w:pPr>
      <w:r>
        <w:rPr>
          <w:rFonts w:hint="default" w:ascii="Times New Roman" w:hAnsi="Times New Roman" w:eastAsia="黑体" w:cs="Times New Roman"/>
          <w:color w:val="000000"/>
          <w:kern w:val="0"/>
          <w:sz w:val="32"/>
          <w:szCs w:val="32"/>
          <w:lang w:val="zh-CN"/>
        </w:rPr>
        <w:t>表</w:t>
      </w:r>
      <w:r>
        <w:rPr>
          <w:rFonts w:hint="default" w:ascii="Times New Roman" w:hAnsi="Times New Roman" w:eastAsia="黑体" w:cs="Times New Roman"/>
          <w:color w:val="000000"/>
          <w:kern w:val="0"/>
          <w:sz w:val="32"/>
          <w:szCs w:val="32"/>
          <w:lang w:val="en-US" w:eastAsia="zh-CN"/>
        </w:rPr>
        <w:t>2:</w:t>
      </w:r>
      <w:r>
        <w:rPr>
          <w:rFonts w:hint="default" w:ascii="Times New Roman" w:hAnsi="Times New Roman" w:eastAsia="黑体" w:cs="Times New Roman"/>
          <w:color w:val="000000"/>
          <w:kern w:val="0"/>
          <w:sz w:val="32"/>
          <w:szCs w:val="32"/>
          <w:lang w:val="zh-CN" w:eastAsia="zh-CN"/>
        </w:rPr>
        <w:t>县级综合医院信息系统建设经费估算表</w:t>
      </w:r>
    </w:p>
    <w:tbl>
      <w:tblPr>
        <w:tblStyle w:val="6"/>
        <w:tblW w:w="827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51"/>
        <w:gridCol w:w="1800"/>
        <w:gridCol w:w="974"/>
        <w:gridCol w:w="1800"/>
        <w:gridCol w:w="1021"/>
        <w:gridCol w:w="17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05"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序号</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项目</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单价</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数量</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小计(万元)</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电子病历系统</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78</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7800</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合理用药系统</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78</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1950</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手术麻醉系统</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35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78</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2730</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院感管理系统</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30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78</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2340</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输血管理系统</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35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78</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2730</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6</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影像信息系统</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60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25</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1500</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7</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数据中心扩容</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100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78</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7800</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95"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8</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互联互通接口</w:t>
            </w:r>
          </w:p>
        </w:tc>
        <w:tc>
          <w:tcPr>
            <w:tcW w:w="9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20</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78</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1560</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含区域平台标准化接口改造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c>
          <w:tcPr>
            <w:tcW w:w="45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合  计</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cs="Times New Roman" w:eastAsiaTheme="minorEastAsia"/>
                <w:i w:val="0"/>
                <w:color w:val="000000"/>
                <w:sz w:val="24"/>
                <w:szCs w:val="24"/>
                <w:u w:val="none"/>
              </w:rPr>
            </w:pPr>
            <w:r>
              <w:rPr>
                <w:rFonts w:hint="default" w:ascii="Times New Roman" w:hAnsi="Times New Roman" w:cs="Times New Roman" w:eastAsiaTheme="minorEastAsia"/>
                <w:i w:val="0"/>
                <w:color w:val="000000"/>
                <w:kern w:val="0"/>
                <w:sz w:val="24"/>
                <w:szCs w:val="24"/>
                <w:u w:val="none"/>
                <w:lang w:val="en-US" w:eastAsia="zh-CN" w:bidi="ar"/>
              </w:rPr>
              <w:t>28410</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cs="Times New Roman" w:eastAsiaTheme="minorEastAsia"/>
                <w:i w:val="0"/>
                <w:color w:val="000000"/>
                <w:sz w:val="24"/>
                <w:szCs w:val="24"/>
                <w:u w:val="none"/>
              </w:rPr>
            </w:pPr>
          </w:p>
        </w:tc>
      </w:tr>
    </w:tbl>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楷体_GB2312" w:cs="Times New Roman"/>
          <w:b/>
          <w:bCs/>
          <w:kern w:val="0"/>
          <w:sz w:val="32"/>
          <w:szCs w:val="32"/>
          <w:lang w:val="zh-CN"/>
        </w:rPr>
      </w:pPr>
      <w:r>
        <w:rPr>
          <w:rFonts w:hint="eastAsia" w:ascii="Times New Roman" w:hAnsi="Times New Roman" w:eastAsia="楷体_GB2312" w:cs="Times New Roman"/>
          <w:b/>
          <w:bCs/>
          <w:kern w:val="0"/>
          <w:sz w:val="32"/>
          <w:szCs w:val="32"/>
          <w:lang w:val="en-US" w:eastAsia="zh-CN"/>
        </w:rPr>
        <w:t xml:space="preserve">    </w:t>
      </w:r>
      <w:r>
        <w:rPr>
          <w:rFonts w:hint="eastAsia" w:ascii="Times New Roman" w:hAnsi="Times New Roman" w:eastAsia="楷体_GB2312" w:cs="Times New Roman"/>
          <w:b/>
          <w:bCs/>
          <w:kern w:val="0"/>
          <w:sz w:val="32"/>
          <w:szCs w:val="32"/>
          <w:lang w:val="zh-CN" w:eastAsia="zh-CN"/>
        </w:rPr>
        <w:t>（</w:t>
      </w:r>
      <w:r>
        <w:rPr>
          <w:rFonts w:hint="default" w:ascii="Times New Roman" w:hAnsi="Times New Roman" w:eastAsia="楷体_GB2312" w:cs="Times New Roman"/>
          <w:b/>
          <w:bCs/>
          <w:kern w:val="0"/>
          <w:sz w:val="32"/>
          <w:szCs w:val="32"/>
          <w:lang w:val="zh-CN"/>
        </w:rPr>
        <w:t>三）基层公共卫生服务改版建设</w:t>
      </w:r>
    </w:p>
    <w:p>
      <w:pPr>
        <w:keepNext w:val="0"/>
        <w:keepLines w:val="0"/>
        <w:pageBreakBefore w:val="0"/>
        <w:kinsoku/>
        <w:wordWrap/>
        <w:overflowPunct/>
        <w:topLinePunct w:val="0"/>
        <w:autoSpaceDE/>
        <w:autoSpaceDN/>
        <w:bidi w:val="0"/>
        <w:spacing w:line="630" w:lineRule="exact"/>
        <w:ind w:left="0" w:leftChars="0" w:right="0" w:rightChars="0" w:firstLine="646" w:firstLineChars="202"/>
        <w:textAlignment w:val="auto"/>
        <w:outlineLvl w:val="9"/>
        <w:rPr>
          <w:rFonts w:hint="default" w:ascii="Times New Roman" w:hAnsi="Times New Roman" w:eastAsia="仿宋_GB2312" w:cs="Times New Roman"/>
          <w:bCs w:val="0"/>
          <w:color w:val="000000"/>
          <w:kern w:val="2"/>
          <w:sz w:val="32"/>
          <w:szCs w:val="32"/>
          <w:lang w:val="zh-CN"/>
        </w:rPr>
      </w:pPr>
      <w:r>
        <w:rPr>
          <w:rFonts w:hint="default" w:ascii="Times New Roman" w:hAnsi="Times New Roman" w:eastAsia="仿宋_GB2312" w:cs="Times New Roman"/>
          <w:bCs w:val="0"/>
          <w:color w:val="000000"/>
          <w:kern w:val="2"/>
          <w:sz w:val="32"/>
          <w:szCs w:val="32"/>
          <w:lang w:val="zh-CN"/>
        </w:rPr>
        <w:t>本</w:t>
      </w:r>
      <w:r>
        <w:rPr>
          <w:rFonts w:hint="default" w:ascii="Times New Roman" w:hAnsi="Times New Roman" w:eastAsia="仿宋_GB2312" w:cs="Times New Roman"/>
          <w:bCs w:val="0"/>
          <w:color w:val="000000"/>
          <w:kern w:val="2"/>
          <w:sz w:val="32"/>
          <w:szCs w:val="32"/>
          <w:highlight w:val="none"/>
          <w:lang w:val="zh-CN"/>
        </w:rPr>
        <w:t>项建设估算金额为480万元，其中基本公共卫生服务（第三版）改造、糖尿病一体化管理共180万元，完善妇幼信息子系统功能300万元。这部分资金用于基层卫生信</w:t>
      </w:r>
      <w:r>
        <w:rPr>
          <w:rFonts w:hint="default" w:ascii="Times New Roman" w:hAnsi="Times New Roman" w:eastAsia="仿宋_GB2312" w:cs="Times New Roman"/>
          <w:bCs w:val="0"/>
          <w:color w:val="000000"/>
          <w:kern w:val="2"/>
          <w:sz w:val="32"/>
          <w:szCs w:val="32"/>
          <w:lang w:val="zh-CN"/>
        </w:rPr>
        <w:t>息系统拓展开发和部署实施。</w:t>
      </w:r>
    </w:p>
    <w:p>
      <w:pPr>
        <w:keepNext w:val="0"/>
        <w:keepLines w:val="0"/>
        <w:pageBreakBefore w:val="0"/>
        <w:kinsoku/>
        <w:wordWrap/>
        <w:overflowPunct/>
        <w:topLinePunct w:val="0"/>
        <w:autoSpaceDE/>
        <w:autoSpaceDN/>
        <w:bidi w:val="0"/>
        <w:spacing w:line="630" w:lineRule="exact"/>
        <w:ind w:left="0" w:leftChars="0" w:right="0" w:rightChars="0" w:firstLine="643" w:firstLineChars="200"/>
        <w:textAlignment w:val="auto"/>
        <w:outlineLvl w:val="9"/>
        <w:rPr>
          <w:rFonts w:hint="default" w:ascii="Times New Roman" w:hAnsi="Times New Roman" w:eastAsia="楷体_GB2312" w:cs="Times New Roman"/>
          <w:b/>
          <w:bCs/>
          <w:kern w:val="0"/>
          <w:sz w:val="32"/>
          <w:szCs w:val="32"/>
          <w:lang w:val="zh-CN"/>
        </w:rPr>
      </w:pPr>
      <w:r>
        <w:rPr>
          <w:rFonts w:hint="default" w:ascii="Times New Roman" w:hAnsi="Times New Roman" w:eastAsia="楷体_GB2312" w:cs="Times New Roman"/>
          <w:b/>
          <w:bCs/>
          <w:kern w:val="0"/>
          <w:sz w:val="32"/>
          <w:szCs w:val="32"/>
          <w:lang w:val="zh-CN"/>
        </w:rPr>
        <w:t>（四）区域平台扩容和互联互通建设</w:t>
      </w:r>
    </w:p>
    <w:p>
      <w:pPr>
        <w:keepNext w:val="0"/>
        <w:keepLines w:val="0"/>
        <w:pageBreakBefore w:val="0"/>
        <w:kinsoku/>
        <w:wordWrap/>
        <w:overflowPunct/>
        <w:topLinePunct w:val="0"/>
        <w:autoSpaceDE/>
        <w:autoSpaceDN/>
        <w:bidi w:val="0"/>
        <w:spacing w:line="630" w:lineRule="exact"/>
        <w:ind w:left="0" w:leftChars="0" w:right="0" w:rightChars="0" w:firstLine="646" w:firstLineChars="202"/>
        <w:textAlignment w:val="auto"/>
        <w:outlineLvl w:val="9"/>
        <w:rPr>
          <w:rFonts w:hint="default" w:ascii="Times New Roman" w:hAnsi="Times New Roman" w:eastAsia="仿宋_GB2312" w:cs="Times New Roman"/>
          <w:bCs w:val="0"/>
          <w:color w:val="000000"/>
          <w:kern w:val="2"/>
          <w:sz w:val="32"/>
          <w:szCs w:val="32"/>
          <w:lang w:val="zh-CN"/>
        </w:rPr>
      </w:pPr>
      <w:r>
        <w:rPr>
          <w:rFonts w:hint="default" w:ascii="Times New Roman" w:hAnsi="Times New Roman" w:eastAsia="仿宋_GB2312" w:cs="Times New Roman"/>
          <w:bCs w:val="0"/>
          <w:color w:val="000000"/>
          <w:kern w:val="2"/>
          <w:sz w:val="32"/>
          <w:szCs w:val="32"/>
          <w:lang w:val="zh-CN"/>
        </w:rPr>
        <w:t>每个设区市（含平潭综合实验区，不含厦门市）平台100万元、省级平台100万元、设区市属医院电子病历接口改造540万元、省属医院电子病历接口改造260万元</w:t>
      </w:r>
      <w:r>
        <w:rPr>
          <w:rFonts w:hint="default" w:ascii="Times New Roman" w:hAnsi="Times New Roman" w:eastAsia="仿宋_GB2312" w:cs="Times New Roman"/>
          <w:bCs w:val="0"/>
          <w:color w:val="000000"/>
          <w:kern w:val="2"/>
          <w:sz w:val="32"/>
          <w:szCs w:val="32"/>
          <w:highlight w:val="none"/>
          <w:lang w:val="zh-CN"/>
        </w:rPr>
        <w:t>，共计估算1800万</w:t>
      </w:r>
      <w:r>
        <w:rPr>
          <w:rFonts w:hint="default" w:ascii="Times New Roman" w:hAnsi="Times New Roman" w:eastAsia="仿宋_GB2312" w:cs="Times New Roman"/>
          <w:bCs w:val="0"/>
          <w:color w:val="000000"/>
          <w:kern w:val="2"/>
          <w:sz w:val="32"/>
          <w:szCs w:val="32"/>
          <w:lang w:val="zh-CN"/>
        </w:rPr>
        <w:t>元。</w:t>
      </w:r>
    </w:p>
    <w:p>
      <w:pPr>
        <w:keepNext w:val="0"/>
        <w:keepLines w:val="0"/>
        <w:pageBreakBefore w:val="0"/>
        <w:kinsoku/>
        <w:wordWrap/>
        <w:overflowPunct/>
        <w:topLinePunct w:val="0"/>
        <w:autoSpaceDE/>
        <w:autoSpaceDN/>
        <w:bidi w:val="0"/>
        <w:spacing w:line="630" w:lineRule="exact"/>
        <w:ind w:left="0" w:leftChars="0" w:right="0" w:rightChars="0" w:firstLine="643" w:firstLineChars="200"/>
        <w:textAlignment w:val="auto"/>
        <w:outlineLvl w:val="9"/>
        <w:rPr>
          <w:rFonts w:hint="default" w:ascii="Times New Roman" w:hAnsi="Times New Roman" w:eastAsia="楷体_GB2312" w:cs="Times New Roman"/>
          <w:b/>
          <w:bCs/>
          <w:kern w:val="0"/>
          <w:sz w:val="32"/>
          <w:szCs w:val="32"/>
          <w:lang w:val="zh-CN"/>
        </w:rPr>
      </w:pPr>
      <w:r>
        <w:rPr>
          <w:rFonts w:hint="default" w:ascii="Times New Roman" w:hAnsi="Times New Roman" w:eastAsia="楷体_GB2312" w:cs="Times New Roman"/>
          <w:b/>
          <w:bCs/>
          <w:kern w:val="0"/>
          <w:sz w:val="32"/>
          <w:szCs w:val="32"/>
          <w:lang w:val="zh-CN"/>
        </w:rPr>
        <w:t>（五）项目综合管理</w:t>
      </w:r>
    </w:p>
    <w:p>
      <w:pPr>
        <w:keepNext w:val="0"/>
        <w:keepLines w:val="0"/>
        <w:pageBreakBefore w:val="0"/>
        <w:kinsoku/>
        <w:wordWrap/>
        <w:overflowPunct/>
        <w:topLinePunct w:val="0"/>
        <w:autoSpaceDE/>
        <w:autoSpaceDN/>
        <w:bidi w:val="0"/>
        <w:spacing w:line="630" w:lineRule="exact"/>
        <w:ind w:left="0" w:leftChars="0" w:right="0" w:rightChars="0" w:firstLine="646" w:firstLineChars="202"/>
        <w:textAlignment w:val="auto"/>
        <w:outlineLvl w:val="9"/>
        <w:rPr>
          <w:rFonts w:hint="default" w:ascii="Times New Roman" w:hAnsi="Times New Roman" w:eastAsia="仿宋_GB2312" w:cs="Times New Roman"/>
          <w:bCs w:val="0"/>
          <w:color w:val="000000"/>
          <w:kern w:val="2"/>
          <w:sz w:val="32"/>
          <w:szCs w:val="32"/>
          <w:lang w:val="zh-CN"/>
        </w:rPr>
      </w:pPr>
      <w:r>
        <w:rPr>
          <w:rFonts w:hint="default" w:ascii="Times New Roman" w:hAnsi="Times New Roman" w:eastAsia="仿宋_GB2312" w:cs="Times New Roman"/>
          <w:bCs w:val="0"/>
          <w:color w:val="000000"/>
          <w:kern w:val="2"/>
          <w:sz w:val="32"/>
          <w:szCs w:val="32"/>
          <w:lang w:val="zh-CN"/>
        </w:rPr>
        <w:t>费用包括：编制项目初步设计方案35万元、开发</w:t>
      </w:r>
      <w:r>
        <w:rPr>
          <w:rFonts w:hint="default" w:ascii="Times New Roman" w:hAnsi="Times New Roman" w:eastAsia="仿宋_GB2312" w:cs="Times New Roman"/>
          <w:color w:val="000000"/>
          <w:sz w:val="32"/>
          <w:szCs w:val="32"/>
        </w:rPr>
        <w:t>项目管理信息系统80万元、视频监控系统建设120万元、项目活动经费（会议、评估、验收）50万元、其他不可预见费50万元，共计335万元。</w:t>
      </w:r>
    </w:p>
    <w:p>
      <w:pPr>
        <w:keepNext w:val="0"/>
        <w:keepLines w:val="0"/>
        <w:pageBreakBefore w:val="0"/>
        <w:kinsoku/>
        <w:wordWrap/>
        <w:overflowPunct/>
        <w:topLinePunct w:val="0"/>
        <w:autoSpaceDE/>
        <w:autoSpaceDN/>
        <w:bidi w:val="0"/>
        <w:spacing w:line="630" w:lineRule="exact"/>
        <w:ind w:left="0" w:leftChars="0" w:right="0" w:rightChars="0" w:firstLine="643" w:firstLineChars="201"/>
        <w:textAlignment w:val="auto"/>
        <w:outlineLvl w:val="9"/>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六、采购方式</w:t>
      </w:r>
    </w:p>
    <w:p>
      <w:pPr>
        <w:keepNext w:val="0"/>
        <w:keepLines w:val="0"/>
        <w:pageBreakBefore w:val="0"/>
        <w:kinsoku/>
        <w:wordWrap/>
        <w:overflowPunct/>
        <w:topLinePunct w:val="0"/>
        <w:autoSpaceDE/>
        <w:autoSpaceDN/>
        <w:bidi w:val="0"/>
        <w:spacing w:line="630" w:lineRule="exact"/>
        <w:ind w:left="0" w:leftChars="0" w:right="0" w:rightChars="0" w:firstLine="646" w:firstLineChars="202"/>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本项目建设根据软硬件设备的类型和整体性建设的要求，采用不同的采购方式。</w:t>
      </w:r>
    </w:p>
    <w:p>
      <w:pPr>
        <w:keepNext w:val="0"/>
        <w:keepLines w:val="0"/>
        <w:pageBreakBefore w:val="0"/>
        <w:kinsoku/>
        <w:wordWrap/>
        <w:overflowPunct/>
        <w:topLinePunct w:val="0"/>
        <w:autoSpaceDE/>
        <w:autoSpaceDN/>
        <w:bidi w:val="0"/>
        <w:spacing w:line="630" w:lineRule="exact"/>
        <w:ind w:left="0" w:leftChars="0" w:right="0" w:rightChars="0" w:firstLine="643" w:firstLineChars="200"/>
        <w:textAlignment w:val="auto"/>
        <w:outlineLvl w:val="9"/>
        <w:rPr>
          <w:rFonts w:hint="default" w:ascii="Times New Roman" w:hAnsi="Times New Roman" w:eastAsia="楷体_GB2312" w:cs="Times New Roman"/>
          <w:b/>
          <w:bCs/>
          <w:kern w:val="0"/>
          <w:sz w:val="32"/>
          <w:szCs w:val="32"/>
          <w:lang w:val="zh-CN"/>
        </w:rPr>
      </w:pPr>
      <w:r>
        <w:rPr>
          <w:rFonts w:hint="default" w:ascii="Times New Roman" w:hAnsi="Times New Roman" w:eastAsia="楷体_GB2312" w:cs="Times New Roman"/>
          <w:b/>
          <w:bCs/>
          <w:kern w:val="0"/>
          <w:sz w:val="32"/>
          <w:szCs w:val="32"/>
          <w:lang w:val="zh-CN"/>
        </w:rPr>
        <w:t>（一）应用软件系统</w:t>
      </w:r>
    </w:p>
    <w:p>
      <w:pPr>
        <w:keepNext w:val="0"/>
        <w:keepLines w:val="0"/>
        <w:pageBreakBefore w:val="0"/>
        <w:kinsoku/>
        <w:wordWrap/>
        <w:overflowPunct/>
        <w:topLinePunct w:val="0"/>
        <w:autoSpaceDE/>
        <w:autoSpaceDN/>
        <w:bidi w:val="0"/>
        <w:spacing w:line="630" w:lineRule="exact"/>
        <w:ind w:left="0" w:leftChars="0" w:right="0" w:rightChars="0" w:firstLine="649" w:firstLineChars="202"/>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rPr>
        <w:t>1.产品化软件。</w:t>
      </w:r>
      <w:r>
        <w:rPr>
          <w:rFonts w:hint="default" w:ascii="Times New Roman" w:hAnsi="Times New Roman" w:eastAsia="仿宋_GB2312" w:cs="Times New Roman"/>
          <w:color w:val="000000"/>
          <w:sz w:val="32"/>
          <w:szCs w:val="32"/>
        </w:rPr>
        <w:t>即业务规范、流程基本一致、个性化改造相对少的软件，主要指县级医院使用的业务子系统，包括：合理用药系统、手术麻醉系统、院感管理系统、医学影像系统等。此类产品全省统一采购（省级操作），按产品单价招标，县级医院分别与中标商签订采购合同。</w:t>
      </w:r>
    </w:p>
    <w:p>
      <w:pPr>
        <w:keepNext w:val="0"/>
        <w:keepLines w:val="0"/>
        <w:pageBreakBefore w:val="0"/>
        <w:kinsoku/>
        <w:wordWrap/>
        <w:overflowPunct/>
        <w:topLinePunct w:val="0"/>
        <w:autoSpaceDE/>
        <w:autoSpaceDN/>
        <w:bidi w:val="0"/>
        <w:spacing w:line="630" w:lineRule="exact"/>
        <w:ind w:left="0" w:leftChars="0" w:right="0" w:rightChars="0" w:firstLine="649" w:firstLineChars="202"/>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rPr>
        <w:t>2.个性化开发类软件。</w:t>
      </w:r>
      <w:r>
        <w:rPr>
          <w:rFonts w:hint="default" w:ascii="Times New Roman" w:hAnsi="Times New Roman" w:eastAsia="仿宋_GB2312" w:cs="Times New Roman"/>
          <w:color w:val="000000"/>
          <w:sz w:val="32"/>
          <w:szCs w:val="32"/>
        </w:rPr>
        <w:t>指县级医院业务子系统有较多个性化改造且实施周期较长的软件，包括：电子病历系统、输血管理系统，拟采用“省级入围、市级招标”的采购模式。即省卫生计生委统一编制入围招标文件，</w:t>
      </w:r>
      <w:r>
        <w:rPr>
          <w:rFonts w:hint="default" w:ascii="Times New Roman" w:hAnsi="Times New Roman" w:eastAsia="仿宋_GB2312" w:cs="Times New Roman"/>
          <w:color w:val="000000"/>
          <w:sz w:val="32"/>
          <w:szCs w:val="32"/>
          <w:lang w:eastAsia="zh-CN"/>
        </w:rPr>
        <w:t>明确</w:t>
      </w:r>
      <w:r>
        <w:rPr>
          <w:rFonts w:hint="default" w:ascii="Times New Roman" w:hAnsi="Times New Roman" w:eastAsia="仿宋_GB2312" w:cs="Times New Roman"/>
          <w:color w:val="000000"/>
          <w:sz w:val="32"/>
          <w:szCs w:val="32"/>
        </w:rPr>
        <w:t>功能要求、技术参数</w:t>
      </w:r>
      <w:r>
        <w:rPr>
          <w:rFonts w:hint="default" w:ascii="Times New Roman" w:hAnsi="Times New Roman" w:eastAsia="仿宋_GB2312" w:cs="Times New Roman"/>
          <w:color w:val="000000"/>
          <w:sz w:val="32"/>
          <w:szCs w:val="32"/>
          <w:lang w:eastAsia="zh-CN"/>
        </w:rPr>
        <w:t>、最高限价等需求规范</w:t>
      </w:r>
      <w:r>
        <w:rPr>
          <w:rFonts w:hint="default" w:ascii="Times New Roman" w:hAnsi="Times New Roman" w:eastAsia="仿宋_GB2312" w:cs="Times New Roman"/>
          <w:color w:val="000000"/>
          <w:sz w:val="32"/>
          <w:szCs w:val="32"/>
        </w:rPr>
        <w:t>，招标确定3～4家满足要求的</w:t>
      </w:r>
      <w:r>
        <w:rPr>
          <w:rFonts w:hint="default" w:ascii="Times New Roman" w:hAnsi="Times New Roman" w:eastAsia="仿宋_GB2312" w:cs="Times New Roman"/>
          <w:color w:val="000000"/>
          <w:sz w:val="32"/>
          <w:szCs w:val="32"/>
          <w:lang w:eastAsia="zh-CN"/>
        </w:rPr>
        <w:t>供应商</w:t>
      </w:r>
      <w:r>
        <w:rPr>
          <w:rFonts w:hint="default" w:ascii="Times New Roman" w:hAnsi="Times New Roman" w:eastAsia="仿宋_GB2312" w:cs="Times New Roman"/>
          <w:color w:val="000000"/>
          <w:sz w:val="32"/>
          <w:szCs w:val="32"/>
        </w:rPr>
        <w:t>入围本项目，设区市卫计委对入围的产品组织</w:t>
      </w:r>
      <w:r>
        <w:rPr>
          <w:rFonts w:hint="default" w:ascii="Times New Roman" w:hAnsi="Times New Roman" w:eastAsia="仿宋_GB2312" w:cs="Times New Roman"/>
          <w:color w:val="000000"/>
          <w:sz w:val="32"/>
          <w:szCs w:val="32"/>
          <w:lang w:eastAsia="zh-CN"/>
        </w:rPr>
        <w:t>政府采购</w:t>
      </w:r>
      <w:r>
        <w:rPr>
          <w:rFonts w:hint="default" w:ascii="Times New Roman" w:hAnsi="Times New Roman" w:eastAsia="仿宋_GB2312" w:cs="Times New Roman"/>
          <w:color w:val="000000"/>
          <w:sz w:val="32"/>
          <w:szCs w:val="32"/>
        </w:rPr>
        <w:t>，确定</w:t>
      </w:r>
      <w:r>
        <w:rPr>
          <w:rFonts w:hint="default" w:ascii="Times New Roman" w:hAnsi="Times New Roman" w:eastAsia="仿宋_GB2312" w:cs="Times New Roman"/>
          <w:color w:val="000000"/>
          <w:sz w:val="32"/>
          <w:szCs w:val="32"/>
          <w:lang w:eastAsia="zh-CN"/>
        </w:rPr>
        <w:t>最终</w:t>
      </w:r>
      <w:r>
        <w:rPr>
          <w:rFonts w:hint="default" w:ascii="Times New Roman" w:hAnsi="Times New Roman" w:eastAsia="仿宋_GB2312" w:cs="Times New Roman"/>
          <w:color w:val="000000"/>
          <w:sz w:val="32"/>
          <w:szCs w:val="32"/>
        </w:rPr>
        <w:t>承建商。每个设区市任一子系统只能确定1家中标商，县级医院分别与中标商签订采购合同。</w:t>
      </w:r>
    </w:p>
    <w:p>
      <w:pPr>
        <w:keepNext w:val="0"/>
        <w:keepLines w:val="0"/>
        <w:pageBreakBefore w:val="0"/>
        <w:kinsoku/>
        <w:wordWrap/>
        <w:overflowPunct/>
        <w:topLinePunct w:val="0"/>
        <w:autoSpaceDE/>
        <w:autoSpaceDN/>
        <w:bidi w:val="0"/>
        <w:spacing w:line="630" w:lineRule="exact"/>
        <w:ind w:left="0" w:leftChars="0" w:right="0" w:rightChars="0" w:firstLine="649" w:firstLineChars="202"/>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rPr>
        <w:t>3.分级诊疗体系软件。</w:t>
      </w:r>
      <w:r>
        <w:rPr>
          <w:rFonts w:hint="default" w:ascii="Times New Roman" w:hAnsi="Times New Roman" w:eastAsia="仿宋_GB2312" w:cs="Times New Roman"/>
          <w:color w:val="000000"/>
          <w:sz w:val="32"/>
          <w:szCs w:val="32"/>
        </w:rPr>
        <w:t>即基层卫生信息系统拓展建设的业务模块，包括医共体管理模块，全省统一招标采购，以卫生院（社区卫生服务中心）为单位确定中标价格，县卫计局按建设的乡镇数与中标商签订合同。</w:t>
      </w:r>
    </w:p>
    <w:p>
      <w:pPr>
        <w:keepNext w:val="0"/>
        <w:keepLines w:val="0"/>
        <w:pageBreakBefore w:val="0"/>
        <w:kinsoku/>
        <w:wordWrap/>
        <w:overflowPunct/>
        <w:topLinePunct w:val="0"/>
        <w:autoSpaceDE/>
        <w:autoSpaceDN/>
        <w:bidi w:val="0"/>
        <w:spacing w:line="630" w:lineRule="exact"/>
        <w:ind w:left="0" w:leftChars="0" w:right="0" w:rightChars="0" w:firstLine="649" w:firstLineChars="202"/>
        <w:textAlignment w:val="auto"/>
        <w:outlineLvl w:val="9"/>
        <w:rPr>
          <w:rFonts w:hint="default" w:ascii="Times New Roman" w:hAnsi="Times New Roman" w:eastAsia="楷体" w:cs="Times New Roman"/>
          <w:sz w:val="32"/>
          <w:szCs w:val="32"/>
        </w:rPr>
      </w:pPr>
      <w:r>
        <w:rPr>
          <w:rFonts w:hint="default" w:ascii="Times New Roman" w:hAnsi="Times New Roman" w:eastAsia="仿宋_GB2312" w:cs="Times New Roman"/>
          <w:b/>
          <w:bCs/>
          <w:sz w:val="32"/>
          <w:szCs w:val="32"/>
        </w:rPr>
        <w:t>4.项目管理软件。</w:t>
      </w:r>
      <w:r>
        <w:rPr>
          <w:rFonts w:hint="default" w:ascii="Times New Roman" w:hAnsi="Times New Roman" w:eastAsia="仿宋_GB2312" w:cs="Times New Roman"/>
          <w:color w:val="000000"/>
          <w:sz w:val="32"/>
          <w:szCs w:val="32"/>
        </w:rPr>
        <w:t>由省卫生计生委委托省卫生计生信息中心负责招标采购并组织实施。</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楷体_GB2312" w:cs="Times New Roman"/>
          <w:b/>
          <w:bCs/>
          <w:kern w:val="0"/>
          <w:sz w:val="32"/>
          <w:szCs w:val="32"/>
          <w:lang w:val="zh-CN"/>
        </w:rPr>
      </w:pPr>
      <w:r>
        <w:rPr>
          <w:rFonts w:hint="default" w:ascii="Times New Roman" w:hAnsi="Times New Roman" w:eastAsia="楷体_GB2312" w:cs="Times New Roman"/>
          <w:b/>
          <w:bCs/>
          <w:kern w:val="0"/>
          <w:sz w:val="32"/>
          <w:szCs w:val="32"/>
          <w:lang w:val="en-US" w:eastAsia="zh-CN"/>
        </w:rPr>
        <w:t xml:space="preserve">    </w:t>
      </w:r>
      <w:r>
        <w:rPr>
          <w:rFonts w:hint="default" w:ascii="Times New Roman" w:hAnsi="Times New Roman" w:eastAsia="楷体_GB2312" w:cs="Times New Roman"/>
          <w:b/>
          <w:bCs/>
          <w:kern w:val="0"/>
          <w:sz w:val="32"/>
          <w:szCs w:val="32"/>
          <w:lang w:val="zh-CN"/>
        </w:rPr>
        <w:t>（二）平台硬件与集成</w:t>
      </w:r>
    </w:p>
    <w:p>
      <w:pPr>
        <w:keepNext w:val="0"/>
        <w:keepLines w:val="0"/>
        <w:pageBreakBefore w:val="0"/>
        <w:kinsoku/>
        <w:wordWrap/>
        <w:overflowPunct/>
        <w:topLinePunct w:val="0"/>
        <w:autoSpaceDE/>
        <w:autoSpaceDN/>
        <w:bidi w:val="0"/>
        <w:spacing w:line="630" w:lineRule="exact"/>
        <w:ind w:left="0" w:leftChars="0" w:right="0" w:rightChars="0" w:firstLine="646" w:firstLineChars="202"/>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鉴于各地区域信息平台（含省级平台）建设方式的不同以及县级医院数据中心现有设备配置的不同，所需的硬件设备和集成服务由建设单位在规定的额度内组织招标采购。</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b/>
          <w:bCs/>
          <w:sz w:val="32"/>
          <w:szCs w:val="32"/>
        </w:rPr>
        <w:t>1.县级医院平台硬件</w:t>
      </w:r>
      <w:r>
        <w:rPr>
          <w:rFonts w:hint="default"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color w:val="000000"/>
          <w:sz w:val="32"/>
          <w:szCs w:val="32"/>
        </w:rPr>
        <w:t>硬件设备按照本项目建设制定的设备清单和性能要求（待可行性研究报告通过评审后另行下发）县医院组织招标采购。</w:t>
      </w:r>
    </w:p>
    <w:p>
      <w:pPr>
        <w:keepNext w:val="0"/>
        <w:keepLines w:val="0"/>
        <w:pageBreakBefore w:val="0"/>
        <w:kinsoku/>
        <w:wordWrap/>
        <w:overflowPunct/>
        <w:topLinePunct w:val="0"/>
        <w:autoSpaceDE/>
        <w:autoSpaceDN/>
        <w:bidi w:val="0"/>
        <w:spacing w:line="630" w:lineRule="exact"/>
        <w:ind w:left="0" w:leftChars="0" w:right="0" w:rightChars="0" w:firstLine="649" w:firstLineChars="202"/>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rPr>
        <w:t>2.区域信息平台硬件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color w:val="000000"/>
          <w:sz w:val="32"/>
          <w:szCs w:val="32"/>
        </w:rPr>
        <w:t>硬件设备按照本项目建设制定的设备清单和性能要求（待可行性研究报告通过评审后另行下发）设区市卫计委组织招标采购。区域平台可以购买硬件设备建设，也可以向运营商购买服务方式建设。</w:t>
      </w:r>
    </w:p>
    <w:p>
      <w:pPr>
        <w:keepNext w:val="0"/>
        <w:keepLines w:val="0"/>
        <w:pageBreakBefore w:val="0"/>
        <w:kinsoku/>
        <w:wordWrap/>
        <w:overflowPunct/>
        <w:topLinePunct w:val="0"/>
        <w:autoSpaceDE/>
        <w:autoSpaceDN/>
        <w:bidi w:val="0"/>
        <w:spacing w:line="630" w:lineRule="exact"/>
        <w:ind w:left="0" w:leftChars="0" w:right="0" w:rightChars="0" w:firstLine="649" w:firstLineChars="202"/>
        <w:textAlignment w:val="auto"/>
        <w:outlineLvl w:val="9"/>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rPr>
        <w:t>3.基层卫生信息系统配套硬件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color w:val="000000"/>
          <w:sz w:val="32"/>
          <w:szCs w:val="32"/>
        </w:rPr>
        <w:t>所需的硬件设备一并包含在基层卫生信息应用软件系统中，不另行采购。</w:t>
      </w:r>
    </w:p>
    <w:p>
      <w:pPr>
        <w:keepNext w:val="0"/>
        <w:keepLines w:val="0"/>
        <w:pageBreakBefore w:val="0"/>
        <w:kinsoku/>
        <w:wordWrap/>
        <w:overflowPunct/>
        <w:topLinePunct w:val="0"/>
        <w:autoSpaceDE/>
        <w:autoSpaceDN/>
        <w:bidi w:val="0"/>
        <w:spacing w:line="630" w:lineRule="exact"/>
        <w:ind w:left="0" w:leftChars="0" w:right="0" w:rightChars="0" w:firstLine="643" w:firstLineChars="200"/>
        <w:textAlignment w:val="auto"/>
        <w:outlineLvl w:val="9"/>
        <w:rPr>
          <w:rFonts w:hint="default" w:ascii="Times New Roman" w:hAnsi="Times New Roman" w:eastAsia="楷体_GB2312" w:cs="Times New Roman"/>
          <w:b/>
          <w:bCs/>
          <w:kern w:val="0"/>
          <w:sz w:val="32"/>
          <w:szCs w:val="32"/>
          <w:lang w:val="zh-CN"/>
        </w:rPr>
      </w:pPr>
      <w:r>
        <w:rPr>
          <w:rFonts w:hint="default" w:ascii="Times New Roman" w:hAnsi="Times New Roman" w:eastAsia="楷体_GB2312" w:cs="Times New Roman"/>
          <w:b/>
          <w:bCs/>
          <w:kern w:val="0"/>
          <w:sz w:val="32"/>
          <w:szCs w:val="32"/>
          <w:lang w:val="zh-CN"/>
        </w:rPr>
        <w:t>（三）互联互通接口改造</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区域平台接口改造工程以平台为单位，全省统一招标采购。县级医院、设区市级医院、省级医院的信息系统接口改造由省卫计委组织专家评估确定每单位费用，</w:t>
      </w:r>
      <w:r>
        <w:rPr>
          <w:rFonts w:hint="default" w:ascii="Times New Roman" w:hAnsi="Times New Roman" w:eastAsia="仿宋_GB2312" w:cs="Times New Roman"/>
          <w:color w:val="000000"/>
          <w:sz w:val="32"/>
          <w:szCs w:val="32"/>
          <w:lang w:eastAsia="zh-CN"/>
        </w:rPr>
        <w:t>各医院</w:t>
      </w:r>
      <w:r>
        <w:rPr>
          <w:rFonts w:hint="default" w:ascii="Times New Roman" w:hAnsi="Times New Roman" w:eastAsia="仿宋_GB2312" w:cs="Times New Roman"/>
          <w:color w:val="000000"/>
          <w:sz w:val="32"/>
          <w:szCs w:val="32"/>
        </w:rPr>
        <w:t>按评估的费用标准</w:t>
      </w:r>
      <w:r>
        <w:rPr>
          <w:rFonts w:hint="default" w:ascii="Times New Roman" w:hAnsi="Times New Roman" w:eastAsia="仿宋_GB2312" w:cs="Times New Roman"/>
          <w:color w:val="000000"/>
          <w:sz w:val="32"/>
          <w:szCs w:val="32"/>
          <w:lang w:eastAsia="zh-CN"/>
        </w:rPr>
        <w:t>确定采购预算，按照政府采购相关规定与</w:t>
      </w:r>
      <w:r>
        <w:rPr>
          <w:rFonts w:hint="default" w:ascii="Times New Roman" w:hAnsi="Times New Roman" w:eastAsia="仿宋_GB2312" w:cs="Times New Roman"/>
          <w:color w:val="000000"/>
          <w:sz w:val="32"/>
          <w:szCs w:val="32"/>
        </w:rPr>
        <w:t>信息系统厂商签订合同。</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 w:cs="Times New Roman"/>
          <w:sz w:val="32"/>
          <w:szCs w:val="32"/>
        </w:rPr>
      </w:pPr>
      <w:r>
        <w:rPr>
          <w:rFonts w:hint="default" w:ascii="Times New Roman" w:hAnsi="Times New Roman" w:eastAsia="黑体" w:cs="Times New Roman"/>
          <w:sz w:val="32"/>
          <w:szCs w:val="32"/>
        </w:rPr>
        <w:t>七、资金分配</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世行贷款</w:t>
      </w:r>
      <w:r>
        <w:rPr>
          <w:rFonts w:hint="default" w:ascii="Times New Roman" w:hAnsi="Times New Roman" w:eastAsia="仿宋_GB2312" w:cs="Times New Roman"/>
          <w:color w:val="000000"/>
          <w:sz w:val="32"/>
          <w:szCs w:val="32"/>
        </w:rPr>
        <w:t>项目资金按照分级使用和管理的原则，划拨至各层级，由各级财政管理使用。</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
          <w:bCs/>
          <w:kern w:val="0"/>
          <w:sz w:val="32"/>
          <w:szCs w:val="32"/>
          <w:lang w:val="zh-CN"/>
        </w:rPr>
        <w:t>（一）县域医疗卫生信息化建设经费。</w:t>
      </w:r>
      <w:r>
        <w:rPr>
          <w:rFonts w:hint="default" w:ascii="Times New Roman" w:hAnsi="Times New Roman" w:eastAsia="仿宋_GB2312" w:cs="Times New Roman"/>
          <w:color w:val="000000"/>
          <w:sz w:val="32"/>
          <w:szCs w:val="32"/>
        </w:rPr>
        <w:t>包括分级诊疗信息化体系建设和综合医院信息化建设，每项目县（市、区）600万元，资金转贷至县财政。</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仿宋" w:cs="Times New Roman"/>
          <w:sz w:val="32"/>
          <w:szCs w:val="32"/>
        </w:rPr>
      </w:pPr>
      <w:r>
        <w:rPr>
          <w:rFonts w:hint="default" w:ascii="Times New Roman" w:hAnsi="Times New Roman" w:eastAsia="楷体_GB2312" w:cs="Times New Roman"/>
          <w:b/>
          <w:bCs/>
          <w:kern w:val="0"/>
          <w:sz w:val="32"/>
          <w:szCs w:val="32"/>
          <w:lang w:val="zh-CN"/>
        </w:rPr>
        <w:t>（二）省级财政统筹经费2615万元。</w:t>
      </w:r>
      <w:r>
        <w:rPr>
          <w:rFonts w:hint="default" w:ascii="Times New Roman" w:hAnsi="Times New Roman" w:eastAsia="仿宋_GB2312" w:cs="Times New Roman"/>
          <w:color w:val="000000"/>
          <w:sz w:val="32"/>
          <w:szCs w:val="32"/>
        </w:rPr>
        <w:t>包括省、市级信息平台建设1000万元、全省基层公共卫生服务改版费用480万元，区域平台互联互通省属医院电子病历接口改造260万元、设区市属（不含厦门）医院电子病历接口改造540万元、项目管理经费335万元。</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八、实施计划</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项目建设周期为2018</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2019年，2020年项目收尾（竣工验收、效果评估、工作总结），具体工作进度安排如下：</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（一）2018年工作计划</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仿宋" w:cs="Times New Roman"/>
          <w:color w:val="000000"/>
          <w:sz w:val="32"/>
          <w:szCs w:val="32"/>
        </w:rPr>
      </w:pPr>
      <w:r>
        <w:rPr>
          <w:rFonts w:hint="default" w:ascii="Times New Roman" w:hAnsi="Times New Roman" w:eastAsia="仿宋_GB2312" w:cs="Times New Roman"/>
          <w:b/>
          <w:bCs/>
          <w:color w:val="000000"/>
          <w:sz w:val="32"/>
          <w:szCs w:val="32"/>
        </w:rPr>
        <w:t>1.第一季度：</w:t>
      </w:r>
      <w:r>
        <w:rPr>
          <w:rFonts w:hint="default" w:ascii="Times New Roman" w:hAnsi="Times New Roman" w:eastAsia="仿宋_GB2312" w:cs="Times New Roman"/>
          <w:color w:val="000000"/>
          <w:sz w:val="32"/>
          <w:szCs w:val="32"/>
        </w:rPr>
        <w:t>完成尤溪、沙县、龙海3个试点县的项目建设；开展项目前期准备工作，编制选择项目咨询公司的招标文件工作，完成全省公共卫生服务信息系统改版需求调研。</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2.第二季度：</w:t>
      </w:r>
      <w:r>
        <w:rPr>
          <w:rFonts w:hint="default" w:ascii="Times New Roman" w:hAnsi="Times New Roman" w:eastAsia="仿宋_GB2312" w:cs="Times New Roman"/>
          <w:color w:val="000000"/>
          <w:sz w:val="32"/>
          <w:szCs w:val="32"/>
        </w:rPr>
        <w:t>6月底前完成项目可行性论证工作，本6月上旬完成基本公共卫生服务改版项目招标采购，启动实施糖尿病一体化管理，同步实施区域信息平台建设扩容改造工程。</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仿宋" w:cs="Times New Roman"/>
          <w:color w:val="000000"/>
          <w:sz w:val="32"/>
          <w:szCs w:val="32"/>
        </w:rPr>
      </w:pPr>
      <w:r>
        <w:rPr>
          <w:rFonts w:hint="default" w:ascii="Times New Roman" w:hAnsi="Times New Roman" w:eastAsia="仿宋_GB2312" w:cs="Times New Roman"/>
          <w:b/>
          <w:bCs/>
          <w:color w:val="000000"/>
          <w:sz w:val="32"/>
          <w:szCs w:val="32"/>
        </w:rPr>
        <w:t>3.第三季度：</w:t>
      </w:r>
      <w:r>
        <w:rPr>
          <w:rFonts w:hint="default" w:ascii="Times New Roman" w:hAnsi="Times New Roman" w:eastAsia="仿宋_GB2312" w:cs="Times New Roman"/>
          <w:color w:val="000000"/>
          <w:sz w:val="32"/>
          <w:szCs w:val="32"/>
        </w:rPr>
        <w:t>7底前完成县域医疗卫生服务信息系统建设项目招标工作，8月中旬启动县域医疗卫生服务信息系统建设，每个设区市选择2个县，约200家乡镇卫生院（社区卫生服务中心）、20个县级综合医院先行实施。完成区域信息平台扩容建设。</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仿宋" w:cs="Times New Roman"/>
          <w:color w:val="000000"/>
          <w:sz w:val="32"/>
          <w:szCs w:val="32"/>
        </w:rPr>
      </w:pPr>
      <w:r>
        <w:rPr>
          <w:rFonts w:hint="default" w:ascii="Times New Roman" w:hAnsi="Times New Roman" w:eastAsia="仿宋_GB2312" w:cs="Times New Roman"/>
          <w:b/>
          <w:bCs/>
          <w:color w:val="000000"/>
          <w:sz w:val="32"/>
          <w:szCs w:val="32"/>
        </w:rPr>
        <w:t>4.第四季度：</w:t>
      </w:r>
      <w:r>
        <w:rPr>
          <w:rFonts w:hint="default" w:ascii="Times New Roman" w:hAnsi="Times New Roman" w:eastAsia="仿宋_GB2312" w:cs="Times New Roman"/>
          <w:color w:val="000000"/>
          <w:sz w:val="32"/>
          <w:szCs w:val="32"/>
        </w:rPr>
        <w:t>11月上旬对项目单位开展督导检查，分析总结建设过程中的问题，12月底前完成今年启动的项目初步验收，同步完成基本公共卫生服务改版项目验收。</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（二）2019年工作计划</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仿宋" w:cs="Times New Roman"/>
          <w:color w:val="000000"/>
          <w:sz w:val="32"/>
          <w:szCs w:val="32"/>
        </w:rPr>
      </w:pPr>
      <w:r>
        <w:rPr>
          <w:rFonts w:hint="default" w:ascii="Times New Roman" w:hAnsi="Times New Roman" w:eastAsia="仿宋_GB2312" w:cs="Times New Roman"/>
          <w:b/>
          <w:bCs/>
          <w:color w:val="000000"/>
          <w:sz w:val="32"/>
          <w:szCs w:val="32"/>
        </w:rPr>
        <w:t>1.上半年度</w:t>
      </w:r>
      <w:r>
        <w:rPr>
          <w:rFonts w:hint="default"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color w:val="000000"/>
          <w:sz w:val="32"/>
          <w:szCs w:val="32"/>
        </w:rPr>
        <w:t>继续实施县域医疗卫生服务信息系统，6月底前完成450家乡镇卫生院（社区卫生服务中心）、32家县级综合医院信息系统建设；完成对2018年实施的项目单位建设进行终期验收。</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仿宋" w:cs="Times New Roman"/>
          <w:color w:val="000000"/>
          <w:sz w:val="32"/>
          <w:szCs w:val="32"/>
        </w:rPr>
      </w:pPr>
      <w:r>
        <w:rPr>
          <w:rFonts w:hint="default" w:ascii="Times New Roman" w:hAnsi="Times New Roman" w:eastAsia="仿宋_GB2312" w:cs="Times New Roman"/>
          <w:b/>
          <w:bCs/>
          <w:color w:val="000000"/>
          <w:sz w:val="32"/>
          <w:szCs w:val="32"/>
        </w:rPr>
        <w:t>2.下半年度</w:t>
      </w:r>
      <w:r>
        <w:rPr>
          <w:rFonts w:hint="default"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color w:val="000000"/>
          <w:sz w:val="32"/>
          <w:szCs w:val="32"/>
        </w:rPr>
        <w:t>完成450家乡镇卫生院（社区卫生服务中心）、25家县级综合医院信息系统建设；对上半年建设单位项目进行初步验收。</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（三）2020年工作计划</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以县为单位，陆续对项目建设的信息系统进行竣工验收， 第四季度对系统应用效果进行一次全面评估，形成书面报告。省、市、县完成本辖区项目工作总结。</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 w:cs="Times New Roman"/>
          <w:color w:val="000000"/>
          <w:sz w:val="32"/>
          <w:szCs w:val="32"/>
        </w:rPr>
      </w:pPr>
      <w:r>
        <w:rPr>
          <w:rFonts w:hint="default" w:ascii="Times New Roman" w:hAnsi="Times New Roman" w:eastAsia="黑体" w:cs="Times New Roman"/>
          <w:color w:val="000000"/>
          <w:sz w:val="32"/>
          <w:szCs w:val="32"/>
        </w:rPr>
        <w:t>九、验收办法</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本项目验收分初步验收和竣工验收两阶段。初步验收以合同包为单位，上线后即可进行验收。竣工验收以县域为单位进行，本项目所有系统均上线运行后方可验收。具体验收办法如下：</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（一）初步验收</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由县卫计局负责组织，验收组成员主要由参与实施的项目单位信息技术人员、用户部门（科室）代表、卫计局技术主管等人员组成。验收内容包括：在验收现场召开初步验收会，听取项目工作总结、技术报告和用户意见，查验技术文档、测试报告和操作手册，观看系统运行，形成验收意见并提交县卫计局备案。</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（二）竣工验收</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由设区市卫计委负责组织，验收组成员由信息技术专家、验收县（市、区）的卫计局信息主管、医院信息科负责人组成。验收内容包括：在所在县召开竣工验收会，听取项目工作总结、项目效果评估报告、现场查看县级综合医院和一所卫生院信息系统运行情况，形成验收意见并提交省卫计委备案。</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十、任务分工</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（一）省卫计委</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是本项目的主管部门，负责项目总体规划与设计，制定相应的管理机制，组织省统筹应用软件的招标采购以及个性化应用软件的入围招标工作，指导并监督项目实施过程。委托省卫生计生信息中心作为项目技术指导部门，负责技术方案、标准化应用、系统整体测试与评估等工作，并承担省级信息平台与区域平台互联互通建设、省属医院电子病历数据接口改造工程。</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（二）省医改办</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负责本项目实施过程中相关部门的协调工作，指导信息化建设按照我省医改框架实施，参与全省项目的监管</w:t>
      </w:r>
      <w:r>
        <w:rPr>
          <w:rFonts w:hint="default" w:ascii="Times New Roman" w:hAnsi="Times New Roman" w:eastAsia="仿宋_GB2312" w:cs="Times New Roman"/>
          <w:color w:val="000000"/>
          <w:sz w:val="32"/>
          <w:szCs w:val="32"/>
          <w:lang w:eastAsia="zh-CN"/>
        </w:rPr>
        <w:t>。</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（三）省发改委</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负责本项目可行性研究暨初步设计方案的专家论证工作，指导项目按照数字福建统筹规划建设，协调政务外网平台资源和网络资源的使用。</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（四）省财政厅</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负责全省</w:t>
      </w:r>
      <w:r>
        <w:rPr>
          <w:rFonts w:hint="default" w:ascii="Times New Roman" w:hAnsi="Times New Roman" w:eastAsia="仿宋_GB2312" w:cs="Times New Roman"/>
          <w:color w:val="000000"/>
          <w:sz w:val="32"/>
          <w:szCs w:val="32"/>
          <w:lang w:eastAsia="zh-CN"/>
        </w:rPr>
        <w:t>世行贷款</w:t>
      </w:r>
      <w:r>
        <w:rPr>
          <w:rFonts w:hint="default" w:ascii="Times New Roman" w:hAnsi="Times New Roman" w:eastAsia="仿宋_GB2312" w:cs="Times New Roman"/>
          <w:color w:val="000000"/>
          <w:sz w:val="32"/>
          <w:szCs w:val="32"/>
        </w:rPr>
        <w:t>项目资金的管理，包括资金的转拨、支付（省本级），协调设区市财政局对项目资金用途的审核、监督。</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（五）省医保办</w:t>
      </w:r>
    </w:p>
    <w:p>
      <w:pPr>
        <w:keepNext w:val="0"/>
        <w:keepLines w:val="0"/>
        <w:pageBreakBefore w:val="0"/>
        <w:numPr>
          <w:ilvl w:val="0"/>
          <w:numId w:val="0"/>
        </w:numPr>
        <w:kinsoku/>
        <w:wordWrap/>
        <w:overflowPunct/>
        <w:topLinePunct w:val="0"/>
        <w:autoSpaceDE/>
        <w:autoSpaceDN/>
        <w:bidi w:val="0"/>
        <w:spacing w:line="630" w:lineRule="exact"/>
        <w:ind w:left="0" w:leftChars="0" w:right="0" w:rightChars="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负责协调全省医保信息系统、药</w:t>
      </w:r>
      <w:r>
        <w:rPr>
          <w:rFonts w:hint="default" w:ascii="Times New Roman" w:hAnsi="Times New Roman" w:eastAsia="仿宋_GB2312" w:cs="Times New Roman"/>
          <w:color w:val="000000"/>
          <w:sz w:val="32"/>
          <w:szCs w:val="32"/>
          <w:lang w:eastAsia="zh-CN"/>
        </w:rPr>
        <w:t>械</w:t>
      </w:r>
      <w:r>
        <w:rPr>
          <w:rFonts w:hint="default" w:ascii="Times New Roman" w:hAnsi="Times New Roman" w:eastAsia="仿宋_GB2312" w:cs="Times New Roman"/>
          <w:color w:val="000000"/>
          <w:sz w:val="32"/>
          <w:szCs w:val="32"/>
        </w:rPr>
        <w:t>集中采购信息系统与卫生信息专网的互联互通，协调社保卡医疗支付与电子健康卡医疗支付的融合，合力解决医院信息系统诊间</w:t>
      </w:r>
      <w:r>
        <w:rPr>
          <w:rFonts w:hint="default" w:ascii="Times New Roman" w:hAnsi="Times New Roman" w:eastAsia="仿宋_GB2312" w:cs="Times New Roman"/>
          <w:color w:val="000000"/>
          <w:sz w:val="32"/>
          <w:szCs w:val="32"/>
          <w:lang w:eastAsia="zh-CN"/>
        </w:rPr>
        <w:t>医疗费用与</w:t>
      </w:r>
      <w:r>
        <w:rPr>
          <w:rFonts w:hint="default" w:ascii="Times New Roman" w:hAnsi="Times New Roman" w:eastAsia="仿宋_GB2312" w:cs="Times New Roman"/>
          <w:color w:val="000000"/>
          <w:sz w:val="32"/>
          <w:szCs w:val="32"/>
        </w:rPr>
        <w:t>医保付费</w:t>
      </w:r>
      <w:r>
        <w:rPr>
          <w:rFonts w:hint="default" w:ascii="Times New Roman" w:hAnsi="Times New Roman" w:eastAsia="仿宋_GB2312" w:cs="Times New Roman"/>
          <w:color w:val="000000"/>
          <w:sz w:val="32"/>
          <w:szCs w:val="32"/>
          <w:lang w:eastAsia="zh-CN"/>
        </w:rPr>
        <w:t>数据互联共享</w:t>
      </w:r>
      <w:r>
        <w:rPr>
          <w:rFonts w:hint="default" w:ascii="Times New Roman" w:hAnsi="Times New Roman" w:eastAsia="仿宋_GB2312" w:cs="Times New Roman"/>
          <w:color w:val="000000"/>
          <w:sz w:val="32"/>
          <w:szCs w:val="32"/>
        </w:rPr>
        <w:t>问题。</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（六）设区市卫计委</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本辖区项目的组织工作，承担个性化软件的招标采购、区域信息平台扩容、全民健康信息采集接口改造以及基层公共卫生服务改版项目的实施，对本辖区项目活动进行技术指导和工程质量监督，组织项目竣工验收。</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（七）设区市医改办</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 w:cs="Times New Roman"/>
          <w:color w:val="000000"/>
          <w:sz w:val="32"/>
          <w:szCs w:val="32"/>
        </w:rPr>
      </w:pPr>
      <w:r>
        <w:rPr>
          <w:rFonts w:hint="default" w:ascii="Times New Roman" w:hAnsi="Times New Roman" w:eastAsia="仿宋_GB2312" w:cs="Times New Roman"/>
          <w:color w:val="000000"/>
          <w:sz w:val="32"/>
          <w:szCs w:val="32"/>
        </w:rPr>
        <w:t>统筹协调本辖区项目的实施工作，参与项目监督和管理，确保信息化建设在全省整体框架下实施。</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（八）设区市财政局</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负责本辖区项目资金的监管，项目建设过程中参与督导检查，确保资金正确使用。</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（九）设区市医保局</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负责协调区域平台基层卫生信息系统与本市医保信息系统的互联互通，确保能够获取各县跨区域就医参保人员的费用统计信息。</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（十）设区市数字办（信息化局）</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指导本辖区项目实施，协调政务外网平台资源和网络资源的使用。</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（十一）县级卫计</w:t>
      </w:r>
      <w:bookmarkStart w:id="1" w:name="_GoBack"/>
      <w:bookmarkEnd w:id="1"/>
      <w:r>
        <w:rPr>
          <w:rFonts w:hint="default" w:ascii="Times New Roman" w:hAnsi="Times New Roman" w:eastAsia="楷体_GB2312" w:cs="Times New Roman"/>
          <w:b/>
          <w:bCs/>
          <w:color w:val="000000"/>
          <w:kern w:val="0"/>
          <w:sz w:val="32"/>
          <w:szCs w:val="32"/>
          <w:lang w:val="zh-CN"/>
        </w:rPr>
        <w:t>局</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负责县域本项目的组织工作，协调分级诊疗信息化体系建设和县级综合医院信息系统建设，监督实施全民健康信息系统接口改造，组织项目初步验收。</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（十二）县</w:t>
      </w:r>
      <w:r>
        <w:rPr>
          <w:rFonts w:hint="default" w:ascii="Times New Roman" w:hAnsi="Times New Roman" w:eastAsia="楷体_GB2312" w:cs="Times New Roman"/>
          <w:b/>
          <w:bCs/>
          <w:color w:val="000000"/>
          <w:kern w:val="0"/>
          <w:sz w:val="32"/>
          <w:szCs w:val="32"/>
          <w:lang w:val="zh-CN" w:eastAsia="zh-CN"/>
        </w:rPr>
        <w:t>级</w:t>
      </w:r>
      <w:r>
        <w:rPr>
          <w:rFonts w:hint="default" w:ascii="Times New Roman" w:hAnsi="Times New Roman" w:eastAsia="楷体_GB2312" w:cs="Times New Roman"/>
          <w:b/>
          <w:bCs/>
          <w:color w:val="000000"/>
          <w:kern w:val="0"/>
          <w:sz w:val="32"/>
          <w:szCs w:val="32"/>
          <w:lang w:val="zh-CN"/>
        </w:rPr>
        <w:t>财政局</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负责项目资金的监管，包括资金用途、合同、支付的审核，参与项目验收。</w:t>
      </w:r>
    </w:p>
    <w:p>
      <w:pPr>
        <w:keepNext w:val="0"/>
        <w:keepLines w:val="0"/>
        <w:pageBreakBefore w:val="0"/>
        <w:kinsoku/>
        <w:wordWrap/>
        <w:overflowPunct/>
        <w:topLinePunct w:val="0"/>
        <w:autoSpaceDE/>
        <w:autoSpaceDN/>
        <w:bidi w:val="0"/>
        <w:spacing w:line="630" w:lineRule="exact"/>
        <w:ind w:left="0" w:leftChars="0" w:right="0" w:rightChars="0" w:firstLine="710" w:firstLineChars="221"/>
        <w:textAlignment w:val="auto"/>
        <w:outlineLvl w:val="9"/>
        <w:rPr>
          <w:rFonts w:hint="default" w:ascii="Times New Roman" w:hAnsi="Times New Roman" w:eastAsia="楷体_GB2312" w:cs="Times New Roman"/>
          <w:b/>
          <w:bCs/>
          <w:color w:val="000000"/>
          <w:kern w:val="0"/>
          <w:sz w:val="32"/>
          <w:szCs w:val="32"/>
          <w:lang w:val="zh-CN"/>
        </w:rPr>
      </w:pPr>
      <w:r>
        <w:rPr>
          <w:rFonts w:hint="default" w:ascii="Times New Roman" w:hAnsi="Times New Roman" w:eastAsia="楷体_GB2312" w:cs="Times New Roman"/>
          <w:b/>
          <w:bCs/>
          <w:color w:val="000000"/>
          <w:kern w:val="0"/>
          <w:sz w:val="32"/>
          <w:szCs w:val="32"/>
          <w:lang w:val="zh-CN"/>
        </w:rPr>
        <w:t>（十三）项目医院</w:t>
      </w:r>
    </w:p>
    <w:p>
      <w:pPr>
        <w:keepNext w:val="0"/>
        <w:keepLines w:val="0"/>
        <w:pageBreakBefore w:val="0"/>
        <w:kinsoku/>
        <w:wordWrap/>
        <w:overflowPunct/>
        <w:topLinePunct w:val="0"/>
        <w:autoSpaceDE/>
        <w:autoSpaceDN/>
        <w:bidi w:val="0"/>
        <w:spacing w:line="630" w:lineRule="exact"/>
        <w:ind w:left="0" w:leftChars="0" w:right="0" w:rightChars="0" w:firstLine="707" w:firstLineChars="221"/>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配合软硬件设备中标商完成工程实施，协调本院信息系统（HIS）开发商配合本项目中标商实施信息系统互联互通接口改造。</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黑体" w:cs="Times New Roman"/>
          <w:color w:val="000000"/>
          <w:sz w:val="32"/>
          <w:szCs w:val="32"/>
        </w:rPr>
        <w:t>十一、保障措施</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仿宋" w:cs="Times New Roman"/>
          <w:color w:val="000000"/>
          <w:sz w:val="32"/>
          <w:szCs w:val="32"/>
        </w:rPr>
      </w:pPr>
      <w:r>
        <w:rPr>
          <w:rFonts w:hint="default" w:ascii="Times New Roman" w:hAnsi="Times New Roman" w:eastAsia="楷体_GB2312" w:cs="Times New Roman"/>
          <w:b/>
          <w:bCs/>
          <w:color w:val="000000"/>
          <w:kern w:val="0"/>
          <w:sz w:val="32"/>
          <w:szCs w:val="32"/>
          <w:lang w:val="en-US" w:eastAsia="zh-CN"/>
        </w:rPr>
        <w:t xml:space="preserve">    </w:t>
      </w:r>
      <w:r>
        <w:rPr>
          <w:rFonts w:hint="default" w:ascii="Times New Roman" w:hAnsi="Times New Roman" w:eastAsia="楷体_GB2312" w:cs="Times New Roman"/>
          <w:b/>
          <w:bCs/>
          <w:color w:val="000000"/>
          <w:kern w:val="0"/>
          <w:sz w:val="32"/>
          <w:szCs w:val="32"/>
          <w:lang w:val="zh-CN"/>
        </w:rPr>
        <w:t>（一）加强组织领导。</w:t>
      </w:r>
      <w:r>
        <w:rPr>
          <w:rFonts w:hint="default" w:ascii="Times New Roman" w:hAnsi="Times New Roman" w:eastAsia="仿宋_GB2312" w:cs="Times New Roman"/>
          <w:color w:val="000000"/>
          <w:sz w:val="32"/>
          <w:szCs w:val="32"/>
        </w:rPr>
        <w:t>各级行政管理部门、各有关项目单位要把医疗卫生信息化建设作为提升县域医疗服务综合能力的重要内容，摆上重要位置，列入重要议事日程，切实增强工作责任感和紧迫感。省卫计委牵头成立信息化建设项目工作组，指导各地开展项目实施，协调解决建设过程中的问题，督促工作任务落实。各设区市也要成立相应的项目工作组，主管领导直接管具体抓，定期听取汇报、掌握进展，发现重大问题及时向上级反映。项目医院主要领导要负总责，确保项目如期完成。</w:t>
      </w:r>
    </w:p>
    <w:p>
      <w:pPr>
        <w:keepNext w:val="0"/>
        <w:keepLines w:val="0"/>
        <w:pageBreakBefore w:val="0"/>
        <w:kinsoku/>
        <w:wordWrap/>
        <w:overflowPunct/>
        <w:topLinePunct w:val="0"/>
        <w:autoSpaceDE/>
        <w:autoSpaceDN/>
        <w:bidi w:val="0"/>
        <w:spacing w:line="630" w:lineRule="exact"/>
        <w:ind w:left="0" w:leftChars="0" w:right="0" w:rightChars="0" w:firstLine="645"/>
        <w:textAlignment w:val="auto"/>
        <w:outlineLvl w:val="9"/>
        <w:rPr>
          <w:rFonts w:hint="default" w:ascii="Times New Roman" w:hAnsi="Times New Roman" w:eastAsia="仿宋" w:cs="Times New Roman"/>
          <w:color w:val="000000"/>
          <w:sz w:val="32"/>
          <w:szCs w:val="32"/>
        </w:rPr>
      </w:pPr>
      <w:r>
        <w:rPr>
          <w:rFonts w:hint="default" w:ascii="Times New Roman" w:hAnsi="Times New Roman" w:eastAsia="楷体_GB2312" w:cs="Times New Roman"/>
          <w:b/>
          <w:bCs/>
          <w:color w:val="000000"/>
          <w:kern w:val="0"/>
          <w:sz w:val="32"/>
          <w:szCs w:val="32"/>
          <w:lang w:val="zh-CN"/>
        </w:rPr>
        <w:t>（二）加强监督检查。</w:t>
      </w:r>
      <w:r>
        <w:rPr>
          <w:rFonts w:hint="default" w:ascii="Times New Roman" w:hAnsi="Times New Roman" w:eastAsia="仿宋_GB2312" w:cs="Times New Roman"/>
          <w:color w:val="000000"/>
          <w:sz w:val="32"/>
          <w:szCs w:val="32"/>
        </w:rPr>
        <w:t>本项目要列入“三重一大”之重大项目投资和大额资金管理范畴，决策必须经集体讨论做出。要切实加强信息化建设资金使用情况的监督检查，严格资金监管，发挥有限资金的最大效用。软硬件设备的采购要严格执行《政府采购法》、《招标投标法》等相关法律法规，本着公平、公正、公开的原则，严禁暗箱操作，杜绝腐败发生。要建立行之有效的监督检查机制，严格落实工程审计监督制度，定期报送项目进展情况，定期组织检查建设内容和工程质量，发现问题及时解决。要增强节约意识，精打细算，严格把关，省卫计委将组织市、县相关部门对项目建设情况进行督导检查。</w:t>
      </w:r>
    </w:p>
    <w:p>
      <w:pPr>
        <w:keepNext w:val="0"/>
        <w:keepLines w:val="0"/>
        <w:pageBreakBefore w:val="0"/>
        <w:kinsoku/>
        <w:wordWrap/>
        <w:overflowPunct/>
        <w:topLinePunct w:val="0"/>
        <w:autoSpaceDE/>
        <w:autoSpaceDN/>
        <w:bidi w:val="0"/>
        <w:spacing w:line="630" w:lineRule="exact"/>
        <w:ind w:right="0" w:rightChars="0"/>
        <w:textAlignment w:val="auto"/>
        <w:outlineLvl w:val="9"/>
        <w:rPr>
          <w:rFonts w:hint="default" w:ascii="Times New Roman" w:hAnsi="Times New Roman" w:eastAsia="仿宋" w:cs="Times New Roman"/>
          <w:color w:val="000000"/>
          <w:sz w:val="32"/>
          <w:szCs w:val="32"/>
        </w:rPr>
      </w:pPr>
      <w:r>
        <w:rPr>
          <w:rFonts w:hint="default" w:ascii="Times New Roman" w:hAnsi="Times New Roman" w:eastAsia="楷体_GB2312" w:cs="Times New Roman"/>
          <w:b/>
          <w:bCs/>
          <w:color w:val="000000"/>
          <w:kern w:val="0"/>
          <w:sz w:val="32"/>
          <w:szCs w:val="32"/>
          <w:lang w:val="en-US" w:eastAsia="zh-CN"/>
        </w:rPr>
        <w:t xml:space="preserve">    </w:t>
      </w:r>
      <w:r>
        <w:rPr>
          <w:rFonts w:hint="default" w:ascii="Times New Roman" w:hAnsi="Times New Roman" w:eastAsia="楷体_GB2312" w:cs="Times New Roman"/>
          <w:b/>
          <w:bCs/>
          <w:color w:val="000000"/>
          <w:kern w:val="0"/>
          <w:sz w:val="32"/>
          <w:szCs w:val="32"/>
          <w:lang w:val="zh-CN"/>
        </w:rPr>
        <w:t>（三）完善管理机制。</w:t>
      </w:r>
      <w:r>
        <w:rPr>
          <w:rFonts w:hint="default" w:ascii="Times New Roman" w:hAnsi="Times New Roman" w:eastAsia="仿宋_GB2312" w:cs="Times New Roman"/>
          <w:color w:val="000000"/>
          <w:sz w:val="32"/>
          <w:szCs w:val="32"/>
        </w:rPr>
        <w:t>坚持统筹规划、统一设计、遵照实施的原则，各行政管理部门、各项目单位要严格按照本《方案》提出的技术指标推进建设，坚决避免自成一体，各自为政的现象，要确保平台和系统建成之后能够实现信息互联互通、数据共享利用。为保证项目可持续发展，省卫计委将会同有关部门制定上下医疗机构诊疗联动的保障机制，包括协同诊疗机制、远程医疗收费标准、远程医疗列入医保目录等。各地要建立信息化经费投入和保障机制，提高信息化建设经费保障水平。</w:t>
      </w:r>
    </w:p>
    <w:p>
      <w:pPr>
        <w:keepNext w:val="0"/>
        <w:keepLines w:val="0"/>
        <w:pageBreakBefore w:val="0"/>
        <w:kinsoku/>
        <w:wordWrap/>
        <w:overflowPunct/>
        <w:topLinePunct w:val="0"/>
        <w:autoSpaceDE/>
        <w:autoSpaceDN/>
        <w:bidi w:val="0"/>
        <w:spacing w:line="630" w:lineRule="exact"/>
        <w:ind w:left="0" w:leftChars="0" w:right="0" w:rightChars="0"/>
        <w:textAlignment w:val="auto"/>
        <w:outlineLvl w:val="9"/>
        <w:rPr>
          <w:rFonts w:hint="default" w:ascii="Times New Roman" w:hAnsi="Times New Roman" w:cs="Times New Roman"/>
        </w:rPr>
      </w:pPr>
      <w:r>
        <w:rPr>
          <w:rFonts w:hint="default" w:ascii="Times New Roman" w:hAnsi="Times New Roman" w:eastAsia="楷体_GB2312" w:cs="Times New Roman"/>
          <w:b/>
          <w:bCs/>
          <w:color w:val="000000"/>
          <w:kern w:val="0"/>
          <w:sz w:val="32"/>
          <w:szCs w:val="32"/>
          <w:lang w:val="en-US" w:eastAsia="zh-CN"/>
        </w:rPr>
        <w:t xml:space="preserve">    </w:t>
      </w:r>
      <w:r>
        <w:rPr>
          <w:rFonts w:hint="default" w:ascii="Times New Roman" w:hAnsi="Times New Roman" w:eastAsia="楷体_GB2312" w:cs="Times New Roman"/>
          <w:b/>
          <w:bCs/>
          <w:color w:val="000000"/>
          <w:kern w:val="0"/>
          <w:sz w:val="32"/>
          <w:szCs w:val="32"/>
          <w:lang w:val="zh-CN"/>
        </w:rPr>
        <w:t>（四）加强</w:t>
      </w:r>
      <w:r>
        <w:rPr>
          <w:rFonts w:hint="default" w:ascii="Times New Roman" w:hAnsi="Times New Roman" w:eastAsia="楷体_GB2312" w:cs="Times New Roman"/>
          <w:b/>
          <w:bCs/>
          <w:kern w:val="0"/>
          <w:sz w:val="32"/>
          <w:szCs w:val="32"/>
          <w:lang w:val="zh-CN"/>
        </w:rPr>
        <w:t>队伍建设。</w:t>
      </w:r>
      <w:r>
        <w:rPr>
          <w:rFonts w:hint="default" w:ascii="Times New Roman" w:hAnsi="Times New Roman" w:eastAsia="仿宋_GB2312" w:cs="Times New Roman"/>
          <w:sz w:val="32"/>
          <w:szCs w:val="32"/>
        </w:rPr>
        <w:t>要高度重视信息化人才队伍建设，切实加大培训、引进和扶持力度，尽快造就一支既懂信息技术、又懂医疗卫生业务的复合型人才队伍。以岗位培训为重点，加强人员信息化应用培训，建立分级分类培训工作机制，切实提高队伍的信息化应用水平。项目单位要以本项目为契机，同步健全信息科（计算机中心），确保医疗卫生信息平台建得起、管得住、用得好、可持续。</w:t>
      </w:r>
    </w:p>
    <w:p>
      <w:pPr>
        <w:keepNext w:val="0"/>
        <w:keepLines w:val="0"/>
        <w:pageBreakBefore w:val="0"/>
        <w:kinsoku/>
        <w:wordWrap/>
        <w:overflowPunct/>
        <w:topLinePunct w:val="0"/>
        <w:autoSpaceDE/>
        <w:autoSpaceDN/>
        <w:bidi w:val="0"/>
        <w:spacing w:line="630" w:lineRule="exact"/>
        <w:ind w:left="0" w:leftChars="0" w:right="0" w:rightChars="0"/>
        <w:textAlignment w:val="auto"/>
        <w:outlineLvl w:val="9"/>
        <w:rPr>
          <w:rFonts w:hint="default" w:ascii="Times New Roman" w:hAnsi="Times New Roman" w:cs="Times New Roman"/>
        </w:rPr>
      </w:pPr>
    </w:p>
    <w:sectPr>
      <w:footerReference r:id="rId3" w:type="default"/>
      <w:footerReference r:id="rId4" w:type="even"/>
      <w:pgSz w:w="11906" w:h="16838"/>
      <w:pgMar w:top="1814" w:right="1587" w:bottom="1814" w:left="1587" w:header="851" w:footer="992" w:gutter="0"/>
      <w:pgBorders>
        <w:top w:val="none" w:color="auto" w:sz="0" w:space="0"/>
        <w:left w:val="none" w:color="auto" w:sz="0" w:space="0"/>
        <w:bottom w:val="none" w:color="auto" w:sz="0" w:space="0"/>
        <w:right w:val="none" w:color="auto" w:sz="0" w:space="0"/>
      </w:pgBorders>
      <w:pgNumType w:fmt="numberInDash" w:start="2"/>
      <w:cols w:space="72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rFonts w:ascii="仿宋" w:hAnsi="仿宋" w:eastAsia="仿宋"/>
        <w:sz w:val="28"/>
      </w:rPr>
    </w:pPr>
    <w:r>
      <w:rPr>
        <w:rFonts w:ascii="仿宋" w:hAnsi="仿宋" w:eastAsia="仿宋"/>
        <w:sz w:val="28"/>
      </w:rPr>
      <w:fldChar w:fldCharType="begin"/>
    </w:r>
    <w:r>
      <w:rPr>
        <w:rStyle w:val="5"/>
        <w:rFonts w:ascii="仿宋" w:hAnsi="仿宋" w:eastAsia="仿宋"/>
        <w:sz w:val="28"/>
      </w:rPr>
      <w:instrText xml:space="preserve">PAGE  </w:instrText>
    </w:r>
    <w:r>
      <w:rPr>
        <w:rFonts w:ascii="仿宋" w:hAnsi="仿宋" w:eastAsia="仿宋"/>
        <w:sz w:val="28"/>
      </w:rPr>
      <w:fldChar w:fldCharType="separate"/>
    </w:r>
    <w:r>
      <w:rPr>
        <w:rStyle w:val="5"/>
        <w:rFonts w:ascii="仿宋" w:hAnsi="仿宋" w:eastAsia="仿宋"/>
        <w:sz w:val="28"/>
      </w:rPr>
      <w:t>- 20 -</w:t>
    </w:r>
    <w:r>
      <w:rPr>
        <w:rFonts w:ascii="仿宋" w:hAnsi="仿宋" w:eastAsia="仿宋"/>
        <w:sz w:val="28"/>
      </w:rPr>
      <w:fldChar w:fldCharType="end"/>
    </w:r>
  </w:p>
  <w:p>
    <w:pPr>
      <w:pStyle w:val="3"/>
      <w:ind w:right="360" w:firstLine="360"/>
      <w:rPr>
        <w:rFonts w:ascii="仿宋" w:hAnsi="仿宋" w:eastAsia="仿宋"/>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rPr>
    </w:pPr>
    <w:r>
      <w:fldChar w:fldCharType="begin"/>
    </w:r>
    <w:r>
      <w:rPr>
        <w:rStyle w:val="5"/>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393B6"/>
    <w:multiLevelType w:val="singleLevel"/>
    <w:tmpl w:val="5B0393B6"/>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7EAA"/>
    <w:rsid w:val="00890C18"/>
    <w:rsid w:val="01093ED5"/>
    <w:rsid w:val="024C4011"/>
    <w:rsid w:val="02F91948"/>
    <w:rsid w:val="0D273203"/>
    <w:rsid w:val="0F525DDD"/>
    <w:rsid w:val="135B2E77"/>
    <w:rsid w:val="1BE74C4D"/>
    <w:rsid w:val="1EBA2556"/>
    <w:rsid w:val="203D3B88"/>
    <w:rsid w:val="22203A32"/>
    <w:rsid w:val="24F25C47"/>
    <w:rsid w:val="280C5F2C"/>
    <w:rsid w:val="2BE96A80"/>
    <w:rsid w:val="30D21D94"/>
    <w:rsid w:val="35E36720"/>
    <w:rsid w:val="378E01CE"/>
    <w:rsid w:val="396122C7"/>
    <w:rsid w:val="42A5207A"/>
    <w:rsid w:val="47371AF8"/>
    <w:rsid w:val="50BF523F"/>
    <w:rsid w:val="50CE38B3"/>
    <w:rsid w:val="578F1369"/>
    <w:rsid w:val="59097D3C"/>
    <w:rsid w:val="5B6C6FDA"/>
    <w:rsid w:val="615A5BDC"/>
    <w:rsid w:val="636827C2"/>
    <w:rsid w:val="63A12D58"/>
    <w:rsid w:val="661F712F"/>
    <w:rsid w:val="69E80971"/>
    <w:rsid w:val="6ADA5B69"/>
    <w:rsid w:val="70655C12"/>
    <w:rsid w:val="72375458"/>
    <w:rsid w:val="74890808"/>
    <w:rsid w:val="75695564"/>
    <w:rsid w:val="78CC45C4"/>
    <w:rsid w:val="7A645CF0"/>
    <w:rsid w:val="7F2C121C"/>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caption"/>
    <w:basedOn w:val="1"/>
    <w:next w:val="1"/>
    <w:unhideWhenUsed/>
    <w:qFormat/>
    <w:uiPriority w:val="0"/>
    <w:rPr>
      <w:rFonts w:ascii="Arial" w:hAnsi="Arial" w:eastAsia="黑体"/>
      <w:sz w:val="20"/>
    </w:rPr>
  </w:style>
  <w:style w:type="paragraph" w:styleId="3">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character" w:customStyle="1" w:styleId="7">
    <w:name w:val="font11"/>
    <w:basedOn w:val="4"/>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microsoft.com/office/2007/relationships/hdphoto" Target="media/hdphoto1.wdp"/><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徐楠</cp:lastModifiedBy>
  <cp:lastPrinted>2018-05-22T09:54:00Z</cp:lastPrinted>
  <dcterms:modified xsi:type="dcterms:W3CDTF">2018-05-25T01:28:28Z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