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方正小标宋简体" w:hAnsi="方正小标宋简体" w:eastAsia="方正小标宋简体" w:cs="方正小标宋简体"/>
          <w:kern w:val="0"/>
          <w:sz w:val="36"/>
          <w:szCs w:val="36"/>
        </w:rPr>
      </w:pPr>
    </w:p>
    <w:p>
      <w:pPr>
        <w:autoSpaceDE w:val="0"/>
        <w:autoSpaceDN w:val="0"/>
        <w:adjustRightInd w:val="0"/>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结果导向型规划贷款</w:t>
      </w:r>
    </w:p>
    <w:p>
      <w:pPr>
        <w:autoSpaceDE w:val="0"/>
        <w:autoSpaceDN w:val="0"/>
        <w:adjustRightInd w:val="0"/>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防止和打击欺诈和腐败指南</w:t>
      </w:r>
    </w:p>
    <w:p>
      <w:pPr>
        <w:autoSpaceDE w:val="0"/>
        <w:autoSpaceDN w:val="0"/>
        <w:adjustRightInd w:val="0"/>
        <w:jc w:val="left"/>
        <w:rPr>
          <w:rFonts w:ascii="Times New Roman" w:hAnsi="Times New Roman"/>
          <w:kern w:val="0"/>
          <w:sz w:val="24"/>
          <w:szCs w:val="24"/>
        </w:rPr>
      </w:pPr>
    </w:p>
    <w:p>
      <w:pPr>
        <w:autoSpaceDE w:val="0"/>
        <w:autoSpaceDN w:val="0"/>
        <w:adjustRightInd w:val="0"/>
        <w:jc w:val="center"/>
        <w:rPr>
          <w:rFonts w:ascii="Times New Roman" w:hAnsi="Times New Roman"/>
          <w:kern w:val="0"/>
          <w:sz w:val="24"/>
          <w:szCs w:val="24"/>
        </w:rPr>
      </w:pPr>
      <w:r>
        <w:rPr>
          <w:rFonts w:ascii="Times New Roman" w:hAnsi="Times New Roman"/>
          <w:kern w:val="0"/>
          <w:sz w:val="24"/>
          <w:szCs w:val="24"/>
        </w:rPr>
        <w:t>2012</w:t>
      </w:r>
      <w:r>
        <w:rPr>
          <w:rFonts w:hint="eastAsia" w:ascii="Times New Roman" w:hAnsi="Times New Roman"/>
          <w:kern w:val="0"/>
          <w:sz w:val="24"/>
          <w:szCs w:val="24"/>
        </w:rPr>
        <w:t>年</w:t>
      </w:r>
      <w:r>
        <w:rPr>
          <w:rFonts w:ascii="Times New Roman" w:hAnsi="Times New Roman"/>
          <w:kern w:val="0"/>
          <w:sz w:val="24"/>
          <w:szCs w:val="24"/>
        </w:rPr>
        <w:t>2</w:t>
      </w:r>
      <w:r>
        <w:rPr>
          <w:rFonts w:hint="eastAsia" w:ascii="Times New Roman" w:hAnsi="Times New Roman"/>
          <w:kern w:val="0"/>
          <w:sz w:val="24"/>
          <w:szCs w:val="24"/>
        </w:rPr>
        <w:t>月</w:t>
      </w:r>
      <w:r>
        <w:rPr>
          <w:rFonts w:ascii="Times New Roman" w:hAnsi="Times New Roman"/>
          <w:kern w:val="0"/>
          <w:sz w:val="24"/>
          <w:szCs w:val="24"/>
        </w:rPr>
        <w:t>1</w:t>
      </w:r>
      <w:r>
        <w:rPr>
          <w:rFonts w:hint="eastAsia" w:ascii="Times New Roman" w:hAnsi="Times New Roman"/>
          <w:kern w:val="0"/>
          <w:sz w:val="24"/>
          <w:szCs w:val="24"/>
        </w:rPr>
        <w:t>日版，</w:t>
      </w:r>
      <w:r>
        <w:rPr>
          <w:rFonts w:ascii="Times New Roman" w:hAnsi="Times New Roman"/>
          <w:kern w:val="0"/>
          <w:sz w:val="24"/>
          <w:szCs w:val="24"/>
        </w:rPr>
        <w:t>2015</w:t>
      </w:r>
      <w:r>
        <w:rPr>
          <w:rFonts w:hint="eastAsia" w:ascii="Times New Roman" w:hAnsi="Times New Roman"/>
          <w:kern w:val="0"/>
          <w:sz w:val="24"/>
          <w:szCs w:val="24"/>
        </w:rPr>
        <w:t>年</w:t>
      </w:r>
      <w:r>
        <w:rPr>
          <w:rFonts w:ascii="Times New Roman" w:hAnsi="Times New Roman"/>
          <w:kern w:val="0"/>
          <w:sz w:val="24"/>
          <w:szCs w:val="24"/>
        </w:rPr>
        <w:t>7</w:t>
      </w:r>
      <w:r>
        <w:rPr>
          <w:rFonts w:hint="eastAsia" w:ascii="Times New Roman" w:hAnsi="Times New Roman"/>
          <w:kern w:val="0"/>
          <w:sz w:val="24"/>
          <w:szCs w:val="24"/>
        </w:rPr>
        <w:t>月</w:t>
      </w:r>
      <w:r>
        <w:rPr>
          <w:rFonts w:ascii="Times New Roman" w:hAnsi="Times New Roman"/>
          <w:kern w:val="0"/>
          <w:sz w:val="24"/>
          <w:szCs w:val="24"/>
        </w:rPr>
        <w:t>10</w:t>
      </w:r>
      <w:r>
        <w:rPr>
          <w:rFonts w:hint="eastAsia" w:ascii="Times New Roman" w:hAnsi="Times New Roman"/>
          <w:kern w:val="0"/>
          <w:sz w:val="24"/>
          <w:szCs w:val="24"/>
        </w:rPr>
        <w:t>日修订</w:t>
      </w:r>
    </w:p>
    <w:p>
      <w:pPr>
        <w:autoSpaceDE w:val="0"/>
        <w:autoSpaceDN w:val="0"/>
        <w:adjustRightInd w:val="0"/>
        <w:jc w:val="left"/>
        <w:rPr>
          <w:rFonts w:ascii="Times New Roman" w:hAnsi="Times New Roman"/>
          <w:kern w:val="0"/>
          <w:sz w:val="24"/>
          <w:szCs w:val="24"/>
        </w:rPr>
      </w:pPr>
    </w:p>
    <w:p>
      <w:pPr>
        <w:autoSpaceDE w:val="0"/>
        <w:autoSpaceDN w:val="0"/>
        <w:adjustRightInd w:val="0"/>
        <w:jc w:val="left"/>
        <w:rPr>
          <w:rFonts w:ascii="Times New Roman" w:hAnsi="Times New Roman"/>
          <w:b/>
          <w:kern w:val="0"/>
          <w:sz w:val="24"/>
          <w:szCs w:val="24"/>
        </w:rPr>
      </w:pPr>
      <w:r>
        <w:rPr>
          <w:rFonts w:hint="eastAsia" w:ascii="Times New Roman" w:hAnsi="Times New Roman"/>
          <w:b/>
          <w:kern w:val="0"/>
          <w:sz w:val="24"/>
          <w:szCs w:val="24"/>
        </w:rPr>
        <w:t>目的和总则</w:t>
      </w:r>
    </w:p>
    <w:p>
      <w:pPr>
        <w:autoSpaceDE w:val="0"/>
        <w:autoSpaceDN w:val="0"/>
        <w:adjustRightInd w:val="0"/>
        <w:jc w:val="left"/>
        <w:rPr>
          <w:rFonts w:ascii="Times New Roman" w:hAnsi="Times New Roman"/>
          <w:kern w:val="0"/>
          <w:sz w:val="24"/>
          <w:szCs w:val="24"/>
        </w:rPr>
      </w:pPr>
    </w:p>
    <w:p>
      <w:pPr>
        <w:autoSpaceDE w:val="0"/>
        <w:autoSpaceDN w:val="0"/>
        <w:adjustRightInd w:val="0"/>
        <w:rPr>
          <w:rFonts w:ascii="Times New Roman" w:hAnsi="Times New Roman"/>
          <w:kern w:val="0"/>
          <w:sz w:val="24"/>
          <w:szCs w:val="24"/>
        </w:rPr>
      </w:pPr>
      <w:r>
        <w:rPr>
          <w:rFonts w:ascii="Times New Roman" w:hAnsi="Times New Roman"/>
          <w:kern w:val="0"/>
          <w:sz w:val="24"/>
          <w:szCs w:val="24"/>
        </w:rPr>
        <w:t xml:space="preserve">1. </w:t>
      </w:r>
      <w:r>
        <w:rPr>
          <w:rFonts w:hint="eastAsia" w:ascii="Times New Roman" w:hAnsi="Times New Roman"/>
          <w:kern w:val="0"/>
          <w:sz w:val="24"/>
          <w:szCs w:val="24"/>
        </w:rPr>
        <w:t>本指南用于应对国际复兴开发银行（</w:t>
      </w:r>
      <w:r>
        <w:rPr>
          <w:rFonts w:ascii="Times New Roman" w:hAnsi="Times New Roman"/>
          <w:kern w:val="0"/>
          <w:sz w:val="24"/>
          <w:szCs w:val="24"/>
        </w:rPr>
        <w:t>IBRD</w:t>
      </w:r>
      <w:r>
        <w:rPr>
          <w:rFonts w:hint="eastAsia" w:ascii="Times New Roman" w:hAnsi="Times New Roman"/>
          <w:kern w:val="0"/>
          <w:sz w:val="24"/>
          <w:szCs w:val="24"/>
        </w:rPr>
        <w:t>）和国际开发协会（</w:t>
      </w:r>
      <w:r>
        <w:rPr>
          <w:rFonts w:ascii="Times New Roman" w:hAnsi="Times New Roman"/>
          <w:kern w:val="0"/>
          <w:sz w:val="24"/>
          <w:szCs w:val="24"/>
        </w:rPr>
        <w:t>IDA</w:t>
      </w:r>
      <w:r>
        <w:rPr>
          <w:rFonts w:hint="eastAsia" w:ascii="Times New Roman" w:hAnsi="Times New Roman"/>
          <w:kern w:val="0"/>
          <w:sz w:val="24"/>
          <w:szCs w:val="24"/>
        </w:rPr>
        <w:t>）部分或全部资助的结果导向型贷款规划的准备和实施中可能出现的欺诈和腐败行为</w:t>
      </w:r>
      <w:r>
        <w:rPr>
          <w:rFonts w:ascii="Times New Roman" w:hAnsi="Times New Roman"/>
          <w:kern w:val="0"/>
          <w:sz w:val="24"/>
          <w:szCs w:val="24"/>
        </w:rPr>
        <w:t>(</w:t>
      </w:r>
      <w:r>
        <w:rPr>
          <w:rFonts w:hint="eastAsia" w:ascii="Times New Roman" w:hAnsi="Times New Roman"/>
          <w:kern w:val="0"/>
          <w:sz w:val="24"/>
          <w:szCs w:val="24"/>
        </w:rPr>
        <w:t>如第</w:t>
      </w:r>
      <w:r>
        <w:rPr>
          <w:rFonts w:ascii="Times New Roman" w:hAnsi="Times New Roman"/>
          <w:kern w:val="0"/>
          <w:sz w:val="24"/>
          <w:szCs w:val="24"/>
        </w:rPr>
        <w:t>5</w:t>
      </w:r>
      <w:r>
        <w:rPr>
          <w:rFonts w:hint="eastAsia" w:ascii="Times New Roman" w:hAnsi="Times New Roman"/>
          <w:kern w:val="0"/>
          <w:sz w:val="24"/>
          <w:szCs w:val="24"/>
        </w:rPr>
        <w:t>款定义</w:t>
      </w:r>
      <w:r>
        <w:rPr>
          <w:rFonts w:ascii="Times New Roman" w:hAnsi="Times New Roman"/>
          <w:kern w:val="0"/>
          <w:sz w:val="24"/>
          <w:szCs w:val="24"/>
        </w:rPr>
        <w:t>)</w:t>
      </w:r>
      <w:r>
        <w:rPr>
          <w:rFonts w:hint="eastAsia" w:ascii="Times New Roman" w:hAnsi="Times New Roman"/>
          <w:kern w:val="0"/>
          <w:sz w:val="24"/>
          <w:szCs w:val="24"/>
        </w:rPr>
        <w:t>。它阐明了适用这类规划的总体原则、要求和制裁措施。</w:t>
      </w:r>
    </w:p>
    <w:p>
      <w:pPr>
        <w:autoSpaceDE w:val="0"/>
        <w:autoSpaceDN w:val="0"/>
        <w:adjustRightInd w:val="0"/>
        <w:rPr>
          <w:rFonts w:ascii="Times New Roman" w:hAnsi="Times New Roman"/>
          <w:kern w:val="0"/>
          <w:sz w:val="24"/>
          <w:szCs w:val="24"/>
        </w:rPr>
      </w:pPr>
    </w:p>
    <w:p>
      <w:pPr>
        <w:autoSpaceDE w:val="0"/>
        <w:autoSpaceDN w:val="0"/>
        <w:adjustRightInd w:val="0"/>
        <w:rPr>
          <w:rFonts w:ascii="宋体" w:hAnsi="宋体"/>
          <w:kern w:val="0"/>
          <w:sz w:val="24"/>
          <w:szCs w:val="24"/>
        </w:rPr>
      </w:pPr>
      <w:r>
        <w:rPr>
          <w:rFonts w:ascii="Times New Roman" w:hAnsi="Times New Roman"/>
          <w:kern w:val="0"/>
          <w:sz w:val="24"/>
          <w:szCs w:val="24"/>
        </w:rPr>
        <w:t xml:space="preserve">2. </w:t>
      </w:r>
      <w:r>
        <w:rPr>
          <w:rFonts w:hint="eastAsia" w:ascii="宋体" w:hAnsi="宋体"/>
          <w:kern w:val="0"/>
          <w:sz w:val="24"/>
          <w:szCs w:val="24"/>
        </w:rPr>
        <w:t>约定贷款</w:t>
      </w:r>
      <w:r>
        <w:rPr>
          <w:rStyle w:val="7"/>
          <w:rFonts w:ascii="宋体" w:hAnsi="宋体"/>
          <w:kern w:val="0"/>
          <w:sz w:val="24"/>
          <w:szCs w:val="24"/>
        </w:rPr>
        <w:footnoteReference w:id="0"/>
      </w:r>
      <w:r>
        <w:rPr>
          <w:rFonts w:hint="eastAsia" w:ascii="宋体" w:hAnsi="宋体"/>
          <w:kern w:val="0"/>
          <w:sz w:val="24"/>
          <w:szCs w:val="24"/>
        </w:rPr>
        <w:t>的贷款协定</w:t>
      </w:r>
      <w:r>
        <w:rPr>
          <w:rStyle w:val="7"/>
          <w:rFonts w:ascii="宋体" w:hAnsi="宋体"/>
          <w:kern w:val="0"/>
          <w:sz w:val="24"/>
          <w:szCs w:val="24"/>
        </w:rPr>
        <w:footnoteReference w:id="1"/>
      </w:r>
      <w:r>
        <w:rPr>
          <w:rFonts w:hint="eastAsia" w:ascii="宋体" w:hAnsi="宋体"/>
          <w:kern w:val="0"/>
          <w:sz w:val="24"/>
          <w:szCs w:val="24"/>
        </w:rPr>
        <w:t>就贷款资助的规划确定了借款人</w:t>
      </w:r>
      <w:r>
        <w:rPr>
          <w:rStyle w:val="7"/>
          <w:rFonts w:ascii="宋体" w:hAnsi="宋体"/>
          <w:kern w:val="0"/>
          <w:sz w:val="24"/>
          <w:szCs w:val="24"/>
        </w:rPr>
        <w:footnoteReference w:id="2"/>
      </w:r>
      <w:r>
        <w:rPr>
          <w:rFonts w:hint="eastAsia" w:ascii="宋体" w:hAnsi="宋体"/>
          <w:kern w:val="0"/>
          <w:sz w:val="24"/>
          <w:szCs w:val="24"/>
        </w:rPr>
        <w:t>和世行</w:t>
      </w:r>
      <w:r>
        <w:rPr>
          <w:rStyle w:val="7"/>
          <w:rFonts w:ascii="宋体" w:hAnsi="宋体"/>
          <w:kern w:val="0"/>
          <w:sz w:val="24"/>
          <w:szCs w:val="24"/>
        </w:rPr>
        <w:footnoteReference w:id="3"/>
      </w:r>
      <w:r>
        <w:rPr>
          <w:rFonts w:hint="eastAsia" w:ascii="宋体" w:hAnsi="宋体"/>
          <w:kern w:val="0"/>
          <w:sz w:val="24"/>
          <w:szCs w:val="24"/>
        </w:rPr>
        <w:t>之间的法律关系。贷款协定中规划</w:t>
      </w:r>
      <w:r>
        <w:rPr>
          <w:rStyle w:val="7"/>
          <w:rFonts w:ascii="宋体" w:hAnsi="宋体"/>
          <w:kern w:val="0"/>
          <w:sz w:val="24"/>
          <w:szCs w:val="24"/>
        </w:rPr>
        <w:footnoteReference w:id="4"/>
      </w:r>
      <w:r>
        <w:rPr>
          <w:rFonts w:hint="eastAsia" w:ascii="宋体" w:hAnsi="宋体"/>
          <w:kern w:val="0"/>
          <w:sz w:val="24"/>
          <w:szCs w:val="24"/>
        </w:rPr>
        <w:t>的实施，包括预防和打击欺诈和腐败的主要工作，由借款人负责。世行方面根据其协定受托责任“做出安排确保任何一笔贷款资金只能用于提供该贷款的既定目的，并充分注意资金的经济性与效率性，而不应涉及政治的或其他非经济因素的影响或考虑。”</w:t>
      </w:r>
      <w:r>
        <w:rPr>
          <w:rStyle w:val="7"/>
          <w:rFonts w:ascii="宋体" w:hAnsi="宋体"/>
          <w:kern w:val="0"/>
          <w:sz w:val="24"/>
          <w:szCs w:val="24"/>
        </w:rPr>
        <w:footnoteReference w:id="5"/>
      </w:r>
      <w:r>
        <w:rPr>
          <w:rFonts w:hint="eastAsia" w:ascii="宋体" w:hAnsi="宋体"/>
          <w:kern w:val="0"/>
          <w:sz w:val="24"/>
          <w:szCs w:val="24"/>
        </w:rPr>
        <w:t>本指南是上述安排的一个重要组成部分，如贷款协定所规定，它适用于规划的准备和实施。</w:t>
      </w:r>
    </w:p>
    <w:p>
      <w:pPr>
        <w:autoSpaceDE w:val="0"/>
        <w:autoSpaceDN w:val="0"/>
        <w:adjustRightInd w:val="0"/>
        <w:rPr>
          <w:rFonts w:ascii="宋体" w:hAnsi="宋体"/>
          <w:kern w:val="0"/>
          <w:sz w:val="24"/>
          <w:szCs w:val="24"/>
        </w:rPr>
      </w:pPr>
    </w:p>
    <w:p>
      <w:pPr>
        <w:autoSpaceDE w:val="0"/>
        <w:autoSpaceDN w:val="0"/>
        <w:adjustRightInd w:val="0"/>
        <w:rPr>
          <w:rFonts w:ascii="Times New Roman" w:hAnsi="Times New Roman"/>
          <w:kern w:val="0"/>
          <w:sz w:val="24"/>
          <w:szCs w:val="24"/>
        </w:rPr>
      </w:pPr>
      <w:r>
        <w:rPr>
          <w:rFonts w:ascii="Times New Roman" w:hAnsi="Times New Roman"/>
          <w:kern w:val="0"/>
          <w:sz w:val="24"/>
          <w:szCs w:val="24"/>
        </w:rPr>
        <w:t xml:space="preserve">3. </w:t>
      </w:r>
      <w:r>
        <w:rPr>
          <w:rFonts w:hint="eastAsia" w:ascii="Times New Roman" w:hAnsi="Times New Roman"/>
          <w:kern w:val="0"/>
          <w:sz w:val="24"/>
          <w:szCs w:val="24"/>
        </w:rPr>
        <w:t>鉴于欺诈和腐败导致资源浪费和发展效率降低，世行和借款人同意参与规划的所有个人和单位都必须遵守最高的道德标准。具体而言，就是所有这些个人和单位在涉及规划时都必须采取一切适当措施预防和打击欺诈和腐败，并克制自己不得涉足欺诈和腐败。为有助于实现这些原则和目标，</w:t>
      </w:r>
      <w:r>
        <w:rPr>
          <w:rFonts w:hint="eastAsia" w:ascii="宋体" w:hAnsi="宋体"/>
          <w:kern w:val="0"/>
          <w:sz w:val="24"/>
          <w:szCs w:val="24"/>
        </w:rPr>
        <w:t>预防和打击涉及规划的欺诈和腐败，</w:t>
      </w:r>
      <w:r>
        <w:rPr>
          <w:rFonts w:hint="eastAsia" w:ascii="Times New Roman" w:hAnsi="Times New Roman"/>
          <w:kern w:val="0"/>
          <w:sz w:val="24"/>
          <w:szCs w:val="24"/>
        </w:rPr>
        <w:t>世行和借款人进一步同意并致力于采取本指南明确的行动措施。</w:t>
      </w:r>
    </w:p>
    <w:p>
      <w:pPr>
        <w:autoSpaceDE w:val="0"/>
        <w:autoSpaceDN w:val="0"/>
        <w:adjustRightInd w:val="0"/>
        <w:rPr>
          <w:rFonts w:ascii="Times New Roman" w:hAnsi="Times New Roman"/>
          <w:kern w:val="0"/>
          <w:sz w:val="24"/>
          <w:szCs w:val="24"/>
        </w:rPr>
      </w:pPr>
    </w:p>
    <w:p>
      <w:pPr>
        <w:autoSpaceDE w:val="0"/>
        <w:autoSpaceDN w:val="0"/>
        <w:adjustRightInd w:val="0"/>
        <w:rPr>
          <w:rFonts w:ascii="Times New Roman" w:hAnsi="Times New Roman"/>
          <w:b/>
          <w:kern w:val="0"/>
          <w:sz w:val="24"/>
          <w:szCs w:val="24"/>
        </w:rPr>
      </w:pPr>
      <w:r>
        <w:rPr>
          <w:rFonts w:hint="eastAsia" w:ascii="Times New Roman" w:hAnsi="Times New Roman"/>
          <w:b/>
          <w:kern w:val="0"/>
          <w:sz w:val="24"/>
          <w:szCs w:val="24"/>
        </w:rPr>
        <w:t>欺诈和腐败行为的定义</w:t>
      </w:r>
    </w:p>
    <w:p>
      <w:pPr>
        <w:autoSpaceDE w:val="0"/>
        <w:autoSpaceDN w:val="0"/>
        <w:adjustRightInd w:val="0"/>
        <w:rPr>
          <w:rFonts w:ascii="Times New Roman" w:hAnsi="Times New Roman"/>
          <w:kern w:val="0"/>
          <w:sz w:val="24"/>
          <w:szCs w:val="24"/>
        </w:rPr>
      </w:pPr>
    </w:p>
    <w:p>
      <w:pPr>
        <w:autoSpaceDE w:val="0"/>
        <w:autoSpaceDN w:val="0"/>
        <w:adjustRightInd w:val="0"/>
        <w:rPr>
          <w:rFonts w:ascii="Times New Roman" w:hAnsi="Times New Roman"/>
          <w:kern w:val="0"/>
          <w:sz w:val="16"/>
          <w:szCs w:val="16"/>
        </w:rPr>
      </w:pPr>
      <w:r>
        <w:rPr>
          <w:rFonts w:ascii="Times New Roman" w:hAnsi="Times New Roman"/>
          <w:kern w:val="0"/>
          <w:sz w:val="24"/>
          <w:szCs w:val="24"/>
        </w:rPr>
        <w:t xml:space="preserve">4. </w:t>
      </w:r>
      <w:r>
        <w:rPr>
          <w:rFonts w:hint="eastAsia" w:ascii="Times New Roman" w:hAnsi="Times New Roman"/>
          <w:kern w:val="0"/>
          <w:sz w:val="24"/>
          <w:szCs w:val="24"/>
        </w:rPr>
        <w:t>本指南就规划</w:t>
      </w:r>
      <w:r>
        <w:rPr>
          <w:rStyle w:val="7"/>
          <w:rFonts w:ascii="Times New Roman" w:hAnsi="Times New Roman"/>
          <w:kern w:val="0"/>
          <w:sz w:val="24"/>
          <w:szCs w:val="24"/>
        </w:rPr>
        <w:footnoteReference w:id="6"/>
      </w:r>
      <w:r>
        <w:rPr>
          <w:rFonts w:hint="eastAsia" w:ascii="Times New Roman" w:hAnsi="Times New Roman"/>
          <w:kern w:val="0"/>
          <w:sz w:val="24"/>
          <w:szCs w:val="24"/>
        </w:rPr>
        <w:t>相关的如下做法进行了定义：</w:t>
      </w: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(a) </w:t>
      </w:r>
      <w:r>
        <w:rPr>
          <w:rFonts w:hint="eastAsia" w:ascii="Times New Roman" w:hAnsi="Times New Roman"/>
          <w:kern w:val="0"/>
          <w:sz w:val="24"/>
          <w:szCs w:val="24"/>
        </w:rPr>
        <w:t>“腐败活动”</w:t>
      </w:r>
      <w:r>
        <w:rPr>
          <w:rFonts w:ascii="Times New Roman" w:hAnsi="Times New Roman"/>
          <w:kern w:val="0"/>
          <w:sz w:val="24"/>
          <w:szCs w:val="24"/>
        </w:rPr>
        <w:t xml:space="preserve"> </w:t>
      </w:r>
      <w:r>
        <w:rPr>
          <w:rFonts w:hint="eastAsia" w:ascii="Times New Roman" w:hAnsi="Times New Roman"/>
          <w:kern w:val="0"/>
          <w:sz w:val="24"/>
          <w:szCs w:val="24"/>
        </w:rPr>
        <w:t>意指直接地或间接地提供、给予、收受或要求任何有价财物来不适当地影响另一方的行为；</w:t>
      </w:r>
      <w:r>
        <w:rPr>
          <w:rStyle w:val="7"/>
          <w:rFonts w:ascii="Times New Roman" w:hAnsi="Times New Roman"/>
          <w:kern w:val="0"/>
          <w:sz w:val="24"/>
          <w:szCs w:val="24"/>
        </w:rPr>
        <w:footnoteReference w:id="7"/>
      </w:r>
    </w:p>
    <w:p>
      <w:pPr>
        <w:autoSpaceDE w:val="0"/>
        <w:autoSpaceDN w:val="0"/>
        <w:adjustRightInd w:val="0"/>
        <w:ind w:left="320" w:hanging="320" w:hangingChars="200"/>
        <w:rPr>
          <w:rFonts w:ascii="Times New Roman" w:hAnsi="Times New Roman"/>
          <w:kern w:val="0"/>
          <w:sz w:val="16"/>
          <w:szCs w:val="16"/>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(b) </w:t>
      </w:r>
      <w:r>
        <w:rPr>
          <w:rFonts w:hint="eastAsia" w:ascii="Times New Roman" w:hAnsi="Times New Roman"/>
          <w:kern w:val="0"/>
          <w:sz w:val="24"/>
          <w:szCs w:val="24"/>
        </w:rPr>
        <w:t>“欺诈活动”</w:t>
      </w:r>
      <w:r>
        <w:rPr>
          <w:rFonts w:ascii="Times New Roman" w:hAnsi="Times New Roman"/>
          <w:kern w:val="0"/>
          <w:sz w:val="24"/>
          <w:szCs w:val="24"/>
        </w:rPr>
        <w:t xml:space="preserve"> </w:t>
      </w:r>
      <w:r>
        <w:rPr>
          <w:rFonts w:hint="eastAsia" w:ascii="Times New Roman" w:hAnsi="Times New Roman"/>
          <w:kern w:val="0"/>
          <w:sz w:val="24"/>
          <w:szCs w:val="24"/>
        </w:rPr>
        <w:t>意指任何行为或隐瞒，包括歪曲事实，任何有意或不计后果的误导，或企图误导一方以获得财物或其他方面的利益或为了逃避一项义务；</w:t>
      </w:r>
      <w:r>
        <w:rPr>
          <w:rStyle w:val="7"/>
          <w:rFonts w:ascii="Times New Roman" w:hAnsi="Times New Roman"/>
          <w:kern w:val="0"/>
          <w:sz w:val="24"/>
          <w:szCs w:val="24"/>
        </w:rPr>
        <w:footnoteReference w:id="8"/>
      </w:r>
    </w:p>
    <w:p>
      <w:pPr>
        <w:autoSpaceDE w:val="0"/>
        <w:autoSpaceDN w:val="0"/>
        <w:adjustRightInd w:val="0"/>
        <w:ind w:left="480" w:hanging="480" w:hangingChars="20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(c) </w:t>
      </w:r>
      <w:r>
        <w:rPr>
          <w:rFonts w:hint="eastAsia" w:ascii="Times New Roman" w:hAnsi="Times New Roman"/>
          <w:kern w:val="0"/>
          <w:sz w:val="24"/>
          <w:szCs w:val="24"/>
        </w:rPr>
        <w:t>“串通活动”</w:t>
      </w:r>
      <w:r>
        <w:rPr>
          <w:rFonts w:ascii="Times New Roman" w:hAnsi="Times New Roman"/>
          <w:kern w:val="0"/>
          <w:sz w:val="24"/>
          <w:szCs w:val="24"/>
        </w:rPr>
        <w:t xml:space="preserve"> </w:t>
      </w:r>
      <w:r>
        <w:rPr>
          <w:rFonts w:hint="eastAsia" w:ascii="Times New Roman" w:hAnsi="Times New Roman"/>
          <w:kern w:val="0"/>
          <w:sz w:val="24"/>
          <w:szCs w:val="24"/>
        </w:rPr>
        <w:t>意指由双方或多方设计的一种为达到不当目的的安排，</w:t>
      </w:r>
      <w:r>
        <w:rPr>
          <w:rFonts w:ascii="Times New Roman" w:hAnsi="Times New Roman"/>
          <w:kern w:val="0"/>
          <w:sz w:val="24"/>
          <w:szCs w:val="24"/>
        </w:rPr>
        <w:t xml:space="preserve"> </w:t>
      </w:r>
      <w:r>
        <w:rPr>
          <w:rFonts w:hint="eastAsia" w:ascii="Times New Roman" w:hAnsi="Times New Roman"/>
          <w:kern w:val="0"/>
          <w:sz w:val="24"/>
          <w:szCs w:val="24"/>
        </w:rPr>
        <w:t>包括不适当地影响另一方的行为；</w:t>
      </w:r>
    </w:p>
    <w:p>
      <w:pPr>
        <w:autoSpaceDE w:val="0"/>
        <w:autoSpaceDN w:val="0"/>
        <w:adjustRightInd w:val="0"/>
        <w:ind w:left="480" w:hanging="480" w:hangingChars="20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(d) </w:t>
      </w:r>
      <w:r>
        <w:rPr>
          <w:rFonts w:hint="eastAsia" w:ascii="Times New Roman" w:hAnsi="Times New Roman"/>
          <w:kern w:val="0"/>
          <w:sz w:val="24"/>
          <w:szCs w:val="24"/>
        </w:rPr>
        <w:t>“施加压力”</w:t>
      </w:r>
      <w:r>
        <w:rPr>
          <w:rFonts w:ascii="Times New Roman" w:hAnsi="Times New Roman"/>
          <w:kern w:val="0"/>
          <w:sz w:val="24"/>
          <w:szCs w:val="24"/>
        </w:rPr>
        <w:t xml:space="preserve"> </w:t>
      </w:r>
      <w:r>
        <w:rPr>
          <w:rFonts w:hint="eastAsia" w:ascii="Times New Roman" w:hAnsi="Times New Roman"/>
          <w:kern w:val="0"/>
          <w:sz w:val="24"/>
          <w:szCs w:val="24"/>
        </w:rPr>
        <w:t>意指直接地或间接地削弱或伤害、或威胁削弱或伤害任何一方或其财产以不适当地影响该方的行为；</w:t>
      </w:r>
    </w:p>
    <w:p>
      <w:pPr>
        <w:autoSpaceDE w:val="0"/>
        <w:autoSpaceDN w:val="0"/>
        <w:adjustRightInd w:val="0"/>
        <w:ind w:left="480" w:hanging="480" w:hangingChars="20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(e) </w:t>
      </w:r>
      <w:r>
        <w:rPr>
          <w:rFonts w:hint="eastAsia" w:ascii="Times New Roman" w:hAnsi="Times New Roman"/>
          <w:kern w:val="0"/>
          <w:sz w:val="24"/>
          <w:szCs w:val="24"/>
        </w:rPr>
        <w:t>“妨碍行为”意指</w:t>
      </w:r>
      <w:r>
        <w:rPr>
          <w:rFonts w:ascii="Times New Roman" w:hAnsi="Times New Roman"/>
          <w:kern w:val="0"/>
          <w:sz w:val="24"/>
          <w:szCs w:val="24"/>
        </w:rPr>
        <w:t xml:space="preserve"> (i) </w:t>
      </w:r>
      <w:r>
        <w:rPr>
          <w:rFonts w:hint="eastAsia" w:ascii="Times New Roman" w:hAnsi="Times New Roman"/>
          <w:kern w:val="0"/>
          <w:sz w:val="24"/>
          <w:szCs w:val="24"/>
        </w:rPr>
        <w:t>故意破坏、伪造、改变或隐瞒调查</w:t>
      </w:r>
      <w:r>
        <w:rPr>
          <w:rStyle w:val="7"/>
          <w:rFonts w:ascii="Times New Roman" w:hAnsi="Times New Roman"/>
          <w:kern w:val="0"/>
          <w:sz w:val="24"/>
          <w:szCs w:val="24"/>
        </w:rPr>
        <w:footnoteReference w:id="9"/>
      </w:r>
      <w:r>
        <w:rPr>
          <w:rFonts w:hint="eastAsia" w:ascii="Times New Roman" w:hAnsi="Times New Roman"/>
          <w:kern w:val="0"/>
          <w:sz w:val="24"/>
          <w:szCs w:val="24"/>
        </w:rPr>
        <w:t>所需的证据材料或向调查官提供虚假材料严重妨碍世行对被指控的腐败、欺诈、施加压力或串通行为进行调查，和</w:t>
      </w:r>
      <w:r>
        <w:rPr>
          <w:rFonts w:ascii="Times New Roman" w:hAnsi="Times New Roman"/>
          <w:kern w:val="0"/>
          <w:sz w:val="24"/>
          <w:szCs w:val="24"/>
        </w:rPr>
        <w:t>/</w:t>
      </w:r>
      <w:r>
        <w:rPr>
          <w:rFonts w:hint="eastAsia" w:ascii="Times New Roman" w:hAnsi="Times New Roman"/>
          <w:kern w:val="0"/>
          <w:sz w:val="24"/>
          <w:szCs w:val="24"/>
        </w:rPr>
        <w:t>或威胁、骚扰或胁迫任何一方使其不得透露与调查相关的所知信息或参与调查，或</w:t>
      </w:r>
      <w:r>
        <w:rPr>
          <w:rFonts w:ascii="Times New Roman" w:hAnsi="Times New Roman"/>
          <w:kern w:val="0"/>
          <w:sz w:val="24"/>
          <w:szCs w:val="24"/>
        </w:rPr>
        <w:t xml:space="preserve"> (ii) </w:t>
      </w:r>
      <w:r>
        <w:rPr>
          <w:rFonts w:hint="eastAsia"/>
          <w:sz w:val="24"/>
          <w:szCs w:val="24"/>
        </w:rPr>
        <w:t>企图严重妨碍世行行使审计合同权利或获取信息。</w:t>
      </w:r>
    </w:p>
    <w:p>
      <w:pPr>
        <w:autoSpaceDE w:val="0"/>
        <w:autoSpaceDN w:val="0"/>
        <w:adjustRightInd w:val="0"/>
        <w:rPr>
          <w:rFonts w:ascii="Times New Roman" w:hAnsi="Times New Roman"/>
          <w:kern w:val="0"/>
          <w:sz w:val="24"/>
          <w:szCs w:val="24"/>
        </w:rPr>
      </w:pPr>
    </w:p>
    <w:p>
      <w:pPr>
        <w:autoSpaceDE w:val="0"/>
        <w:autoSpaceDN w:val="0"/>
        <w:adjustRightInd w:val="0"/>
        <w:rPr>
          <w:rFonts w:ascii="Times New Roman" w:hAnsi="Times New Roman"/>
          <w:kern w:val="0"/>
          <w:sz w:val="24"/>
          <w:szCs w:val="24"/>
        </w:rPr>
      </w:pPr>
      <w:r>
        <w:rPr>
          <w:rFonts w:ascii="Times New Roman" w:hAnsi="Times New Roman"/>
          <w:kern w:val="0"/>
          <w:sz w:val="24"/>
          <w:szCs w:val="24"/>
        </w:rPr>
        <w:t xml:space="preserve">5. </w:t>
      </w:r>
      <w:r>
        <w:rPr>
          <w:rFonts w:hint="eastAsia" w:ascii="Times New Roman" w:hAnsi="Times New Roman"/>
          <w:kern w:val="0"/>
          <w:sz w:val="24"/>
          <w:szCs w:val="24"/>
        </w:rPr>
        <w:t>上述定义的做法在本指南中统称为</w:t>
      </w:r>
      <w:r>
        <w:rPr>
          <w:rFonts w:ascii="Times New Roman" w:hAnsi="Times New Roman"/>
          <w:kern w:val="0"/>
          <w:sz w:val="24"/>
          <w:szCs w:val="24"/>
        </w:rPr>
        <w:t>“</w:t>
      </w:r>
      <w:r>
        <w:rPr>
          <w:rFonts w:hint="eastAsia" w:ascii="Times New Roman" w:hAnsi="Times New Roman"/>
          <w:kern w:val="0"/>
          <w:sz w:val="24"/>
          <w:szCs w:val="24"/>
        </w:rPr>
        <w:t>欺诈和腐败</w:t>
      </w:r>
      <w:r>
        <w:rPr>
          <w:rFonts w:ascii="Times New Roman" w:hAnsi="Times New Roman"/>
          <w:kern w:val="0"/>
          <w:sz w:val="24"/>
          <w:szCs w:val="24"/>
        </w:rPr>
        <w:t>”</w:t>
      </w:r>
      <w:r>
        <w:rPr>
          <w:rFonts w:hint="eastAsia" w:ascii="Times New Roman" w:hAnsi="Times New Roman"/>
          <w:kern w:val="0"/>
          <w:sz w:val="24"/>
          <w:szCs w:val="24"/>
        </w:rPr>
        <w:t>。</w:t>
      </w:r>
    </w:p>
    <w:p>
      <w:pPr>
        <w:autoSpaceDE w:val="0"/>
        <w:autoSpaceDN w:val="0"/>
        <w:adjustRightInd w:val="0"/>
        <w:rPr>
          <w:rFonts w:ascii="Times New Roman" w:hAnsi="Times New Roman"/>
          <w:kern w:val="0"/>
          <w:sz w:val="24"/>
          <w:szCs w:val="24"/>
        </w:rPr>
      </w:pPr>
    </w:p>
    <w:p>
      <w:pPr>
        <w:autoSpaceDE w:val="0"/>
        <w:autoSpaceDN w:val="0"/>
        <w:adjustRightInd w:val="0"/>
        <w:rPr>
          <w:rFonts w:ascii="Times New Roman" w:hAnsi="Times New Roman"/>
          <w:b/>
          <w:kern w:val="0"/>
          <w:sz w:val="24"/>
          <w:szCs w:val="24"/>
        </w:rPr>
      </w:pPr>
      <w:r>
        <w:rPr>
          <w:rFonts w:hint="eastAsia" w:ascii="Times New Roman" w:hAnsi="Times New Roman"/>
          <w:b/>
          <w:kern w:val="0"/>
          <w:sz w:val="24"/>
          <w:szCs w:val="24"/>
        </w:rPr>
        <w:t>为预防和打击涉及规划的欺诈和腐败借款人应采取的行动措施</w:t>
      </w:r>
    </w:p>
    <w:p>
      <w:pPr>
        <w:autoSpaceDE w:val="0"/>
        <w:autoSpaceDN w:val="0"/>
        <w:adjustRightInd w:val="0"/>
        <w:rPr>
          <w:rFonts w:ascii="Times New Roman" w:hAnsi="Times New Roman"/>
          <w:kern w:val="0"/>
          <w:sz w:val="24"/>
          <w:szCs w:val="24"/>
        </w:rPr>
      </w:pPr>
    </w:p>
    <w:p>
      <w:pPr>
        <w:autoSpaceDE w:val="0"/>
        <w:autoSpaceDN w:val="0"/>
        <w:adjustRightInd w:val="0"/>
        <w:rPr>
          <w:rFonts w:ascii="Times New Roman" w:hAnsi="Times New Roman"/>
          <w:kern w:val="0"/>
          <w:sz w:val="24"/>
          <w:szCs w:val="24"/>
        </w:rPr>
      </w:pPr>
      <w:r>
        <w:rPr>
          <w:rFonts w:ascii="Times New Roman" w:hAnsi="Times New Roman"/>
          <w:kern w:val="0"/>
          <w:sz w:val="24"/>
          <w:szCs w:val="24"/>
        </w:rPr>
        <w:t xml:space="preserve">6. </w:t>
      </w:r>
      <w:r>
        <w:rPr>
          <w:rFonts w:hint="eastAsia" w:ascii="Times New Roman" w:hAnsi="Times New Roman"/>
          <w:kern w:val="0"/>
          <w:sz w:val="24"/>
          <w:szCs w:val="24"/>
        </w:rPr>
        <w:t>为有助于实现上述目标和总体原则，除非借款人和世行之间另有书面协议，否则借款人将：</w:t>
      </w:r>
    </w:p>
    <w:p>
      <w:pPr>
        <w:autoSpaceDE w:val="0"/>
        <w:autoSpaceDN w:val="0"/>
        <w:adjustRightInd w:val="0"/>
        <w:rPr>
          <w:rFonts w:ascii="Times New Roman" w:hAnsi="Times New Roman"/>
          <w:kern w:val="0"/>
          <w:sz w:val="24"/>
          <w:szCs w:val="24"/>
        </w:rPr>
      </w:pPr>
      <w:r>
        <w:rPr>
          <w:rFonts w:ascii="Times New Roman" w:hAnsi="Times New Roman"/>
          <w:kern w:val="0"/>
          <w:sz w:val="24"/>
          <w:szCs w:val="24"/>
        </w:rPr>
        <w:t xml:space="preserve">(a) </w:t>
      </w:r>
      <w:r>
        <w:rPr>
          <w:rFonts w:hint="eastAsia" w:ascii="Times New Roman" w:hAnsi="Times New Roman"/>
          <w:kern w:val="0"/>
          <w:sz w:val="24"/>
          <w:szCs w:val="24"/>
        </w:rPr>
        <w:t>采取一切适当措施确保规划按照本指南实施；</w:t>
      </w:r>
    </w:p>
    <w:p>
      <w:pPr>
        <w:autoSpaceDE w:val="0"/>
        <w:autoSpaceDN w:val="0"/>
        <w:adjustRightInd w:val="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(b) </w:t>
      </w:r>
      <w:r>
        <w:rPr>
          <w:rFonts w:hint="eastAsia" w:ascii="Times New Roman" w:hAnsi="Times New Roman"/>
          <w:kern w:val="0"/>
          <w:sz w:val="24"/>
          <w:szCs w:val="24"/>
        </w:rPr>
        <w:t>采取一切适当措施预防涉及规划的欺诈和腐败行为，包括（但不限于）采取和实施受托责任和行政措施以及机构安排措施；</w:t>
      </w:r>
    </w:p>
    <w:p>
      <w:pPr>
        <w:autoSpaceDE w:val="0"/>
        <w:autoSpaceDN w:val="0"/>
        <w:adjustRightInd w:val="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(c) </w:t>
      </w:r>
      <w:r>
        <w:rPr>
          <w:rFonts w:hint="eastAsia" w:ascii="Times New Roman" w:hAnsi="Times New Roman"/>
          <w:kern w:val="0"/>
          <w:sz w:val="24"/>
          <w:szCs w:val="24"/>
        </w:rPr>
        <w:t>对于注意到的所有可信和重要的规划相关欺诈和腐败指控或其它迹象，在采取借款人提出要进行的有关调查等行动措施的同时，迅速将其告知世行；</w:t>
      </w:r>
    </w:p>
    <w:p>
      <w:pPr>
        <w:autoSpaceDE w:val="0"/>
        <w:autoSpaceDN w:val="0"/>
        <w:adjustRightInd w:val="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(d) </w:t>
      </w:r>
      <w:r>
        <w:rPr>
          <w:rFonts w:hint="eastAsia" w:ascii="Times New Roman" w:hAnsi="Times New Roman"/>
          <w:kern w:val="0"/>
          <w:sz w:val="24"/>
          <w:szCs w:val="24"/>
        </w:rPr>
        <w:t>对于具体案件，除非借款人和世行之间另有协议，否则将采取及时、适当行动措施对其指控和迹象进行调查；根据借款人和世行可能共同商定的间隔时间定期向世行报告案件调查所采取的行动措施；调查结束后迅速向世行报告其结果。</w:t>
      </w:r>
    </w:p>
    <w:p>
      <w:pPr>
        <w:autoSpaceDE w:val="0"/>
        <w:autoSpaceDN w:val="0"/>
        <w:adjustRightInd w:val="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(e) </w:t>
      </w:r>
      <w:r>
        <w:rPr>
          <w:rFonts w:hint="eastAsia" w:ascii="Times New Roman" w:hAnsi="Times New Roman"/>
          <w:kern w:val="0"/>
          <w:sz w:val="24"/>
          <w:szCs w:val="24"/>
        </w:rPr>
        <w:t>如果借款人或世行确定任何个人或单位从事涉及规划的欺诈和腐败，采取及时、适当的令世行满意的措施予以补救，或者另行处理，防止案件再次发生；假设本子条款（</w:t>
      </w:r>
      <w:r>
        <w:rPr>
          <w:rFonts w:ascii="Times New Roman" w:hAnsi="Times New Roman"/>
          <w:kern w:val="0"/>
          <w:sz w:val="24"/>
          <w:szCs w:val="24"/>
        </w:rPr>
        <w:t>e</w:t>
      </w:r>
      <w:r>
        <w:rPr>
          <w:rFonts w:hint="eastAsia" w:ascii="Times New Roman" w:hAnsi="Times New Roman"/>
          <w:kern w:val="0"/>
          <w:sz w:val="24"/>
          <w:szCs w:val="24"/>
        </w:rPr>
        <w:t>）和上述子条款（</w:t>
      </w:r>
      <w:r>
        <w:rPr>
          <w:rFonts w:ascii="Times New Roman" w:hAnsi="Times New Roman"/>
          <w:kern w:val="0"/>
          <w:sz w:val="24"/>
          <w:szCs w:val="24"/>
        </w:rPr>
        <w:t>d</w:t>
      </w:r>
      <w:r>
        <w:rPr>
          <w:rFonts w:hint="eastAsia" w:ascii="Times New Roman" w:hAnsi="Times New Roman"/>
          <w:kern w:val="0"/>
          <w:sz w:val="24"/>
          <w:szCs w:val="24"/>
        </w:rPr>
        <w:t>）要求借款人按照义务采取的行动措施与成员国的适用法律没有直接矛盾；</w:t>
      </w:r>
      <w:r>
        <w:rPr>
          <w:rFonts w:ascii="Times New Roman" w:hAnsi="Times New Roman"/>
          <w:kern w:val="0"/>
          <w:sz w:val="24"/>
          <w:szCs w:val="24"/>
        </w:rPr>
        <w:t xml:space="preserve"> </w:t>
      </w:r>
    </w:p>
    <w:p>
      <w:pPr>
        <w:autoSpaceDE w:val="0"/>
        <w:autoSpaceDN w:val="0"/>
        <w:adjustRightInd w:val="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(f) </w:t>
      </w:r>
      <w:r>
        <w:rPr>
          <w:rFonts w:hint="eastAsia" w:ascii="Times New Roman" w:hAnsi="Times New Roman"/>
          <w:kern w:val="0"/>
          <w:sz w:val="24"/>
          <w:szCs w:val="24"/>
        </w:rPr>
        <w:t>在世行对涉及规划的欺诈和腐败指控或其它迹象开展任何询问调查时，全力配合世行代表，并按照借款人权限采取一切适当措施确保相关个人和单位在询问调查中全力配合；</w:t>
      </w:r>
    </w:p>
    <w:p>
      <w:pPr>
        <w:autoSpaceDE w:val="0"/>
        <w:autoSpaceDN w:val="0"/>
        <w:adjustRightInd w:val="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(g) </w:t>
      </w:r>
      <w:r>
        <w:rPr>
          <w:rFonts w:hint="eastAsia" w:ascii="Times New Roman" w:hAnsi="Times New Roman"/>
          <w:kern w:val="0"/>
          <w:sz w:val="24"/>
          <w:szCs w:val="24"/>
        </w:rPr>
        <w:t>并确保世行禁止或暂时禁止的任何个人和单位在其禁止或暂时禁止期限内不被授予规划内合同或以其它方式允许参与</w:t>
      </w:r>
      <w:r>
        <w:rPr>
          <w:rStyle w:val="7"/>
          <w:rFonts w:ascii="Times New Roman" w:hAnsi="Times New Roman"/>
          <w:kern w:val="0"/>
          <w:sz w:val="24"/>
          <w:szCs w:val="24"/>
        </w:rPr>
        <w:footnoteReference w:id="10"/>
      </w:r>
      <w:r>
        <w:rPr>
          <w:rFonts w:hint="eastAsia" w:ascii="Times New Roman" w:hAnsi="Times New Roman"/>
          <w:kern w:val="0"/>
          <w:sz w:val="24"/>
          <w:szCs w:val="24"/>
        </w:rPr>
        <w:t>规划。</w:t>
      </w:r>
    </w:p>
    <w:p>
      <w:pPr>
        <w:autoSpaceDE w:val="0"/>
        <w:autoSpaceDN w:val="0"/>
        <w:adjustRightInd w:val="0"/>
        <w:rPr>
          <w:rFonts w:ascii="Times New Roman" w:hAnsi="Times New Roman"/>
          <w:kern w:val="0"/>
          <w:sz w:val="24"/>
          <w:szCs w:val="24"/>
        </w:rPr>
      </w:pPr>
    </w:p>
    <w:p>
      <w:pPr>
        <w:autoSpaceDE w:val="0"/>
        <w:autoSpaceDN w:val="0"/>
        <w:adjustRightInd w:val="0"/>
        <w:rPr>
          <w:rFonts w:ascii="Times New Roman" w:hAnsi="Times New Roman"/>
          <w:b/>
          <w:kern w:val="0"/>
          <w:sz w:val="24"/>
          <w:szCs w:val="24"/>
        </w:rPr>
      </w:pPr>
      <w:r>
        <w:rPr>
          <w:rFonts w:hint="eastAsia" w:ascii="Times New Roman" w:hAnsi="Times New Roman"/>
          <w:b/>
          <w:kern w:val="0"/>
          <w:sz w:val="24"/>
          <w:szCs w:val="24"/>
        </w:rPr>
        <w:t>出现欺诈和腐败时世行应采取的制裁和有关行动措施</w:t>
      </w:r>
    </w:p>
    <w:p>
      <w:pPr>
        <w:autoSpaceDE w:val="0"/>
        <w:autoSpaceDN w:val="0"/>
        <w:adjustRightInd w:val="0"/>
        <w:rPr>
          <w:rFonts w:ascii="Times New Roman" w:hAnsi="Times New Roman"/>
          <w:kern w:val="0"/>
          <w:sz w:val="24"/>
          <w:szCs w:val="24"/>
        </w:rPr>
      </w:pPr>
    </w:p>
    <w:p>
      <w:pPr>
        <w:autoSpaceDE w:val="0"/>
        <w:autoSpaceDN w:val="0"/>
        <w:adjustRightInd w:val="0"/>
        <w:rPr>
          <w:rFonts w:ascii="Times New Roman" w:hAnsi="Times New Roman"/>
          <w:kern w:val="0"/>
          <w:sz w:val="13"/>
          <w:szCs w:val="13"/>
        </w:rPr>
      </w:pPr>
      <w:r>
        <w:rPr>
          <w:rFonts w:ascii="Times New Roman" w:hAnsi="Times New Roman"/>
          <w:kern w:val="0"/>
          <w:sz w:val="24"/>
          <w:szCs w:val="24"/>
        </w:rPr>
        <w:t xml:space="preserve">7. </w:t>
      </w:r>
      <w:r>
        <w:rPr>
          <w:rFonts w:hint="eastAsia" w:ascii="Times New Roman" w:hAnsi="Times New Roman"/>
          <w:kern w:val="0"/>
          <w:sz w:val="24"/>
          <w:szCs w:val="24"/>
        </w:rPr>
        <w:t>为有助于实现上述目标和总体原则，除非借款人和世行之间另有书面协议，否则世行将</w:t>
      </w:r>
      <w:r>
        <w:rPr>
          <w:rFonts w:ascii="Times New Roman" w:hAnsi="Times New Roman"/>
          <w:kern w:val="0"/>
          <w:sz w:val="24"/>
          <w:szCs w:val="24"/>
        </w:rPr>
        <w:t>:</w:t>
      </w: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(a) </w:t>
      </w:r>
      <w:r>
        <w:rPr>
          <w:rFonts w:hint="eastAsia" w:ascii="Times New Roman" w:hAnsi="Times New Roman"/>
          <w:kern w:val="0"/>
          <w:sz w:val="24"/>
          <w:szCs w:val="24"/>
        </w:rPr>
        <w:t>对于注意到的所有可信和重要的规划相关欺诈和腐败指控或其它迹象，按照世行政策和程序，迅速将其告知借款人；</w:t>
      </w:r>
    </w:p>
    <w:p>
      <w:pPr>
        <w:autoSpaceDE w:val="0"/>
        <w:autoSpaceDN w:val="0"/>
        <w:adjustRightInd w:val="0"/>
        <w:ind w:left="480" w:hanging="480" w:hangingChars="20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(b) </w:t>
      </w:r>
      <w:r>
        <w:rPr>
          <w:rFonts w:hint="eastAsia" w:ascii="Times New Roman" w:hAnsi="Times New Roman"/>
          <w:kern w:val="0"/>
          <w:sz w:val="24"/>
          <w:szCs w:val="24"/>
        </w:rPr>
        <w:t>在世行确定有必要的时候，为履行其受托职责，世行可以独立于借款人或与借款人协作对此类指控或其它迹象开展询问调查；</w:t>
      </w:r>
    </w:p>
    <w:p>
      <w:pPr>
        <w:autoSpaceDE w:val="0"/>
        <w:autoSpaceDN w:val="0"/>
        <w:adjustRightInd w:val="0"/>
        <w:ind w:left="480" w:hanging="480" w:hangingChars="200"/>
        <w:rPr>
          <w:rFonts w:ascii="Times New Roman" w:hAnsi="Times New Roman"/>
          <w:kern w:val="0"/>
          <w:sz w:val="24"/>
          <w:szCs w:val="24"/>
        </w:rPr>
      </w:pPr>
    </w:p>
    <w:p>
      <w:pPr>
        <w:autoSpaceDE w:val="0"/>
        <w:autoSpaceDN w:val="0"/>
        <w:adjustRightInd w:val="0"/>
        <w:rPr>
          <w:rFonts w:ascii="Times New Roman" w:hAnsi="Times New Roman"/>
          <w:kern w:val="0"/>
          <w:sz w:val="24"/>
          <w:szCs w:val="24"/>
        </w:rPr>
      </w:pPr>
      <w:r>
        <w:rPr>
          <w:rFonts w:ascii="Times New Roman" w:hAnsi="Times New Roman"/>
          <w:kern w:val="0"/>
          <w:sz w:val="24"/>
          <w:szCs w:val="24"/>
        </w:rPr>
        <w:t xml:space="preserve">(c) </w:t>
      </w:r>
      <w:r>
        <w:rPr>
          <w:rFonts w:hint="eastAsia" w:ascii="Times New Roman" w:hAnsi="Times New Roman"/>
          <w:kern w:val="0"/>
          <w:sz w:val="24"/>
          <w:szCs w:val="24"/>
        </w:rPr>
        <w:t>向借款人报告任何此类询问调查的结果；并</w:t>
      </w:r>
    </w:p>
    <w:p>
      <w:pPr>
        <w:autoSpaceDE w:val="0"/>
        <w:autoSpaceDN w:val="0"/>
        <w:adjustRightInd w:val="0"/>
        <w:rPr>
          <w:rFonts w:ascii="Times New Roman" w:hAnsi="Times New Roman"/>
          <w:kern w:val="0"/>
          <w:sz w:val="24"/>
          <w:szCs w:val="24"/>
        </w:rPr>
      </w:pPr>
    </w:p>
    <w:p>
      <w:pPr>
        <w:autoSpaceDE w:val="0"/>
        <w:autoSpaceDN w:val="0"/>
        <w:adjustRightInd w:val="0"/>
        <w:ind w:left="480" w:hanging="480" w:hangingChars="200"/>
        <w:rPr>
          <w:rFonts w:ascii="Times New Roman" w:hAnsi="Times New Roman"/>
          <w:kern w:val="0"/>
          <w:sz w:val="24"/>
          <w:szCs w:val="24"/>
        </w:rPr>
      </w:pPr>
      <w:r>
        <w:rPr>
          <w:rFonts w:ascii="Times New Roman" w:hAnsi="Times New Roman"/>
          <w:kern w:val="0"/>
          <w:sz w:val="24"/>
          <w:szCs w:val="24"/>
        </w:rPr>
        <w:t xml:space="preserve">(d) </w:t>
      </w:r>
      <w:r>
        <w:rPr>
          <w:rFonts w:hint="eastAsia" w:ascii="Times New Roman" w:hAnsi="Times New Roman"/>
          <w:kern w:val="0"/>
          <w:sz w:val="24"/>
          <w:szCs w:val="24"/>
        </w:rPr>
        <w:t>如果在任何时候世行确定有任何个人或单位从事涉及规划或其它世行资助活动的欺诈和腐败行为，或者他们在其它方面按照世行现行政策和程序必须予以制裁，可以对该个人或单位，不包括成员国家</w:t>
      </w:r>
      <w:r>
        <w:rPr>
          <w:rStyle w:val="7"/>
          <w:rFonts w:ascii="Times New Roman" w:hAnsi="Times New Roman"/>
          <w:kern w:val="0"/>
          <w:sz w:val="24"/>
          <w:szCs w:val="24"/>
        </w:rPr>
        <w:footnoteReference w:id="11"/>
      </w:r>
      <w:r>
        <w:rPr>
          <w:rFonts w:hint="eastAsia" w:ascii="Times New Roman" w:hAnsi="Times New Roman"/>
          <w:kern w:val="0"/>
          <w:sz w:val="24"/>
          <w:szCs w:val="24"/>
        </w:rPr>
        <w:t>，给予制裁</w:t>
      </w:r>
      <w:r>
        <w:rPr>
          <w:rStyle w:val="7"/>
          <w:rFonts w:ascii="Times New Roman" w:hAnsi="Times New Roman"/>
          <w:kern w:val="0"/>
          <w:sz w:val="24"/>
          <w:szCs w:val="24"/>
        </w:rPr>
        <w:footnoteReference w:id="12"/>
      </w:r>
      <w:r>
        <w:rPr>
          <w:rFonts w:hint="eastAsia" w:ascii="Times New Roman" w:hAnsi="Times New Roman"/>
          <w:kern w:val="0"/>
          <w:sz w:val="24"/>
          <w:szCs w:val="24"/>
        </w:rPr>
        <w:t>。</w:t>
      </w:r>
    </w:p>
    <w:p>
      <w:pPr>
        <w:autoSpaceDE w:val="0"/>
        <w:autoSpaceDN w:val="0"/>
        <w:adjustRightInd w:val="0"/>
        <w:rPr>
          <w:rFonts w:ascii="Times New Roman" w:hAnsi="Times New Roman"/>
          <w:kern w:val="0"/>
          <w:sz w:val="24"/>
          <w:szCs w:val="24"/>
        </w:rPr>
      </w:pPr>
    </w:p>
    <w:p>
      <w:pPr>
        <w:autoSpaceDE w:val="0"/>
        <w:autoSpaceDN w:val="0"/>
        <w:adjustRightInd w:val="0"/>
        <w:rPr>
          <w:rFonts w:ascii="Times New Roman" w:hAnsi="Times New Roman"/>
          <w:b/>
          <w:bCs/>
          <w:kern w:val="0"/>
          <w:sz w:val="24"/>
          <w:szCs w:val="24"/>
        </w:rPr>
      </w:pPr>
      <w:r>
        <w:rPr>
          <w:rFonts w:hint="eastAsia" w:ascii="Times New Roman" w:hAnsi="Times New Roman"/>
          <w:b/>
          <w:bCs/>
          <w:kern w:val="0"/>
          <w:sz w:val="24"/>
          <w:szCs w:val="24"/>
        </w:rPr>
        <w:t>其它</w:t>
      </w:r>
    </w:p>
    <w:p>
      <w:pPr>
        <w:autoSpaceDE w:val="0"/>
        <w:autoSpaceDN w:val="0"/>
        <w:adjustRightInd w:val="0"/>
        <w:rPr>
          <w:rFonts w:ascii="Times New Roman" w:hAnsi="Times New Roman"/>
          <w:kern w:val="0"/>
          <w:sz w:val="24"/>
          <w:szCs w:val="24"/>
        </w:rPr>
      </w:pPr>
      <w:r>
        <w:rPr>
          <w:rFonts w:ascii="Times New Roman" w:hAnsi="Times New Roman"/>
          <w:kern w:val="0"/>
          <w:sz w:val="24"/>
          <w:szCs w:val="24"/>
        </w:rPr>
        <w:t xml:space="preserve">8. </w:t>
      </w:r>
      <w:r>
        <w:rPr>
          <w:rFonts w:hint="eastAsia" w:ascii="Times New Roman" w:hAnsi="Times New Roman"/>
          <w:kern w:val="0"/>
          <w:sz w:val="24"/>
          <w:szCs w:val="24"/>
        </w:rPr>
        <w:t>为避免疑虑，本指南的内容没有意图限制或以其它方式影响成员国为完善落实其法律法规所开展的调查、起诉或采取任何行动措施的主权权利。世行按照本指南开展的任何询问调查属于行政性质，目的在于确保世行的政策、指导方针和程序得到遵守。询问调查包括但不限于审阅有关账目、记录等其它文件，以及和相关人员进行访谈。</w:t>
      </w:r>
    </w:p>
    <w:p>
      <w:pPr>
        <w:autoSpaceDE w:val="0"/>
        <w:autoSpaceDN w:val="0"/>
        <w:adjustRightInd w:val="0"/>
        <w:rPr>
          <w:rFonts w:ascii="Times New Roman" w:hAnsi="Times New Roman"/>
          <w:kern w:val="0"/>
          <w:sz w:val="24"/>
          <w:szCs w:val="24"/>
        </w:rPr>
      </w:pPr>
    </w:p>
    <w:p>
      <w:pPr>
        <w:autoSpaceDE w:val="0"/>
        <w:autoSpaceDN w:val="0"/>
        <w:adjustRightInd w:val="0"/>
        <w:rPr>
          <w:rFonts w:ascii="Times New Roman" w:hAnsi="Times New Roman"/>
          <w:kern w:val="0"/>
          <w:sz w:val="24"/>
          <w:szCs w:val="24"/>
        </w:rPr>
      </w:pPr>
      <w:r>
        <w:rPr>
          <w:rFonts w:ascii="Times New Roman" w:hAnsi="Times New Roman"/>
          <w:kern w:val="0"/>
          <w:sz w:val="24"/>
          <w:szCs w:val="24"/>
        </w:rPr>
        <w:t xml:space="preserve">9. </w:t>
      </w:r>
      <w:r>
        <w:rPr>
          <w:rFonts w:hint="eastAsia" w:ascii="Times New Roman" w:hAnsi="Times New Roman"/>
          <w:kern w:val="0"/>
          <w:sz w:val="24"/>
          <w:szCs w:val="24"/>
        </w:rPr>
        <w:t>在对指南任何规定没有偏见的情况下，万一借款人采取的本指南范围内任何行动措施与成员国的适用法律法规要求存在矛盾，世行和借款人将共同磋商，以便于找出并商定既能保证遵守本指南又能避免此矛盾的替代方案。</w:t>
      </w:r>
    </w:p>
    <w:p>
      <w:pPr>
        <w:autoSpaceDE w:val="0"/>
        <w:autoSpaceDN w:val="0"/>
        <w:adjustRightInd w:val="0"/>
        <w:rPr>
          <w:rFonts w:ascii="Times New Roman" w:hAnsi="Times New Roman"/>
          <w:kern w:val="0"/>
          <w:sz w:val="24"/>
          <w:szCs w:val="24"/>
        </w:rPr>
      </w:pPr>
    </w:p>
    <w:p>
      <w:pPr>
        <w:autoSpaceDE w:val="0"/>
        <w:autoSpaceDN w:val="0"/>
        <w:adjustRightInd w:val="0"/>
      </w:pPr>
      <w:r>
        <w:rPr>
          <w:rFonts w:ascii="Times New Roman" w:hAnsi="Times New Roman"/>
          <w:kern w:val="0"/>
          <w:sz w:val="24"/>
          <w:szCs w:val="24"/>
        </w:rPr>
        <w:t xml:space="preserve">10. </w:t>
      </w:r>
      <w:r>
        <w:rPr>
          <w:rFonts w:hint="eastAsia" w:ascii="Times New Roman" w:hAnsi="Times New Roman"/>
          <w:kern w:val="0"/>
          <w:sz w:val="24"/>
          <w:szCs w:val="24"/>
        </w:rPr>
        <w:t>本指南的规定不限制世行或借款人依据贷款协定或双方达成的任何其它文件所具有的任何其它权利、补救措施</w:t>
      </w:r>
      <w:r>
        <w:rPr>
          <w:rStyle w:val="7"/>
          <w:rFonts w:ascii="Times New Roman" w:hAnsi="Times New Roman"/>
          <w:kern w:val="0"/>
          <w:sz w:val="24"/>
          <w:szCs w:val="24"/>
        </w:rPr>
        <w:footnoteReference w:id="13"/>
      </w:r>
      <w:r>
        <w:rPr>
          <w:rFonts w:hint="eastAsia" w:ascii="Times New Roman" w:hAnsi="Times New Roman"/>
          <w:kern w:val="0"/>
          <w:sz w:val="24"/>
          <w:szCs w:val="24"/>
        </w:rPr>
        <w:t>或义务。</w:t>
      </w:r>
    </w:p>
    <w:p/>
    <w:sectPr>
      <w:headerReference r:id="rId4" w:type="default"/>
      <w:footerReference r:id="rId5" w:type="default"/>
      <w:footerReference r:id="rId6" w:type="even"/>
      <w:pgSz w:w="11906" w:h="16838"/>
      <w:pgMar w:top="1440" w:right="1800" w:bottom="1440" w:left="1800"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191" w:rightChars="91"/>
      <w:jc w:val="right"/>
      <w:rPr>
        <w:rStyle w:val="6"/>
        <w:rFonts w:ascii="Times New Roman" w:hAnsi="Times New Roman"/>
        <w:sz w:val="28"/>
        <w:szCs w:val="28"/>
      </w:rPr>
    </w:pPr>
    <w:r>
      <w:rPr>
        <w:rStyle w:val="6"/>
        <w:rFonts w:ascii="Times New Roman" w:hAnsi="Times New Roman"/>
        <w:sz w:val="28"/>
        <w:szCs w:val="28"/>
      </w:rPr>
      <w:t xml:space="preserve">— </w:t>
    </w: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5</w:t>
    </w:r>
    <w:r>
      <w:rPr>
        <w:rStyle w:val="6"/>
        <w:rFonts w:ascii="Times New Roman" w:hAnsi="Times New Roman"/>
        <w:sz w:val="28"/>
        <w:szCs w:val="28"/>
      </w:rPr>
      <w:fldChar w:fldCharType="end"/>
    </w:r>
    <w:r>
      <w:rPr>
        <w:rStyle w:val="6"/>
        <w:rFonts w:ascii="Times New Roman" w:hAnsi="Times New Roman"/>
        <w:sz w:val="28"/>
        <w:szCs w:val="28"/>
      </w:rPr>
      <w:t xml:space="preserve"> —</w:t>
    </w:r>
  </w:p>
  <w:p>
    <w:pPr>
      <w:pStyle w:val="2"/>
      <w:ind w:right="360" w:firstLine="360"/>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rPr>
        <w:footnoteRef/>
      </w:r>
      <w:r>
        <w:t xml:space="preserve"> </w:t>
      </w:r>
      <w:r>
        <w:rPr>
          <w:rFonts w:hint="eastAsia"/>
        </w:rPr>
        <w:t>本指南提及的</w:t>
      </w:r>
      <w:r>
        <w:t>“</w:t>
      </w:r>
      <w:r>
        <w:rPr>
          <w:rFonts w:hint="eastAsia"/>
        </w:rPr>
        <w:t>贷款</w:t>
      </w:r>
      <w:r>
        <w:t>”</w:t>
      </w:r>
      <w:r>
        <w:rPr>
          <w:rFonts w:hint="eastAsia"/>
        </w:rPr>
        <w:t>（</w:t>
      </w:r>
      <w:r>
        <w:rPr>
          <w:rFonts w:ascii="Times New Roman" w:hAnsi="Times New Roman"/>
          <w:kern w:val="0"/>
          <w:sz w:val="20"/>
          <w:szCs w:val="20"/>
        </w:rPr>
        <w:t xml:space="preserve"> “Loan” or “Loans”</w:t>
      </w:r>
      <w:r>
        <w:rPr>
          <w:rFonts w:hint="eastAsia"/>
        </w:rPr>
        <w:t>）包括</w:t>
      </w:r>
      <w:r>
        <w:rPr>
          <w:rFonts w:hint="eastAsia" w:ascii="Times New Roman" w:hAnsi="Times New Roman"/>
        </w:rPr>
        <w:t>国际复兴开发银行</w:t>
      </w:r>
      <w:r>
        <w:rPr>
          <w:rFonts w:ascii="Times New Roman" w:hAnsi="Times New Roman"/>
        </w:rPr>
        <w:t>(IBRD)</w:t>
      </w:r>
      <w:r>
        <w:rPr>
          <w:rFonts w:hint="eastAsia" w:ascii="Times New Roman" w:hAnsi="Times New Roman"/>
        </w:rPr>
        <w:t>贷款以及国际开发协会</w:t>
      </w:r>
      <w:r>
        <w:rPr>
          <w:rFonts w:ascii="Times New Roman" w:hAnsi="Times New Roman"/>
        </w:rPr>
        <w:t>(IDA)</w:t>
      </w:r>
      <w:r>
        <w:rPr>
          <w:rFonts w:hint="eastAsia" w:ascii="Times New Roman" w:hAnsi="Times New Roman"/>
        </w:rPr>
        <w:t>信贷和赠款、项目准备预付资金和根据赠款和</w:t>
      </w:r>
      <w:r>
        <w:rPr>
          <w:rFonts w:ascii="Times New Roman" w:hAnsi="Times New Roman"/>
        </w:rPr>
        <w:t>/</w:t>
      </w:r>
      <w:r>
        <w:rPr>
          <w:rFonts w:hint="eastAsia" w:ascii="Times New Roman" w:hAnsi="Times New Roman"/>
        </w:rPr>
        <w:t>或贷款协定适用本指南的承贷人执行的规划用信托基金赠款</w:t>
      </w:r>
      <w:bookmarkStart w:id="0" w:name="_GoBack"/>
      <w:r>
        <w:rPr>
          <w:rFonts w:hint="eastAsia" w:ascii="Times New Roman" w:hAnsi="Times New Roman"/>
        </w:rPr>
        <w:t>或贷款。本指南不适用于投资项目融资（投资项目融资另有指南），也不适用于发展政策融资。</w:t>
      </w:r>
    </w:p>
    <w:bookmarkEnd w:id="0"/>
  </w:footnote>
  <w:footnote w:id="1">
    <w:p>
      <w:pPr>
        <w:pStyle w:val="4"/>
      </w:pPr>
      <w:r>
        <w:rPr>
          <w:rStyle w:val="7"/>
        </w:rPr>
        <w:footnoteRef/>
      </w:r>
      <w:r>
        <w:t xml:space="preserve"> </w:t>
      </w:r>
      <w:r>
        <w:rPr>
          <w:rFonts w:hint="eastAsia"/>
        </w:rPr>
        <w:t>本指南提及的</w:t>
      </w:r>
      <w:r>
        <w:t>“</w:t>
      </w:r>
      <w:r>
        <w:rPr>
          <w:rFonts w:hint="eastAsia"/>
        </w:rPr>
        <w:t>贷款协定</w:t>
      </w:r>
      <w:r>
        <w:t>”</w:t>
      </w:r>
      <w:r>
        <w:rPr>
          <w:rFonts w:hint="eastAsia"/>
        </w:rPr>
        <w:t>包括</w:t>
      </w:r>
      <w:r>
        <w:rPr>
          <w:rFonts w:hint="eastAsia" w:ascii="Times New Roman" w:hAnsi="Times New Roman"/>
        </w:rPr>
        <w:t>约定国际复兴开发银行</w:t>
      </w:r>
      <w:r>
        <w:rPr>
          <w:rFonts w:ascii="Times New Roman" w:hAnsi="Times New Roman"/>
        </w:rPr>
        <w:t>(IBRD)</w:t>
      </w:r>
      <w:r>
        <w:rPr>
          <w:rFonts w:hint="eastAsia" w:ascii="Times New Roman" w:hAnsi="Times New Roman"/>
        </w:rPr>
        <w:t>贷款的任何贷款协定；约定国际开发协会</w:t>
      </w:r>
      <w:r>
        <w:rPr>
          <w:rFonts w:ascii="Times New Roman" w:hAnsi="Times New Roman"/>
        </w:rPr>
        <w:t>(IDA)</w:t>
      </w:r>
      <w:r>
        <w:rPr>
          <w:rFonts w:hint="eastAsia" w:ascii="Times New Roman" w:hAnsi="Times New Roman"/>
        </w:rPr>
        <w:t>信贷或赠款的融资协定；适用本指南的约定承贷人执行信托基金赠款或贷款的信托基金赠款协定或贷款协定；以及涉及上述任何相关内容的与规划实施实体签订的规划协定。</w:t>
      </w:r>
    </w:p>
  </w:footnote>
  <w:footnote w:id="2">
    <w:p>
      <w:pPr>
        <w:pStyle w:val="4"/>
      </w:pPr>
      <w:r>
        <w:rPr>
          <w:rStyle w:val="7"/>
        </w:rPr>
        <w:footnoteRef/>
      </w:r>
      <w:r>
        <w:t xml:space="preserve"> </w:t>
      </w:r>
      <w:r>
        <w:rPr>
          <w:rFonts w:hint="eastAsia"/>
        </w:rPr>
        <w:t>本指南提及的</w:t>
      </w:r>
      <w:r>
        <w:t>“</w:t>
      </w:r>
      <w:r>
        <w:rPr>
          <w:rFonts w:hint="eastAsia"/>
        </w:rPr>
        <w:t>借款人</w:t>
      </w:r>
      <w:r>
        <w:t>”</w:t>
      </w:r>
      <w:r>
        <w:rPr>
          <w:rFonts w:hint="eastAsia"/>
        </w:rPr>
        <w:t>包括</w:t>
      </w:r>
      <w:r>
        <w:rPr>
          <w:rFonts w:hint="eastAsia" w:ascii="Times New Roman" w:hAnsi="Times New Roman"/>
        </w:rPr>
        <w:t>国际开发协会</w:t>
      </w:r>
      <w:r>
        <w:rPr>
          <w:rFonts w:ascii="Times New Roman" w:hAnsi="Times New Roman"/>
        </w:rPr>
        <w:t>(IDA)</w:t>
      </w:r>
      <w:r>
        <w:rPr>
          <w:rFonts w:hint="eastAsia" w:ascii="Times New Roman" w:hAnsi="Times New Roman"/>
        </w:rPr>
        <w:t>信贷或赠款或信托基金赠款或贷款的承贷人。</w:t>
      </w:r>
    </w:p>
  </w:footnote>
  <w:footnote w:id="3">
    <w:p>
      <w:pPr>
        <w:pStyle w:val="4"/>
      </w:pPr>
      <w:r>
        <w:rPr>
          <w:rStyle w:val="7"/>
        </w:rPr>
        <w:footnoteRef/>
      </w:r>
      <w:r>
        <w:t xml:space="preserve"> </w:t>
      </w:r>
      <w:r>
        <w:rPr>
          <w:rFonts w:hint="eastAsia"/>
        </w:rPr>
        <w:t>本指南提及的</w:t>
      </w:r>
      <w:r>
        <w:t>“</w:t>
      </w:r>
      <w:r>
        <w:rPr>
          <w:rFonts w:hint="eastAsia"/>
        </w:rPr>
        <w:t>世行</w:t>
      </w:r>
      <w:r>
        <w:t>”</w:t>
      </w:r>
      <w:r>
        <w:rPr>
          <w:rFonts w:hint="eastAsia"/>
        </w:rPr>
        <w:t>包括</w:t>
      </w:r>
      <w:r>
        <w:rPr>
          <w:rFonts w:hint="eastAsia" w:ascii="Times New Roman" w:hAnsi="Times New Roman"/>
        </w:rPr>
        <w:t>国际复兴开发银行</w:t>
      </w:r>
      <w:r>
        <w:rPr>
          <w:rFonts w:ascii="Times New Roman" w:hAnsi="Times New Roman"/>
        </w:rPr>
        <w:t>(IBRD)</w:t>
      </w:r>
      <w:r>
        <w:rPr>
          <w:rFonts w:hint="eastAsia" w:ascii="Times New Roman" w:hAnsi="Times New Roman"/>
        </w:rPr>
        <w:t>和国际开发协会</w:t>
      </w:r>
      <w:r>
        <w:rPr>
          <w:rFonts w:ascii="Times New Roman" w:hAnsi="Times New Roman"/>
        </w:rPr>
        <w:t>(IDA)</w:t>
      </w:r>
      <w:r>
        <w:rPr>
          <w:rFonts w:hint="eastAsia" w:ascii="Times New Roman" w:hAnsi="Times New Roman"/>
        </w:rPr>
        <w:t>。</w:t>
      </w:r>
    </w:p>
  </w:footnote>
  <w:footnote w:id="4">
    <w:p>
      <w:pPr>
        <w:pStyle w:val="4"/>
      </w:pPr>
      <w:r>
        <w:rPr>
          <w:rStyle w:val="7"/>
        </w:rPr>
        <w:footnoteRef/>
      </w:r>
      <w:r>
        <w:t xml:space="preserve"> </w:t>
      </w:r>
      <w:r>
        <w:rPr>
          <w:rFonts w:hint="eastAsia"/>
        </w:rPr>
        <w:t>本指南提及的</w:t>
      </w:r>
      <w:r>
        <w:t>“</w:t>
      </w:r>
      <w:r>
        <w:rPr>
          <w:rFonts w:hint="eastAsia"/>
        </w:rPr>
        <w:t>规划</w:t>
      </w:r>
      <w:r>
        <w:t>”</w:t>
      </w:r>
      <w:r>
        <w:rPr>
          <w:rFonts w:hint="eastAsia"/>
        </w:rPr>
        <w:t>指的是贷款协定定义的规划。</w:t>
      </w:r>
    </w:p>
  </w:footnote>
  <w:footnote w:id="5">
    <w:p>
      <w:pPr>
        <w:pStyle w:val="4"/>
      </w:pPr>
      <w:r>
        <w:rPr>
          <w:rStyle w:val="7"/>
        </w:rPr>
        <w:footnoteRef/>
      </w:r>
      <w:r>
        <w:rPr>
          <w:rFonts w:ascii="Times New Roman" w:hAnsi="Times New Roman"/>
        </w:rPr>
        <w:t xml:space="preserve"> </w:t>
      </w:r>
      <w:r>
        <w:rPr>
          <w:rFonts w:hint="eastAsia" w:ascii="Times New Roman" w:hAnsi="Times New Roman"/>
        </w:rPr>
        <w:t>国际复兴开发银行</w:t>
      </w:r>
      <w:r>
        <w:rPr>
          <w:rFonts w:ascii="Times New Roman" w:hAnsi="Times New Roman"/>
        </w:rPr>
        <w:t>(IBRD)</w:t>
      </w:r>
      <w:r>
        <w:rPr>
          <w:rFonts w:hint="eastAsia" w:ascii="Times New Roman" w:hAnsi="Times New Roman"/>
        </w:rPr>
        <w:t>协定，第三款，第</w:t>
      </w:r>
      <w:r>
        <w:rPr>
          <w:rFonts w:ascii="Times New Roman" w:hAnsi="Times New Roman"/>
        </w:rPr>
        <w:t>5</w:t>
      </w:r>
      <w:r>
        <w:rPr>
          <w:rFonts w:hint="eastAsia" w:ascii="Times New Roman" w:hAnsi="Times New Roman"/>
        </w:rPr>
        <w:t>节（</w:t>
      </w:r>
      <w:r>
        <w:rPr>
          <w:rFonts w:ascii="Times New Roman" w:hAnsi="Times New Roman"/>
        </w:rPr>
        <w:t>b</w:t>
      </w:r>
      <w:r>
        <w:rPr>
          <w:rFonts w:hint="eastAsia" w:ascii="Times New Roman" w:hAnsi="Times New Roman"/>
        </w:rPr>
        <w:t>）；国际开发协会</w:t>
      </w:r>
      <w:r>
        <w:rPr>
          <w:rFonts w:ascii="Times New Roman" w:hAnsi="Times New Roman"/>
        </w:rPr>
        <w:t>(IDA)</w:t>
      </w:r>
      <w:r>
        <w:rPr>
          <w:rFonts w:hint="eastAsia" w:ascii="Times New Roman" w:hAnsi="Times New Roman"/>
        </w:rPr>
        <w:t>协定，第五款，第</w:t>
      </w:r>
      <w:r>
        <w:rPr>
          <w:rFonts w:ascii="Times New Roman" w:hAnsi="Times New Roman"/>
        </w:rPr>
        <w:t>1</w:t>
      </w:r>
      <w:r>
        <w:rPr>
          <w:rFonts w:hint="eastAsia" w:ascii="Times New Roman" w:hAnsi="Times New Roman"/>
        </w:rPr>
        <w:t>节（</w:t>
      </w:r>
      <w:r>
        <w:rPr>
          <w:rFonts w:ascii="Times New Roman" w:hAnsi="Times New Roman"/>
        </w:rPr>
        <w:t>g</w:t>
      </w:r>
      <w:r>
        <w:rPr>
          <w:rFonts w:hint="eastAsia" w:ascii="Times New Roman" w:hAnsi="Times New Roman"/>
        </w:rPr>
        <w:t>）。</w:t>
      </w:r>
    </w:p>
  </w:footnote>
  <w:footnote w:id="6">
    <w:p>
      <w:pPr>
        <w:pStyle w:val="4"/>
      </w:pPr>
      <w:r>
        <w:rPr>
          <w:rStyle w:val="7"/>
        </w:rPr>
        <w:footnoteRef/>
      </w:r>
      <w:r>
        <w:t xml:space="preserve"> </w:t>
      </w:r>
      <w:r>
        <w:rPr>
          <w:rFonts w:hint="eastAsia"/>
        </w:rPr>
        <w:t>除非贷款协定另有具体规定，否则在贷款协定中，包括在适用通则中，使用这些术语时，其含义与本指南第</w:t>
      </w:r>
      <w:r>
        <w:t>4</w:t>
      </w:r>
      <w:r>
        <w:rPr>
          <w:rFonts w:hint="eastAsia"/>
        </w:rPr>
        <w:t>款界定的含义相同。</w:t>
      </w:r>
    </w:p>
  </w:footnote>
  <w:footnote w:id="7">
    <w:p>
      <w:pPr>
        <w:pStyle w:val="4"/>
      </w:pPr>
      <w:r>
        <w:rPr>
          <w:rStyle w:val="7"/>
        </w:rPr>
        <w:footnoteRef/>
      </w:r>
      <w:r>
        <w:t xml:space="preserve"> </w:t>
      </w:r>
      <w:r>
        <w:rPr>
          <w:rFonts w:hint="eastAsia"/>
        </w:rPr>
        <w:t>腐败活动的典型例子包括贿赂和</w:t>
      </w:r>
      <w:r>
        <w:t>“</w:t>
      </w:r>
      <w:r>
        <w:rPr>
          <w:rFonts w:hint="eastAsia"/>
        </w:rPr>
        <w:t>回扣</w:t>
      </w:r>
      <w:r>
        <w:t>”</w:t>
      </w:r>
      <w:r>
        <w:rPr>
          <w:rFonts w:hint="eastAsia"/>
        </w:rPr>
        <w:t>。</w:t>
      </w:r>
    </w:p>
  </w:footnote>
  <w:footnote w:id="8">
    <w:p>
      <w:pPr>
        <w:pStyle w:val="4"/>
      </w:pPr>
      <w:r>
        <w:rPr>
          <w:rStyle w:val="7"/>
        </w:rPr>
        <w:footnoteRef/>
      </w:r>
      <w:r>
        <w:t xml:space="preserve"> </w:t>
      </w:r>
      <w:r>
        <w:rPr>
          <w:rFonts w:hint="eastAsia"/>
        </w:rPr>
        <w:t>关于</w:t>
      </w:r>
      <w:r>
        <w:t>“</w:t>
      </w:r>
      <w:r>
        <w:rPr>
          <w:rFonts w:hint="eastAsia"/>
        </w:rPr>
        <w:t>有意或不计后果</w:t>
      </w:r>
      <w:r>
        <w:t>”</w:t>
      </w:r>
      <w:r>
        <w:rPr>
          <w:rFonts w:hint="eastAsia"/>
        </w:rPr>
        <w:t>行事，欺诈行为人必须知道传达的信息或印象是假的，或者不顾忌其真假。仅仅由于这类信息或印象不准确，出于单纯的疏忽，不足以构成欺诈活动。</w:t>
      </w:r>
    </w:p>
  </w:footnote>
  <w:footnote w:id="9">
    <w:p>
      <w:pPr>
        <w:pStyle w:val="4"/>
      </w:pPr>
      <w:r>
        <w:rPr>
          <w:rStyle w:val="7"/>
        </w:rPr>
        <w:footnoteRef/>
      </w:r>
      <w:r>
        <w:t xml:space="preserve"> </w:t>
      </w:r>
      <w:r>
        <w:rPr>
          <w:rFonts w:hint="eastAsia"/>
        </w:rPr>
        <w:t>正如“妨碍行为”定义中所使用，“调查</w:t>
      </w:r>
      <w:r>
        <w:t>”</w:t>
      </w:r>
      <w:r>
        <w:rPr>
          <w:rFonts w:hint="eastAsia"/>
        </w:rPr>
        <w:t>这个术语包括本指南要求开展的任何询问调查。</w:t>
      </w:r>
    </w:p>
  </w:footnote>
  <w:footnote w:id="10">
    <w:p>
      <w:pPr>
        <w:pStyle w:val="4"/>
      </w:pPr>
      <w:r>
        <w:rPr>
          <w:rStyle w:val="7"/>
        </w:rPr>
        <w:footnoteRef/>
      </w:r>
      <w:r>
        <w:t xml:space="preserve"> </w:t>
      </w:r>
      <w:r>
        <w:rPr>
          <w:rFonts w:hint="eastAsia"/>
        </w:rPr>
        <w:t>关于第</w:t>
      </w:r>
      <w:r>
        <w:t>6</w:t>
      </w:r>
      <w:r>
        <w:rPr>
          <w:rFonts w:hint="eastAsia"/>
        </w:rPr>
        <w:t>款（</w:t>
      </w:r>
      <w:r>
        <w:t>g</w:t>
      </w:r>
      <w:r>
        <w:rPr>
          <w:rFonts w:hint="eastAsia"/>
        </w:rPr>
        <w:t>），参与不包括贷款协定签订日期之前签约履行的工作任务或其它约定活动。</w:t>
      </w:r>
    </w:p>
  </w:footnote>
  <w:footnote w:id="11">
    <w:p>
      <w:pPr>
        <w:pStyle w:val="4"/>
      </w:pPr>
      <w:r>
        <w:rPr>
          <w:rStyle w:val="7"/>
        </w:rPr>
        <w:footnoteRef/>
      </w:r>
      <w:r>
        <w:t xml:space="preserve"> </w:t>
      </w:r>
      <w:r>
        <w:rPr>
          <w:rFonts w:hint="eastAsia"/>
        </w:rPr>
        <w:t>为本指南的目的，“成员国家</w:t>
      </w:r>
      <w:r>
        <w:t>”</w:t>
      </w:r>
      <w:r>
        <w:rPr>
          <w:rFonts w:hint="eastAsia"/>
        </w:rPr>
        <w:t>包括（</w:t>
      </w:r>
      <w:r>
        <w:t>i</w:t>
      </w:r>
      <w:r>
        <w:rPr>
          <w:rFonts w:hint="eastAsia"/>
        </w:rPr>
        <w:t>）国家政府或其任何政治或行政子部门的官员及雇员；以及（</w:t>
      </w:r>
      <w:r>
        <w:t>ii</w:t>
      </w:r>
      <w:r>
        <w:rPr>
          <w:rFonts w:hint="eastAsia"/>
        </w:rPr>
        <w:t>）政府拥有的非自主企业。</w:t>
      </w:r>
    </w:p>
  </w:footnote>
  <w:footnote w:id="12">
    <w:p>
      <w:pPr>
        <w:pStyle w:val="4"/>
      </w:pPr>
      <w:r>
        <w:rPr>
          <w:rStyle w:val="7"/>
        </w:rPr>
        <w:footnoteRef/>
      </w:r>
      <w:r>
        <w:t xml:space="preserve"> </w:t>
      </w:r>
      <w:r>
        <w:rPr>
          <w:rFonts w:hint="eastAsia"/>
        </w:rPr>
        <w:t>制裁包括（但不限于）公开宣布永远或在规定的期限内取消这类个人或单位的如下资格：（</w:t>
      </w:r>
      <w:r>
        <w:t>i</w:t>
      </w:r>
      <w:r>
        <w:rPr>
          <w:rFonts w:hint="eastAsia"/>
        </w:rPr>
        <w:t>）被授予世行资助的合同；（</w:t>
      </w:r>
      <w:r>
        <w:t>ii</w:t>
      </w:r>
      <w:r>
        <w:rPr>
          <w:rFonts w:hint="eastAsia"/>
        </w:rPr>
        <w:t>）在财务经济上或其它方面从世行资助合同中受益，例如承担转包合同；以及（</w:t>
      </w:r>
      <w:r>
        <w:t>iii</w:t>
      </w:r>
      <w:r>
        <w:rPr>
          <w:rFonts w:hint="eastAsia"/>
        </w:rPr>
        <w:t>）以其它方式参与世行全部或部分资助的规划或任何其它项目或计划的准备和实施。世行可以对外公布根据本指南第</w:t>
      </w:r>
      <w:r>
        <w:t>7</w:t>
      </w:r>
      <w:r>
        <w:rPr>
          <w:rFonts w:hint="eastAsia"/>
        </w:rPr>
        <w:t>款（</w:t>
      </w:r>
      <w:r>
        <w:t>d</w:t>
      </w:r>
      <w:r>
        <w:rPr>
          <w:rFonts w:hint="eastAsia"/>
        </w:rPr>
        <w:t>）予以制裁的任何个人或单位的身份。</w:t>
      </w:r>
    </w:p>
  </w:footnote>
  <w:footnote w:id="13">
    <w:p>
      <w:pPr>
        <w:pStyle w:val="4"/>
      </w:pPr>
      <w:r>
        <w:rPr>
          <w:rStyle w:val="7"/>
        </w:rPr>
        <w:footnoteRef/>
      </w:r>
      <w:r>
        <w:t xml:space="preserve"> </w:t>
      </w:r>
      <w:r>
        <w:rPr>
          <w:rFonts w:hint="eastAsia"/>
        </w:rPr>
        <w:t>贷款协定规定，如果发生本指南描述的与规划相关的欺诈和腐败，世行可以对贷款行使一定的权利和补救措施。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E4D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iPriority w:val="0"/>
    <w:pPr>
      <w:snapToGrid w:val="0"/>
      <w:jc w:val="left"/>
    </w:pPr>
    <w:rPr>
      <w:sz w:val="18"/>
      <w:szCs w:val="18"/>
    </w:rPr>
  </w:style>
  <w:style w:type="character" w:styleId="6">
    <w:name w:val="page number"/>
    <w:basedOn w:val="5"/>
    <w:uiPriority w:val="0"/>
  </w:style>
  <w:style w:type="character" w:styleId="7">
    <w:name w:val="footnote reference"/>
    <w:basedOn w:val="5"/>
    <w:uiPriority w:val="0"/>
    <w:rPr>
      <w:rFonts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2018-01-02T01:57:48Z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