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EC4E7F">
      <w:pPr>
        <w:pStyle w:val="4"/>
      </w:pPr>
      <w:r>
        <w:rPr>
          <w:rFonts w:ascii="仿宋_GB2312" w:hAnsi="仿宋_GB2312" w:eastAsia="仿宋_GB2312" w:cs="仿宋_GB2312"/>
        </w:rPr>
        <w:t>　</w:t>
      </w:r>
    </w:p>
    <w:p w14:paraId="1812DD0F">
      <w:pPr>
        <w:pStyle w:val="4"/>
        <w:jc w:val="center"/>
        <w:outlineLvl w:val="0"/>
        <w:rPr>
          <w:sz w:val="22"/>
          <w:szCs w:val="22"/>
        </w:rPr>
      </w:pPr>
      <w:r>
        <w:rPr>
          <w:rFonts w:ascii="仿宋_GB2312" w:hAnsi="仿宋_GB2312" w:eastAsia="仿宋_GB2312" w:cs="仿宋_GB2312"/>
          <w:b/>
          <w:sz w:val="56"/>
          <w:szCs w:val="22"/>
        </w:rPr>
        <w:t>福建省政府采购</w:t>
      </w:r>
    </w:p>
    <w:p w14:paraId="2080C94A">
      <w:pPr>
        <w:pStyle w:val="4"/>
        <w:jc w:val="center"/>
        <w:outlineLvl w:val="0"/>
        <w:rPr>
          <w:sz w:val="22"/>
          <w:szCs w:val="22"/>
        </w:rPr>
      </w:pPr>
      <w:r>
        <w:rPr>
          <w:rFonts w:ascii="仿宋_GB2312" w:hAnsi="仿宋_GB2312" w:eastAsia="仿宋_GB2312" w:cs="仿宋_GB2312"/>
          <w:b/>
          <w:sz w:val="56"/>
          <w:szCs w:val="22"/>
        </w:rPr>
        <w:t>货物和服务项目</w:t>
      </w:r>
    </w:p>
    <w:p w14:paraId="5CFF5CC4">
      <w:pPr>
        <w:pStyle w:val="4"/>
        <w:jc w:val="center"/>
        <w:outlineLvl w:val="0"/>
        <w:rPr>
          <w:rFonts w:ascii="仿宋_GB2312" w:hAnsi="仿宋_GB2312" w:eastAsia="仿宋_GB2312" w:cs="仿宋_GB2312"/>
          <w:b/>
          <w:sz w:val="56"/>
          <w:szCs w:val="22"/>
        </w:rPr>
      </w:pPr>
      <w:r>
        <w:rPr>
          <w:rFonts w:ascii="仿宋_GB2312" w:hAnsi="仿宋_GB2312" w:eastAsia="仿宋_GB2312" w:cs="仿宋_GB2312"/>
          <w:b/>
          <w:sz w:val="56"/>
          <w:szCs w:val="22"/>
        </w:rPr>
        <w:t>公开招标文件</w:t>
      </w:r>
    </w:p>
    <w:p w14:paraId="7989E8CB">
      <w:pPr>
        <w:pStyle w:val="4"/>
        <w:jc w:val="center"/>
        <w:outlineLvl w:val="0"/>
        <w:rPr>
          <w:rFonts w:hint="eastAsia" w:ascii="仿宋_GB2312" w:hAnsi="仿宋_GB2312" w:eastAsia="仿宋_GB2312" w:cs="仿宋_GB2312"/>
          <w:b/>
          <w:sz w:val="56"/>
          <w:szCs w:val="22"/>
          <w:lang w:eastAsia="zh-CN"/>
        </w:rPr>
      </w:pPr>
      <w:r>
        <w:rPr>
          <w:rFonts w:hint="eastAsia" w:ascii="仿宋_GB2312" w:hAnsi="仿宋_GB2312" w:eastAsia="仿宋_GB2312" w:cs="仿宋_GB2312"/>
          <w:b/>
          <w:sz w:val="56"/>
          <w:szCs w:val="22"/>
          <w:lang w:eastAsia="zh-CN"/>
        </w:rPr>
        <w:t>（预公告版）</w:t>
      </w:r>
    </w:p>
    <w:p w14:paraId="6F31DF35">
      <w:pPr>
        <w:pStyle w:val="4"/>
        <w:jc w:val="center"/>
        <w:outlineLvl w:val="0"/>
        <w:rPr>
          <w:rFonts w:ascii="仿宋_GB2312" w:hAnsi="仿宋_GB2312" w:eastAsia="仿宋_GB2312" w:cs="仿宋_GB2312"/>
          <w:b/>
          <w:sz w:val="56"/>
          <w:szCs w:val="22"/>
        </w:rPr>
      </w:pPr>
    </w:p>
    <w:p w14:paraId="0D463066">
      <w:pPr>
        <w:pStyle w:val="4"/>
        <w:jc w:val="center"/>
        <w:outlineLvl w:val="0"/>
        <w:rPr>
          <w:rFonts w:ascii="仿宋_GB2312" w:hAnsi="仿宋_GB2312" w:eastAsia="仿宋_GB2312" w:cs="仿宋_GB2312"/>
          <w:b/>
          <w:sz w:val="56"/>
          <w:szCs w:val="22"/>
        </w:rPr>
      </w:pPr>
    </w:p>
    <w:p w14:paraId="7745F923">
      <w:pPr>
        <w:pStyle w:val="4"/>
        <w:jc w:val="center"/>
        <w:outlineLvl w:val="0"/>
        <w:rPr>
          <w:rFonts w:ascii="仿宋_GB2312" w:hAnsi="仿宋_GB2312" w:eastAsia="仿宋_GB2312" w:cs="仿宋_GB2312"/>
          <w:b/>
          <w:sz w:val="56"/>
          <w:szCs w:val="22"/>
        </w:rPr>
      </w:pPr>
    </w:p>
    <w:p w14:paraId="45938A00">
      <w:pPr>
        <w:pStyle w:val="4"/>
        <w:jc w:val="center"/>
        <w:outlineLvl w:val="2"/>
        <w:rPr>
          <w:sz w:val="21"/>
          <w:szCs w:val="21"/>
        </w:rPr>
      </w:pPr>
      <w:r>
        <w:rPr>
          <w:rFonts w:ascii="仿宋_GB2312" w:hAnsi="仿宋_GB2312" w:eastAsia="仿宋_GB2312" w:cs="仿宋_GB2312"/>
          <w:b/>
          <w:sz w:val="32"/>
          <w:szCs w:val="21"/>
        </w:rPr>
        <w:t>项目名称：福建省2025-2026年度CT医用设备集采</w:t>
      </w:r>
    </w:p>
    <w:p w14:paraId="2E4F7020">
      <w:pPr>
        <w:pStyle w:val="4"/>
        <w:jc w:val="center"/>
        <w:outlineLvl w:val="2"/>
        <w:rPr>
          <w:sz w:val="21"/>
          <w:szCs w:val="21"/>
        </w:rPr>
      </w:pPr>
      <w:r>
        <w:rPr>
          <w:rFonts w:ascii="仿宋_GB2312" w:hAnsi="仿宋_GB2312" w:eastAsia="仿宋_GB2312" w:cs="仿宋_GB2312"/>
          <w:b/>
          <w:sz w:val="32"/>
          <w:szCs w:val="21"/>
        </w:rPr>
        <w:t>备案编号：TZFQXM-2026--350001-00003[2026]00478</w:t>
      </w:r>
    </w:p>
    <w:p w14:paraId="53B2FDB3">
      <w:pPr>
        <w:pStyle w:val="4"/>
        <w:jc w:val="center"/>
        <w:outlineLvl w:val="2"/>
        <w:rPr>
          <w:rFonts w:ascii="仿宋_GB2312" w:hAnsi="仿宋_GB2312" w:eastAsia="仿宋_GB2312" w:cs="仿宋_GB2312"/>
          <w:b/>
          <w:sz w:val="32"/>
          <w:szCs w:val="21"/>
        </w:rPr>
      </w:pPr>
      <w:r>
        <w:rPr>
          <w:rFonts w:ascii="仿宋_GB2312" w:hAnsi="仿宋_GB2312" w:eastAsia="仿宋_GB2312" w:cs="仿宋_GB2312"/>
          <w:b/>
          <w:sz w:val="32"/>
          <w:szCs w:val="21"/>
        </w:rPr>
        <w:t>项目编号：[350001]HWZB[GK]2026001</w:t>
      </w:r>
    </w:p>
    <w:p w14:paraId="5A86AE2C">
      <w:pPr>
        <w:pStyle w:val="4"/>
        <w:jc w:val="center"/>
        <w:outlineLvl w:val="2"/>
        <w:rPr>
          <w:rFonts w:ascii="仿宋_GB2312" w:hAnsi="仿宋_GB2312" w:eastAsia="仿宋_GB2312" w:cs="仿宋_GB2312"/>
          <w:b/>
          <w:sz w:val="32"/>
          <w:szCs w:val="21"/>
        </w:rPr>
      </w:pPr>
    </w:p>
    <w:p w14:paraId="624DCC94">
      <w:pPr>
        <w:pStyle w:val="4"/>
        <w:jc w:val="center"/>
        <w:outlineLvl w:val="2"/>
        <w:rPr>
          <w:rFonts w:ascii="仿宋_GB2312" w:hAnsi="仿宋_GB2312" w:eastAsia="仿宋_GB2312" w:cs="仿宋_GB2312"/>
          <w:b/>
          <w:sz w:val="32"/>
          <w:szCs w:val="21"/>
        </w:rPr>
      </w:pPr>
    </w:p>
    <w:p w14:paraId="40A7B264">
      <w:pPr>
        <w:pStyle w:val="4"/>
        <w:jc w:val="center"/>
        <w:outlineLvl w:val="2"/>
        <w:rPr>
          <w:rFonts w:ascii="仿宋_GB2312" w:hAnsi="仿宋_GB2312" w:eastAsia="仿宋_GB2312" w:cs="仿宋_GB2312"/>
          <w:b/>
          <w:sz w:val="32"/>
          <w:szCs w:val="21"/>
        </w:rPr>
      </w:pPr>
    </w:p>
    <w:p w14:paraId="76E029EA">
      <w:pPr>
        <w:pStyle w:val="4"/>
        <w:jc w:val="center"/>
        <w:outlineLvl w:val="2"/>
        <w:rPr>
          <w:rFonts w:ascii="仿宋_GB2312" w:hAnsi="仿宋_GB2312" w:eastAsia="仿宋_GB2312" w:cs="仿宋_GB2312"/>
          <w:b/>
          <w:sz w:val="32"/>
          <w:szCs w:val="21"/>
        </w:rPr>
      </w:pPr>
    </w:p>
    <w:p w14:paraId="2FDA63F1">
      <w:pPr>
        <w:pStyle w:val="4"/>
        <w:jc w:val="center"/>
        <w:outlineLvl w:val="2"/>
        <w:rPr>
          <w:sz w:val="21"/>
          <w:szCs w:val="21"/>
        </w:rPr>
      </w:pPr>
      <w:r>
        <w:rPr>
          <w:rFonts w:ascii="仿宋_GB2312" w:hAnsi="仿宋_GB2312" w:eastAsia="仿宋_GB2312" w:cs="仿宋_GB2312"/>
          <w:b/>
          <w:sz w:val="32"/>
          <w:szCs w:val="21"/>
        </w:rPr>
        <w:t>采购人：福建省卫生健康委员会</w:t>
      </w:r>
    </w:p>
    <w:p w14:paraId="5B8B70DF">
      <w:pPr>
        <w:pStyle w:val="4"/>
        <w:jc w:val="center"/>
        <w:outlineLvl w:val="2"/>
        <w:rPr>
          <w:sz w:val="21"/>
          <w:szCs w:val="21"/>
        </w:rPr>
      </w:pPr>
      <w:r>
        <w:rPr>
          <w:rFonts w:ascii="仿宋_GB2312" w:hAnsi="仿宋_GB2312" w:eastAsia="仿宋_GB2312" w:cs="仿宋_GB2312"/>
          <w:b/>
          <w:sz w:val="32"/>
          <w:szCs w:val="21"/>
        </w:rPr>
        <w:t>代理机构：福建华伟招标代理有限公司</w:t>
      </w:r>
    </w:p>
    <w:p w14:paraId="3EDBCC7D">
      <w:pPr>
        <w:pStyle w:val="4"/>
        <w:jc w:val="center"/>
        <w:outlineLvl w:val="2"/>
        <w:rPr>
          <w:sz w:val="21"/>
          <w:szCs w:val="21"/>
        </w:rPr>
      </w:pPr>
      <w:r>
        <w:rPr>
          <w:rFonts w:ascii="仿宋_GB2312" w:hAnsi="仿宋_GB2312" w:eastAsia="仿宋_GB2312" w:cs="仿宋_GB2312"/>
          <w:b/>
          <w:sz w:val="32"/>
          <w:szCs w:val="21"/>
        </w:rPr>
        <w:t>编制时间：2026年04月</w:t>
      </w:r>
    </w:p>
    <w:p w14:paraId="5C71A7EC">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B6A0E3F">
      <w:pPr>
        <w:pStyle w:val="4"/>
        <w:jc w:val="center"/>
        <w:outlineLvl w:val="1"/>
      </w:pPr>
      <w:r>
        <w:rPr>
          <w:rFonts w:ascii="仿宋_GB2312" w:hAnsi="仿宋_GB2312" w:eastAsia="仿宋_GB2312" w:cs="仿宋_GB2312"/>
          <w:b/>
          <w:sz w:val="36"/>
        </w:rPr>
        <w:t>第一章 投标邀请</w:t>
      </w:r>
    </w:p>
    <w:p w14:paraId="777242A0">
      <w:pPr>
        <w:pStyle w:val="4"/>
        <w:ind w:firstLine="480"/>
        <w:jc w:val="both"/>
        <w:rPr>
          <w:sz w:val="24"/>
          <w:szCs w:val="24"/>
        </w:rPr>
      </w:pPr>
      <w:r>
        <w:rPr>
          <w:rFonts w:ascii="仿宋_GB2312" w:hAnsi="仿宋_GB2312" w:eastAsia="仿宋_GB2312" w:cs="仿宋_GB2312"/>
          <w:sz w:val="24"/>
          <w:szCs w:val="24"/>
        </w:rPr>
        <w:t>福建华伟招标代理有限公司 采用公开招标方式组织 福建省2025-2026年度CT医用设备集采 （以下简称：“本项目”）的政府采购活动，现邀请供应商参加投标。</w:t>
      </w:r>
    </w:p>
    <w:p w14:paraId="6ABD8210">
      <w:pPr>
        <w:pStyle w:val="4"/>
        <w:ind w:firstLine="480"/>
        <w:jc w:val="left"/>
        <w:outlineLvl w:val="2"/>
        <w:rPr>
          <w:sz w:val="24"/>
          <w:szCs w:val="24"/>
        </w:rPr>
      </w:pPr>
      <w:r>
        <w:rPr>
          <w:rFonts w:ascii="仿宋_GB2312" w:hAnsi="仿宋_GB2312" w:eastAsia="仿宋_GB2312" w:cs="仿宋_GB2312"/>
          <w:b/>
          <w:sz w:val="24"/>
          <w:szCs w:val="24"/>
        </w:rPr>
        <w:t>1、备案编号：TZFQXM-2026--350001-00003[2026]00478</w:t>
      </w:r>
    </w:p>
    <w:p w14:paraId="082FDD45">
      <w:pPr>
        <w:pStyle w:val="4"/>
        <w:ind w:firstLine="480"/>
        <w:jc w:val="left"/>
        <w:outlineLvl w:val="2"/>
        <w:rPr>
          <w:sz w:val="24"/>
          <w:szCs w:val="24"/>
        </w:rPr>
      </w:pPr>
      <w:r>
        <w:rPr>
          <w:rFonts w:ascii="仿宋_GB2312" w:hAnsi="仿宋_GB2312" w:eastAsia="仿宋_GB2312" w:cs="仿宋_GB2312"/>
          <w:b/>
          <w:sz w:val="24"/>
          <w:szCs w:val="24"/>
        </w:rPr>
        <w:t>2、项目编号：[350001]HWZB[GK]2026001</w:t>
      </w:r>
    </w:p>
    <w:p w14:paraId="23089CCE">
      <w:pPr>
        <w:pStyle w:val="4"/>
        <w:ind w:firstLine="480"/>
        <w:jc w:val="both"/>
        <w:outlineLvl w:val="2"/>
        <w:rPr>
          <w:sz w:val="24"/>
          <w:szCs w:val="24"/>
        </w:rPr>
      </w:pPr>
      <w:r>
        <w:rPr>
          <w:rFonts w:ascii="仿宋_GB2312" w:hAnsi="仿宋_GB2312" w:eastAsia="仿宋_GB2312" w:cs="仿宋_GB2312"/>
          <w:b/>
          <w:sz w:val="24"/>
          <w:szCs w:val="24"/>
        </w:rPr>
        <w:t>3、预算金额、最高限价：详见《采购标的一览表》。</w:t>
      </w:r>
    </w:p>
    <w:p w14:paraId="68DF38DF">
      <w:pPr>
        <w:pStyle w:val="4"/>
        <w:ind w:firstLine="480"/>
        <w:jc w:val="left"/>
        <w:outlineLvl w:val="2"/>
        <w:rPr>
          <w:sz w:val="24"/>
          <w:szCs w:val="24"/>
        </w:rPr>
      </w:pPr>
      <w:r>
        <w:rPr>
          <w:rFonts w:ascii="仿宋_GB2312" w:hAnsi="仿宋_GB2312" w:eastAsia="仿宋_GB2312" w:cs="仿宋_GB2312"/>
          <w:b/>
          <w:sz w:val="24"/>
          <w:szCs w:val="24"/>
        </w:rPr>
        <w:t>4、招标内容及要求：详见《采购标的一览表》及招标文件第五章。</w:t>
      </w:r>
    </w:p>
    <w:p w14:paraId="28A30E3D">
      <w:pPr>
        <w:pStyle w:val="4"/>
        <w:ind w:firstLine="480"/>
        <w:jc w:val="left"/>
        <w:outlineLvl w:val="2"/>
        <w:rPr>
          <w:sz w:val="24"/>
          <w:szCs w:val="24"/>
        </w:rPr>
      </w:pPr>
      <w:r>
        <w:rPr>
          <w:rFonts w:ascii="仿宋_GB2312" w:hAnsi="仿宋_GB2312" w:eastAsia="仿宋_GB2312" w:cs="仿宋_GB2312"/>
          <w:b/>
          <w:sz w:val="24"/>
          <w:szCs w:val="24"/>
        </w:rPr>
        <w:t>5、需要落实的政府采购政策</w:t>
      </w:r>
    </w:p>
    <w:p w14:paraId="0B50267F">
      <w:pPr>
        <w:pStyle w:val="4"/>
        <w:ind w:firstLine="960"/>
        <w:jc w:val="left"/>
        <w:rPr>
          <w:sz w:val="24"/>
          <w:szCs w:val="24"/>
        </w:rPr>
      </w:pPr>
      <w:r>
        <w:rPr>
          <w:rFonts w:ascii="仿宋_GB2312" w:hAnsi="仿宋_GB2312" w:eastAsia="仿宋_GB2312" w:cs="仿宋_GB2312"/>
          <w:sz w:val="24"/>
          <w:szCs w:val="24"/>
        </w:rPr>
        <w:t>进口产品：不适用本项目</w:t>
      </w:r>
    </w:p>
    <w:p w14:paraId="63042358">
      <w:pPr>
        <w:pStyle w:val="4"/>
        <w:ind w:firstLine="960"/>
        <w:jc w:val="left"/>
        <w:rPr>
          <w:sz w:val="24"/>
          <w:szCs w:val="24"/>
        </w:rPr>
      </w:pPr>
      <w:r>
        <w:rPr>
          <w:rFonts w:ascii="仿宋_GB2312" w:hAnsi="仿宋_GB2312" w:eastAsia="仿宋_GB2312" w:cs="仿宋_GB2312"/>
          <w:sz w:val="24"/>
          <w:szCs w:val="24"/>
        </w:rPr>
        <w:t>节能产品：适用本项目</w:t>
      </w:r>
    </w:p>
    <w:p w14:paraId="4C8AB502">
      <w:pPr>
        <w:pStyle w:val="4"/>
        <w:ind w:firstLine="960"/>
        <w:jc w:val="left"/>
        <w:rPr>
          <w:sz w:val="24"/>
          <w:szCs w:val="24"/>
        </w:rPr>
      </w:pPr>
      <w:r>
        <w:rPr>
          <w:rFonts w:ascii="仿宋_GB2312" w:hAnsi="仿宋_GB2312" w:eastAsia="仿宋_GB2312" w:cs="仿宋_GB2312"/>
          <w:sz w:val="24"/>
          <w:szCs w:val="24"/>
        </w:rPr>
        <w:t>环境标志产品：适用本项目</w:t>
      </w:r>
    </w:p>
    <w:p w14:paraId="6F5C4B13">
      <w:pPr>
        <w:pStyle w:val="4"/>
        <w:ind w:firstLine="960"/>
        <w:jc w:val="left"/>
        <w:rPr>
          <w:sz w:val="24"/>
          <w:szCs w:val="24"/>
        </w:rPr>
      </w:pPr>
      <w:r>
        <w:rPr>
          <w:rFonts w:ascii="仿宋_GB2312" w:hAnsi="仿宋_GB2312" w:eastAsia="仿宋_GB2312" w:cs="仿宋_GB2312"/>
          <w:sz w:val="24"/>
          <w:szCs w:val="24"/>
        </w:rPr>
        <w:t>促进中小企业发展的相关政策：</w:t>
      </w:r>
    </w:p>
    <w:p w14:paraId="558146CD">
      <w:pPr>
        <w:pStyle w:val="4"/>
        <w:ind w:firstLine="960"/>
        <w:jc w:val="left"/>
        <w:rPr>
          <w:sz w:val="24"/>
          <w:szCs w:val="24"/>
        </w:rPr>
      </w:pPr>
      <w:r>
        <w:rPr>
          <w:rFonts w:ascii="仿宋_GB2312" w:hAnsi="仿宋_GB2312" w:eastAsia="仿宋_GB2312" w:cs="仿宋_GB2312"/>
          <w:sz w:val="24"/>
          <w:szCs w:val="24"/>
        </w:rPr>
        <w:t>采购包1：不专门面向中小企业采购</w:t>
      </w:r>
    </w:p>
    <w:p w14:paraId="72EC025C">
      <w:pPr>
        <w:pStyle w:val="4"/>
        <w:jc w:val="left"/>
        <w:rPr>
          <w:sz w:val="24"/>
          <w:szCs w:val="24"/>
        </w:rPr>
      </w:pPr>
      <w:r>
        <w:rPr>
          <w:rFonts w:ascii="仿宋_GB2312" w:hAnsi="仿宋_GB2312" w:eastAsia="仿宋_GB2312" w:cs="仿宋_GB2312"/>
          <w:sz w:val="24"/>
          <w:szCs w:val="24"/>
        </w:rPr>
        <w:t>采购包2：不专门面向中小企业采购</w:t>
      </w:r>
    </w:p>
    <w:p w14:paraId="74B4D1E3">
      <w:pPr>
        <w:pStyle w:val="4"/>
        <w:jc w:val="left"/>
        <w:rPr>
          <w:sz w:val="24"/>
          <w:szCs w:val="24"/>
        </w:rPr>
      </w:pPr>
      <w:r>
        <w:rPr>
          <w:rFonts w:ascii="仿宋_GB2312" w:hAnsi="仿宋_GB2312" w:eastAsia="仿宋_GB2312" w:cs="仿宋_GB2312"/>
          <w:sz w:val="24"/>
          <w:szCs w:val="24"/>
        </w:rPr>
        <w:t>采购包3：不专门面向中小企业采购</w:t>
      </w:r>
    </w:p>
    <w:p w14:paraId="01F1570B">
      <w:pPr>
        <w:pStyle w:val="4"/>
        <w:ind w:firstLine="480"/>
        <w:jc w:val="both"/>
        <w:outlineLvl w:val="2"/>
        <w:rPr>
          <w:sz w:val="24"/>
          <w:szCs w:val="24"/>
        </w:rPr>
      </w:pPr>
      <w:r>
        <w:rPr>
          <w:rFonts w:ascii="仿宋_GB2312" w:hAnsi="仿宋_GB2312" w:eastAsia="仿宋_GB2312" w:cs="仿宋_GB2312"/>
          <w:b/>
          <w:sz w:val="24"/>
          <w:szCs w:val="24"/>
        </w:rPr>
        <w:t>6、投标人的资格要求</w:t>
      </w:r>
    </w:p>
    <w:p w14:paraId="50247BDF">
      <w:pPr>
        <w:pStyle w:val="4"/>
        <w:ind w:firstLine="960"/>
        <w:jc w:val="both"/>
        <w:rPr>
          <w:sz w:val="24"/>
          <w:szCs w:val="24"/>
        </w:rPr>
      </w:pPr>
      <w:r>
        <w:rPr>
          <w:rFonts w:ascii="仿宋_GB2312" w:hAnsi="仿宋_GB2312" w:eastAsia="仿宋_GB2312" w:cs="仿宋_GB2312"/>
          <w:sz w:val="24"/>
          <w:szCs w:val="24"/>
        </w:rPr>
        <w:t>6.1法定条件：符合政府采购法第二十二条第一款规定的条件。</w:t>
      </w:r>
    </w:p>
    <w:p w14:paraId="51E7CB52">
      <w:pPr>
        <w:pStyle w:val="4"/>
        <w:ind w:firstLine="960"/>
        <w:jc w:val="both"/>
        <w:rPr>
          <w:sz w:val="24"/>
          <w:szCs w:val="24"/>
        </w:rPr>
      </w:pPr>
      <w:r>
        <w:rPr>
          <w:rFonts w:ascii="仿宋_GB2312" w:hAnsi="仿宋_GB2312" w:eastAsia="仿宋_GB2312" w:cs="仿宋_GB2312"/>
          <w:sz w:val="24"/>
          <w:szCs w:val="24"/>
        </w:rPr>
        <w:t>6.2特定条件：</w:t>
      </w:r>
    </w:p>
    <w:p w14:paraId="7FDCC118">
      <w:pPr>
        <w:pStyle w:val="4"/>
        <w:ind w:firstLine="480"/>
        <w:jc w:val="left"/>
        <w:rPr>
          <w:sz w:val="24"/>
          <w:szCs w:val="24"/>
        </w:rPr>
      </w:pPr>
      <w:r>
        <w:rPr>
          <w:rFonts w:ascii="仿宋_GB2312" w:hAnsi="仿宋_GB2312" w:eastAsia="仿宋_GB2312" w:cs="仿宋_GB2312"/>
          <w:sz w:val="24"/>
          <w:szCs w:val="24"/>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50"/>
        <w:gridCol w:w="7672"/>
      </w:tblGrid>
      <w:tr w14:paraId="7727B4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7DCFD103">
            <w:pPr>
              <w:pStyle w:val="4"/>
              <w:jc w:val="left"/>
              <w:rPr>
                <w:sz w:val="24"/>
                <w:szCs w:val="24"/>
              </w:rPr>
            </w:pPr>
            <w:r>
              <w:rPr>
                <w:rFonts w:ascii="仿宋_GB2312" w:hAnsi="仿宋_GB2312" w:eastAsia="仿宋_GB2312" w:cs="仿宋_GB2312"/>
                <w:sz w:val="24"/>
                <w:szCs w:val="24"/>
              </w:rPr>
              <w:t xml:space="preserve"> 资格审查要求概况</w:t>
            </w:r>
          </w:p>
        </w:tc>
        <w:tc>
          <w:tcPr>
            <w:tcW w:w="0" w:type="auto"/>
          </w:tcPr>
          <w:p w14:paraId="1D1A22DC">
            <w:pPr>
              <w:pStyle w:val="4"/>
              <w:jc w:val="left"/>
              <w:rPr>
                <w:sz w:val="24"/>
                <w:szCs w:val="24"/>
              </w:rPr>
            </w:pPr>
            <w:r>
              <w:rPr>
                <w:rFonts w:ascii="仿宋_GB2312" w:hAnsi="仿宋_GB2312" w:eastAsia="仿宋_GB2312" w:cs="仿宋_GB2312"/>
                <w:sz w:val="24"/>
                <w:szCs w:val="24"/>
              </w:rPr>
              <w:t xml:space="preserve"> 评审点具体描述</w:t>
            </w:r>
          </w:p>
        </w:tc>
      </w:tr>
      <w:tr w14:paraId="09B95C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5F9E4096">
            <w:pPr>
              <w:pStyle w:val="4"/>
              <w:jc w:val="left"/>
              <w:rPr>
                <w:sz w:val="24"/>
                <w:szCs w:val="24"/>
              </w:rPr>
            </w:pPr>
            <w:r>
              <w:rPr>
                <w:rFonts w:ascii="仿宋_GB2312" w:hAnsi="仿宋_GB2312" w:eastAsia="仿宋_GB2312" w:cs="仿宋_GB2312"/>
                <w:sz w:val="24"/>
                <w:szCs w:val="24"/>
              </w:rPr>
              <w:t>资格承诺函</w:t>
            </w:r>
          </w:p>
        </w:tc>
        <w:tc>
          <w:tcPr>
            <w:tcW w:w="0" w:type="auto"/>
          </w:tcPr>
          <w:p w14:paraId="48A58EF8">
            <w:pPr>
              <w:pStyle w:val="4"/>
              <w:jc w:val="left"/>
              <w:rPr>
                <w:sz w:val="24"/>
                <w:szCs w:val="24"/>
              </w:rPr>
            </w:pPr>
            <w:r>
              <w:rPr>
                <w:rFonts w:ascii="仿宋_GB2312" w:hAnsi="仿宋_GB2312" w:eastAsia="仿宋_GB2312" w:cs="仿宋_GB2312"/>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17A5BC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0D2BB0EA">
            <w:pPr>
              <w:pStyle w:val="4"/>
              <w:jc w:val="left"/>
              <w:rPr>
                <w:sz w:val="24"/>
                <w:szCs w:val="24"/>
              </w:rPr>
            </w:pPr>
            <w:r>
              <w:rPr>
                <w:rFonts w:ascii="仿宋_GB2312" w:hAnsi="仿宋_GB2312" w:eastAsia="仿宋_GB2312" w:cs="仿宋_GB2312"/>
                <w:sz w:val="24"/>
                <w:szCs w:val="24"/>
              </w:rPr>
              <w:t>特殊资格要求</w:t>
            </w:r>
          </w:p>
        </w:tc>
        <w:tc>
          <w:tcPr>
            <w:tcW w:w="0" w:type="auto"/>
          </w:tcPr>
          <w:p w14:paraId="5CA1E71A">
            <w:pPr>
              <w:pStyle w:val="4"/>
              <w:jc w:val="left"/>
              <w:rPr>
                <w:sz w:val="24"/>
                <w:szCs w:val="24"/>
              </w:rPr>
            </w:pPr>
            <w:r>
              <w:rPr>
                <w:rFonts w:ascii="仿宋_GB2312" w:hAnsi="仿宋_GB2312" w:eastAsia="仿宋_GB2312" w:cs="仿宋_GB2312"/>
                <w:sz w:val="24"/>
                <w:szCs w:val="24"/>
              </w:rPr>
              <w:t>所投货物若属于医疗器械管理范畴，按照国家《医疗器械监督管理条例》，应符合以下标准：①投标人为制造商的，须提供《医疗器械生产企业许可证》（进口产品除外）；投标人为经销商的，投标货物若属于第二类、第三类医疗器械，须提供《医疗器械经营企业许可证》，投标货物若属于二类医疗器械，也可提供《二类医疗器械的经营备案凭证》，投标货物若属于一类医疗器械，则无须提供此项；②投标货物若属于《医疗器械监督管理条例》规定的第一类医疗器械产品应提供《第一类医疗器械备案凭证》，若属于第二类、第三类医疗器械产品应取得《医疗器械注册证》(如有注册登记表应提供)。注：所有资格证明文件复印件须在有效期内。</w:t>
            </w:r>
          </w:p>
        </w:tc>
      </w:tr>
    </w:tbl>
    <w:p w14:paraId="2DFDAB53">
      <w:pPr>
        <w:pStyle w:val="4"/>
        <w:jc w:val="left"/>
        <w:rPr>
          <w:sz w:val="24"/>
          <w:szCs w:val="24"/>
        </w:rPr>
      </w:pPr>
      <w:r>
        <w:rPr>
          <w:rFonts w:ascii="仿宋_GB2312" w:hAnsi="仿宋_GB2312" w:eastAsia="仿宋_GB2312" w:cs="仿宋_GB2312"/>
          <w:sz w:val="24"/>
          <w:szCs w:val="24"/>
        </w:rPr>
        <w:t>采购包2：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50"/>
        <w:gridCol w:w="7672"/>
      </w:tblGrid>
      <w:tr w14:paraId="2CE144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58206481">
            <w:pPr>
              <w:pStyle w:val="4"/>
              <w:jc w:val="left"/>
              <w:rPr>
                <w:sz w:val="24"/>
                <w:szCs w:val="24"/>
              </w:rPr>
            </w:pPr>
            <w:r>
              <w:rPr>
                <w:rFonts w:ascii="仿宋_GB2312" w:hAnsi="仿宋_GB2312" w:eastAsia="仿宋_GB2312" w:cs="仿宋_GB2312"/>
                <w:sz w:val="24"/>
                <w:szCs w:val="24"/>
              </w:rPr>
              <w:t xml:space="preserve"> 资格审查要求概况</w:t>
            </w:r>
          </w:p>
        </w:tc>
        <w:tc>
          <w:tcPr>
            <w:tcW w:w="0" w:type="auto"/>
          </w:tcPr>
          <w:p w14:paraId="1C45D6B8">
            <w:pPr>
              <w:pStyle w:val="4"/>
              <w:jc w:val="left"/>
              <w:rPr>
                <w:sz w:val="24"/>
                <w:szCs w:val="24"/>
              </w:rPr>
            </w:pPr>
            <w:r>
              <w:rPr>
                <w:rFonts w:ascii="仿宋_GB2312" w:hAnsi="仿宋_GB2312" w:eastAsia="仿宋_GB2312" w:cs="仿宋_GB2312"/>
                <w:sz w:val="24"/>
                <w:szCs w:val="24"/>
              </w:rPr>
              <w:t xml:space="preserve"> 评审点具体描述</w:t>
            </w:r>
          </w:p>
        </w:tc>
      </w:tr>
      <w:tr w14:paraId="6E8A7A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30458744">
            <w:pPr>
              <w:pStyle w:val="4"/>
              <w:jc w:val="left"/>
              <w:rPr>
                <w:sz w:val="24"/>
                <w:szCs w:val="24"/>
              </w:rPr>
            </w:pPr>
            <w:r>
              <w:rPr>
                <w:rFonts w:ascii="仿宋_GB2312" w:hAnsi="仿宋_GB2312" w:eastAsia="仿宋_GB2312" w:cs="仿宋_GB2312"/>
                <w:sz w:val="24"/>
                <w:szCs w:val="24"/>
              </w:rPr>
              <w:t>资格承诺函</w:t>
            </w:r>
          </w:p>
        </w:tc>
        <w:tc>
          <w:tcPr>
            <w:tcW w:w="0" w:type="auto"/>
          </w:tcPr>
          <w:p w14:paraId="09604E43">
            <w:pPr>
              <w:pStyle w:val="4"/>
              <w:jc w:val="left"/>
              <w:rPr>
                <w:sz w:val="24"/>
                <w:szCs w:val="24"/>
              </w:rPr>
            </w:pPr>
            <w:r>
              <w:rPr>
                <w:rFonts w:ascii="仿宋_GB2312" w:hAnsi="仿宋_GB2312" w:eastAsia="仿宋_GB2312" w:cs="仿宋_GB2312"/>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0F3BB7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2754C0F6">
            <w:pPr>
              <w:pStyle w:val="4"/>
              <w:jc w:val="left"/>
              <w:rPr>
                <w:sz w:val="24"/>
                <w:szCs w:val="24"/>
              </w:rPr>
            </w:pPr>
            <w:r>
              <w:rPr>
                <w:rFonts w:ascii="仿宋_GB2312" w:hAnsi="仿宋_GB2312" w:eastAsia="仿宋_GB2312" w:cs="仿宋_GB2312"/>
                <w:sz w:val="24"/>
                <w:szCs w:val="24"/>
              </w:rPr>
              <w:t>特殊资格要求</w:t>
            </w:r>
          </w:p>
        </w:tc>
        <w:tc>
          <w:tcPr>
            <w:tcW w:w="0" w:type="auto"/>
          </w:tcPr>
          <w:p w14:paraId="6F3639B3">
            <w:pPr>
              <w:pStyle w:val="4"/>
              <w:jc w:val="left"/>
              <w:rPr>
                <w:sz w:val="24"/>
                <w:szCs w:val="24"/>
              </w:rPr>
            </w:pPr>
            <w:r>
              <w:rPr>
                <w:rFonts w:ascii="仿宋_GB2312" w:hAnsi="仿宋_GB2312" w:eastAsia="仿宋_GB2312" w:cs="仿宋_GB2312"/>
                <w:sz w:val="24"/>
                <w:szCs w:val="24"/>
              </w:rPr>
              <w:t>所投货物若属于医疗器械管理范畴，按照国家《医疗器械监督管理条例》，应符合以下标准：①投标人为制造商的，须提供《医疗器械生产企业许可证》（进口产品除外）；投标人为经销商的，投标货物若属于第二类、第三类医疗器械，须提供《医疗器械经营企业许可证》，投标货物若属于二类医疗器械，也可提供《二类医疗器械的经营备案凭证》，投标货物若属于一类医疗器械，则无须提供此项；②投标货物若属于《医疗器械监督管理条例》规定的第一类医疗器械产品应提供《第一类医疗器械备案凭证》，若属于第二类、第三类医疗器械产品应取得《医疗器械注册证》(如有注册登记表应提供)。注：所有资格证明文件复印件须在有效期内。本项不在资格承诺函承诺范围内，投标人须按本项要求提供证明材料。</w:t>
            </w:r>
          </w:p>
        </w:tc>
      </w:tr>
    </w:tbl>
    <w:p w14:paraId="6C92C2DA">
      <w:pPr>
        <w:pStyle w:val="4"/>
        <w:jc w:val="left"/>
        <w:rPr>
          <w:sz w:val="24"/>
          <w:szCs w:val="24"/>
        </w:rPr>
      </w:pPr>
      <w:r>
        <w:rPr>
          <w:rFonts w:ascii="仿宋_GB2312" w:hAnsi="仿宋_GB2312" w:eastAsia="仿宋_GB2312" w:cs="仿宋_GB2312"/>
          <w:sz w:val="24"/>
          <w:szCs w:val="24"/>
        </w:rPr>
        <w:t>采购包3：</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50"/>
        <w:gridCol w:w="7672"/>
      </w:tblGrid>
      <w:tr w14:paraId="2BAA2A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633EF928">
            <w:pPr>
              <w:pStyle w:val="4"/>
              <w:jc w:val="left"/>
              <w:rPr>
                <w:sz w:val="24"/>
                <w:szCs w:val="24"/>
              </w:rPr>
            </w:pPr>
            <w:r>
              <w:rPr>
                <w:rFonts w:ascii="仿宋_GB2312" w:hAnsi="仿宋_GB2312" w:eastAsia="仿宋_GB2312" w:cs="仿宋_GB2312"/>
                <w:sz w:val="24"/>
                <w:szCs w:val="24"/>
              </w:rPr>
              <w:t xml:space="preserve"> 资格审查要求概况</w:t>
            </w:r>
          </w:p>
        </w:tc>
        <w:tc>
          <w:tcPr>
            <w:tcW w:w="0" w:type="auto"/>
          </w:tcPr>
          <w:p w14:paraId="443766A2">
            <w:pPr>
              <w:pStyle w:val="4"/>
              <w:jc w:val="left"/>
              <w:rPr>
                <w:sz w:val="24"/>
                <w:szCs w:val="24"/>
              </w:rPr>
            </w:pPr>
            <w:r>
              <w:rPr>
                <w:rFonts w:ascii="仿宋_GB2312" w:hAnsi="仿宋_GB2312" w:eastAsia="仿宋_GB2312" w:cs="仿宋_GB2312"/>
                <w:sz w:val="24"/>
                <w:szCs w:val="24"/>
              </w:rPr>
              <w:t xml:space="preserve"> 评审点具体描述</w:t>
            </w:r>
          </w:p>
        </w:tc>
      </w:tr>
      <w:tr w14:paraId="36E736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6D6F013E">
            <w:pPr>
              <w:pStyle w:val="4"/>
              <w:jc w:val="left"/>
              <w:rPr>
                <w:sz w:val="24"/>
                <w:szCs w:val="24"/>
              </w:rPr>
            </w:pPr>
            <w:r>
              <w:rPr>
                <w:rFonts w:ascii="仿宋_GB2312" w:hAnsi="仿宋_GB2312" w:eastAsia="仿宋_GB2312" w:cs="仿宋_GB2312"/>
                <w:sz w:val="24"/>
                <w:szCs w:val="24"/>
              </w:rPr>
              <w:t>资格承诺函</w:t>
            </w:r>
          </w:p>
        </w:tc>
        <w:tc>
          <w:tcPr>
            <w:tcW w:w="0" w:type="auto"/>
          </w:tcPr>
          <w:p w14:paraId="7C263E58">
            <w:pPr>
              <w:pStyle w:val="4"/>
              <w:jc w:val="left"/>
              <w:rPr>
                <w:sz w:val="24"/>
                <w:szCs w:val="24"/>
              </w:rPr>
            </w:pPr>
            <w:r>
              <w:rPr>
                <w:rFonts w:ascii="仿宋_GB2312" w:hAnsi="仿宋_GB2312" w:eastAsia="仿宋_GB2312" w:cs="仿宋_GB2312"/>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36A552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6CDA9F52">
            <w:pPr>
              <w:pStyle w:val="4"/>
              <w:jc w:val="left"/>
              <w:rPr>
                <w:sz w:val="24"/>
                <w:szCs w:val="24"/>
              </w:rPr>
            </w:pPr>
            <w:r>
              <w:rPr>
                <w:rFonts w:ascii="仿宋_GB2312" w:hAnsi="仿宋_GB2312" w:eastAsia="仿宋_GB2312" w:cs="仿宋_GB2312"/>
                <w:sz w:val="24"/>
                <w:szCs w:val="24"/>
              </w:rPr>
              <w:t>特殊资格要求</w:t>
            </w:r>
          </w:p>
        </w:tc>
        <w:tc>
          <w:tcPr>
            <w:tcW w:w="0" w:type="auto"/>
          </w:tcPr>
          <w:p w14:paraId="1E061EB7">
            <w:pPr>
              <w:pStyle w:val="4"/>
              <w:jc w:val="left"/>
              <w:rPr>
                <w:sz w:val="24"/>
                <w:szCs w:val="24"/>
              </w:rPr>
            </w:pPr>
            <w:r>
              <w:rPr>
                <w:rFonts w:ascii="仿宋_GB2312" w:hAnsi="仿宋_GB2312" w:eastAsia="仿宋_GB2312" w:cs="仿宋_GB2312"/>
                <w:sz w:val="24"/>
                <w:szCs w:val="24"/>
              </w:rPr>
              <w:t>所投货物若属于医疗器械管理范畴，按照国家《医疗器械监督管理条例》，应符合以下标准：①投标人为制造商的，须提供《医疗器械生产企业许可证》（进口产品除外）；投标人为经销商的，投标货物若属于第二类、第三类医疗器械，须提供《医疗器械经营企业许可证》，投标货物若属于二类医疗器械，也可提供《二类医疗器械的经营备案凭证》，投标货物若属于一类医疗器械，则无须提供此项；②投标货物若属于《医疗器械监督管理条例》规定的第一类医疗器械产品应提供《第一类医疗器械备案凭证》，若属于第二类、第三类医疗器械产品应取得《医疗器械注册证》(如有注册登记表应提供)。注：所有资格证明文件复印件须在有效期内。本项不在资格承诺函承诺范围内，投标人须按本项要求提供证明材料。</w:t>
            </w:r>
          </w:p>
        </w:tc>
      </w:tr>
    </w:tbl>
    <w:p w14:paraId="3188F0F7">
      <w:pPr>
        <w:pStyle w:val="4"/>
        <w:ind w:firstLine="960"/>
        <w:jc w:val="both"/>
        <w:rPr>
          <w:sz w:val="24"/>
          <w:szCs w:val="24"/>
        </w:rPr>
      </w:pPr>
      <w:r>
        <w:rPr>
          <w:rFonts w:ascii="仿宋_GB2312" w:hAnsi="仿宋_GB2312" w:eastAsia="仿宋_GB2312" w:cs="仿宋_GB2312"/>
          <w:sz w:val="24"/>
          <w:szCs w:val="24"/>
        </w:rPr>
        <w:t>6.3是否接受联合体投标：</w:t>
      </w:r>
    </w:p>
    <w:p w14:paraId="3959BE78">
      <w:pPr>
        <w:pStyle w:val="4"/>
        <w:ind w:firstLine="960"/>
        <w:jc w:val="both"/>
        <w:rPr>
          <w:sz w:val="24"/>
          <w:szCs w:val="24"/>
        </w:rPr>
      </w:pPr>
      <w:r>
        <w:rPr>
          <w:rFonts w:ascii="仿宋_GB2312" w:hAnsi="仿宋_GB2312" w:eastAsia="仿宋_GB2312" w:cs="仿宋_GB2312"/>
          <w:sz w:val="24"/>
          <w:szCs w:val="24"/>
        </w:rPr>
        <w:t>采购包1：不接受</w:t>
      </w:r>
    </w:p>
    <w:p w14:paraId="0901323D">
      <w:pPr>
        <w:pStyle w:val="4"/>
        <w:jc w:val="both"/>
        <w:rPr>
          <w:sz w:val="24"/>
          <w:szCs w:val="24"/>
        </w:rPr>
      </w:pPr>
      <w:r>
        <w:rPr>
          <w:rFonts w:ascii="仿宋_GB2312" w:hAnsi="仿宋_GB2312" w:eastAsia="仿宋_GB2312" w:cs="仿宋_GB2312"/>
          <w:sz w:val="24"/>
          <w:szCs w:val="24"/>
        </w:rPr>
        <w:t>采购包2：不接受</w:t>
      </w:r>
    </w:p>
    <w:p w14:paraId="1621EB0E">
      <w:pPr>
        <w:pStyle w:val="4"/>
        <w:jc w:val="both"/>
        <w:rPr>
          <w:sz w:val="24"/>
          <w:szCs w:val="24"/>
        </w:rPr>
      </w:pPr>
      <w:r>
        <w:rPr>
          <w:rFonts w:ascii="仿宋_GB2312" w:hAnsi="仿宋_GB2312" w:eastAsia="仿宋_GB2312" w:cs="仿宋_GB2312"/>
          <w:sz w:val="24"/>
          <w:szCs w:val="24"/>
        </w:rPr>
        <w:t>采购包3：不接受</w:t>
      </w:r>
    </w:p>
    <w:p w14:paraId="59B55B04">
      <w:pPr>
        <w:pStyle w:val="4"/>
        <w:ind w:firstLine="480"/>
        <w:jc w:val="both"/>
        <w:rPr>
          <w:sz w:val="24"/>
          <w:szCs w:val="24"/>
        </w:rPr>
      </w:pPr>
      <w:r>
        <w:rPr>
          <w:rFonts w:ascii="仿宋_GB2312" w:hAnsi="仿宋_GB2312" w:eastAsia="仿宋_GB2312" w:cs="仿宋_GB2312"/>
          <w:b/>
          <w:sz w:val="24"/>
          <w:szCs w:val="24"/>
        </w:rPr>
        <w:t>※根据上述资格要求，电子投标文件中应提交的“投标人的资格及资信证明文件”详见招标文件第四章。</w:t>
      </w:r>
    </w:p>
    <w:p w14:paraId="717120D9">
      <w:pPr>
        <w:pStyle w:val="4"/>
        <w:ind w:firstLine="480"/>
        <w:jc w:val="both"/>
        <w:outlineLvl w:val="2"/>
        <w:rPr>
          <w:sz w:val="24"/>
          <w:szCs w:val="24"/>
        </w:rPr>
      </w:pPr>
      <w:r>
        <w:rPr>
          <w:rFonts w:ascii="仿宋_GB2312" w:hAnsi="仿宋_GB2312" w:eastAsia="仿宋_GB2312" w:cs="仿宋_GB2312"/>
          <w:b/>
          <w:sz w:val="24"/>
          <w:szCs w:val="24"/>
        </w:rPr>
        <w:t>7、招标文件的获取</w:t>
      </w:r>
    </w:p>
    <w:p w14:paraId="09CB042E">
      <w:pPr>
        <w:pStyle w:val="4"/>
        <w:ind w:firstLine="960"/>
        <w:jc w:val="both"/>
        <w:rPr>
          <w:sz w:val="24"/>
          <w:szCs w:val="24"/>
        </w:rPr>
      </w:pPr>
      <w:r>
        <w:rPr>
          <w:rFonts w:ascii="仿宋_GB2312" w:hAnsi="仿宋_GB2312" w:eastAsia="仿宋_GB2312" w:cs="仿宋_GB2312"/>
          <w:sz w:val="24"/>
          <w:szCs w:val="24"/>
        </w:rPr>
        <w:t>7.1、招标文件获取期限：详见招标公告或更正公告，若不一致，以更正公告为准。</w:t>
      </w:r>
    </w:p>
    <w:p w14:paraId="4EEEE12C">
      <w:pPr>
        <w:pStyle w:val="4"/>
        <w:ind w:firstLine="960"/>
        <w:jc w:val="both"/>
        <w:rPr>
          <w:sz w:val="24"/>
          <w:szCs w:val="24"/>
        </w:rPr>
      </w:pPr>
      <w:r>
        <w:rPr>
          <w:rFonts w:ascii="仿宋_GB2312" w:hAnsi="仿宋_GB2312" w:eastAsia="仿宋_GB2312" w:cs="仿宋_GB2312"/>
          <w:sz w:val="24"/>
          <w:szCs w:val="24"/>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14:paraId="78741E45">
      <w:pPr>
        <w:pStyle w:val="4"/>
        <w:ind w:firstLine="960"/>
        <w:jc w:val="both"/>
        <w:rPr>
          <w:sz w:val="24"/>
          <w:szCs w:val="24"/>
        </w:rPr>
      </w:pPr>
      <w:r>
        <w:rPr>
          <w:rFonts w:ascii="仿宋_GB2312" w:hAnsi="仿宋_GB2312" w:eastAsia="仿宋_GB2312" w:cs="仿宋_GB2312"/>
          <w:sz w:val="24"/>
          <w:szCs w:val="24"/>
        </w:rPr>
        <w:t>7.3、获取地点及方式：注册账号后，通过福建省政府采购网上公开信息系统以下载方式获取。</w:t>
      </w:r>
    </w:p>
    <w:p w14:paraId="14015996">
      <w:pPr>
        <w:pStyle w:val="4"/>
        <w:ind w:firstLine="960"/>
        <w:jc w:val="both"/>
        <w:rPr>
          <w:sz w:val="24"/>
          <w:szCs w:val="24"/>
        </w:rPr>
      </w:pPr>
      <w:r>
        <w:rPr>
          <w:rFonts w:ascii="仿宋_GB2312" w:hAnsi="仿宋_GB2312" w:eastAsia="仿宋_GB2312" w:cs="仿宋_GB2312"/>
          <w:sz w:val="24"/>
          <w:szCs w:val="24"/>
        </w:rPr>
        <w:t>7.4、招标文件售价：0元。</w:t>
      </w:r>
    </w:p>
    <w:p w14:paraId="54D70C1A">
      <w:pPr>
        <w:pStyle w:val="4"/>
        <w:ind w:firstLine="480"/>
        <w:jc w:val="both"/>
        <w:outlineLvl w:val="2"/>
        <w:rPr>
          <w:sz w:val="24"/>
          <w:szCs w:val="24"/>
        </w:rPr>
      </w:pPr>
      <w:r>
        <w:rPr>
          <w:rFonts w:ascii="仿宋_GB2312" w:hAnsi="仿宋_GB2312" w:eastAsia="仿宋_GB2312" w:cs="仿宋_GB2312"/>
          <w:b/>
          <w:sz w:val="24"/>
          <w:szCs w:val="24"/>
        </w:rPr>
        <w:t>8、投标截止</w:t>
      </w:r>
    </w:p>
    <w:p w14:paraId="1F8E7177">
      <w:pPr>
        <w:pStyle w:val="4"/>
        <w:ind w:firstLine="960"/>
        <w:jc w:val="both"/>
        <w:rPr>
          <w:sz w:val="24"/>
          <w:szCs w:val="24"/>
        </w:rPr>
      </w:pPr>
      <w:r>
        <w:rPr>
          <w:rFonts w:ascii="仿宋_GB2312" w:hAnsi="仿宋_GB2312" w:eastAsia="仿宋_GB2312" w:cs="仿宋_GB2312"/>
          <w:sz w:val="24"/>
          <w:szCs w:val="24"/>
        </w:rPr>
        <w:t>8.1、投标截止时间：详见招标公告或更正公告，若不一致，以更正公告为准。</w:t>
      </w:r>
    </w:p>
    <w:p w14:paraId="769DD64B">
      <w:pPr>
        <w:pStyle w:val="4"/>
        <w:ind w:firstLine="960"/>
        <w:jc w:val="both"/>
        <w:rPr>
          <w:sz w:val="24"/>
          <w:szCs w:val="24"/>
        </w:rPr>
      </w:pPr>
      <w:r>
        <w:rPr>
          <w:rFonts w:ascii="仿宋_GB2312" w:hAnsi="仿宋_GB2312" w:eastAsia="仿宋_GB2312" w:cs="仿宋_GB2312"/>
          <w:sz w:val="24"/>
          <w:szCs w:val="24"/>
        </w:rPr>
        <w:t>8.2、投标人应在投标截止时间前按照福建省政府采购网上公开信息系统设定的操作流程将电子投标文件上传至福建省政府采购网上公开信息系统，否则投标将被拒绝。</w:t>
      </w:r>
    </w:p>
    <w:p w14:paraId="3B2BC32B">
      <w:pPr>
        <w:pStyle w:val="4"/>
        <w:ind w:firstLine="480"/>
        <w:jc w:val="both"/>
        <w:outlineLvl w:val="2"/>
        <w:rPr>
          <w:sz w:val="24"/>
          <w:szCs w:val="24"/>
        </w:rPr>
      </w:pPr>
      <w:r>
        <w:rPr>
          <w:rFonts w:ascii="仿宋_GB2312" w:hAnsi="仿宋_GB2312" w:eastAsia="仿宋_GB2312" w:cs="仿宋_GB2312"/>
          <w:b/>
          <w:sz w:val="24"/>
          <w:szCs w:val="24"/>
        </w:rPr>
        <w:t>9、开标时间及地点</w:t>
      </w:r>
    </w:p>
    <w:p w14:paraId="551BC775">
      <w:pPr>
        <w:pStyle w:val="4"/>
        <w:ind w:firstLine="960"/>
        <w:jc w:val="both"/>
        <w:rPr>
          <w:sz w:val="24"/>
          <w:szCs w:val="24"/>
        </w:rPr>
      </w:pPr>
      <w:r>
        <w:rPr>
          <w:rFonts w:ascii="仿宋_GB2312" w:hAnsi="仿宋_GB2312" w:eastAsia="仿宋_GB2312" w:cs="仿宋_GB2312"/>
          <w:sz w:val="24"/>
          <w:szCs w:val="24"/>
        </w:rPr>
        <w:t>详见招标公告或更正公告，若不一致，以更正公告为准。</w:t>
      </w:r>
    </w:p>
    <w:p w14:paraId="0391C29F">
      <w:pPr>
        <w:pStyle w:val="4"/>
        <w:ind w:firstLine="480"/>
        <w:jc w:val="both"/>
        <w:outlineLvl w:val="2"/>
        <w:rPr>
          <w:sz w:val="24"/>
          <w:szCs w:val="24"/>
        </w:rPr>
      </w:pPr>
      <w:r>
        <w:rPr>
          <w:rFonts w:ascii="仿宋_GB2312" w:hAnsi="仿宋_GB2312" w:eastAsia="仿宋_GB2312" w:cs="仿宋_GB2312"/>
          <w:b/>
          <w:sz w:val="24"/>
          <w:szCs w:val="24"/>
        </w:rPr>
        <w:t>10、公告期限</w:t>
      </w:r>
    </w:p>
    <w:p w14:paraId="158BC179">
      <w:pPr>
        <w:pStyle w:val="4"/>
        <w:ind w:firstLine="960"/>
        <w:jc w:val="both"/>
        <w:rPr>
          <w:sz w:val="24"/>
          <w:szCs w:val="24"/>
        </w:rPr>
      </w:pPr>
      <w:r>
        <w:rPr>
          <w:rFonts w:ascii="仿宋_GB2312" w:hAnsi="仿宋_GB2312" w:eastAsia="仿宋_GB2312" w:cs="仿宋_GB2312"/>
          <w:sz w:val="24"/>
          <w:szCs w:val="24"/>
        </w:rPr>
        <w:t>10.1、招标公告的公告期限：自财政部和福建省财政厅指定的政府采购信息发布媒体最先发布公告之日起5个工作日。</w:t>
      </w:r>
    </w:p>
    <w:p w14:paraId="04C91D7F">
      <w:pPr>
        <w:pStyle w:val="4"/>
        <w:ind w:firstLine="960"/>
        <w:jc w:val="both"/>
        <w:rPr>
          <w:sz w:val="24"/>
          <w:szCs w:val="24"/>
        </w:rPr>
      </w:pPr>
      <w:r>
        <w:rPr>
          <w:rFonts w:ascii="仿宋_GB2312" w:hAnsi="仿宋_GB2312" w:eastAsia="仿宋_GB2312" w:cs="仿宋_GB2312"/>
          <w:sz w:val="24"/>
          <w:szCs w:val="24"/>
        </w:rPr>
        <w:t>10.2、招标文件公告期限：招标文件随同招标公告一并发布，其公告期限与招标公告的公告期限保持一致。</w:t>
      </w:r>
    </w:p>
    <w:p w14:paraId="3EE01B71">
      <w:pPr>
        <w:pStyle w:val="4"/>
        <w:ind w:firstLine="480"/>
        <w:jc w:val="left"/>
        <w:outlineLvl w:val="2"/>
        <w:rPr>
          <w:sz w:val="24"/>
          <w:szCs w:val="24"/>
        </w:rPr>
      </w:pPr>
      <w:r>
        <w:rPr>
          <w:rFonts w:ascii="仿宋_GB2312" w:hAnsi="仿宋_GB2312" w:eastAsia="仿宋_GB2312" w:cs="仿宋_GB2312"/>
          <w:b/>
          <w:sz w:val="24"/>
          <w:szCs w:val="24"/>
        </w:rPr>
        <w:t>11、采购人：福建省卫生健康委员会</w:t>
      </w:r>
    </w:p>
    <w:p w14:paraId="1D40CE3B">
      <w:pPr>
        <w:pStyle w:val="4"/>
        <w:ind w:firstLine="960"/>
        <w:jc w:val="left"/>
        <w:rPr>
          <w:sz w:val="24"/>
          <w:szCs w:val="24"/>
        </w:rPr>
      </w:pPr>
      <w:r>
        <w:rPr>
          <w:rFonts w:ascii="仿宋_GB2312" w:hAnsi="仿宋_GB2312" w:eastAsia="仿宋_GB2312" w:cs="仿宋_GB2312"/>
          <w:sz w:val="24"/>
          <w:szCs w:val="24"/>
        </w:rPr>
        <w:t xml:space="preserve"> 地址： 福州市鼓屏路61号</w:t>
      </w:r>
    </w:p>
    <w:p w14:paraId="216BF222">
      <w:pPr>
        <w:pStyle w:val="4"/>
        <w:jc w:val="left"/>
        <w:rPr>
          <w:sz w:val="24"/>
          <w:szCs w:val="24"/>
        </w:rPr>
      </w:pPr>
      <w:r>
        <w:rPr>
          <w:rFonts w:ascii="仿宋_GB2312" w:hAnsi="仿宋_GB2312" w:eastAsia="仿宋_GB2312" w:cs="仿宋_GB2312"/>
          <w:sz w:val="24"/>
          <w:szCs w:val="24"/>
        </w:rPr>
        <w:t xml:space="preserve"> 邮编： 350001</w:t>
      </w:r>
    </w:p>
    <w:p w14:paraId="5C0DAFDC">
      <w:pPr>
        <w:pStyle w:val="4"/>
        <w:jc w:val="left"/>
        <w:rPr>
          <w:sz w:val="24"/>
          <w:szCs w:val="24"/>
        </w:rPr>
      </w:pPr>
      <w:r>
        <w:rPr>
          <w:rFonts w:ascii="仿宋_GB2312" w:hAnsi="仿宋_GB2312" w:eastAsia="仿宋_GB2312" w:cs="仿宋_GB2312"/>
          <w:sz w:val="24"/>
          <w:szCs w:val="24"/>
        </w:rPr>
        <w:t xml:space="preserve"> 联系人：  彭女士</w:t>
      </w:r>
    </w:p>
    <w:p w14:paraId="26E6C2A0">
      <w:pPr>
        <w:pStyle w:val="4"/>
        <w:jc w:val="left"/>
        <w:rPr>
          <w:sz w:val="24"/>
          <w:szCs w:val="24"/>
        </w:rPr>
      </w:pPr>
      <w:r>
        <w:rPr>
          <w:rFonts w:ascii="仿宋_GB2312" w:hAnsi="仿宋_GB2312" w:eastAsia="仿宋_GB2312" w:cs="仿宋_GB2312"/>
          <w:sz w:val="24"/>
          <w:szCs w:val="24"/>
        </w:rPr>
        <w:t xml:space="preserve"> 联系电话： 0591-87336109</w:t>
      </w:r>
    </w:p>
    <w:p w14:paraId="2021780F">
      <w:pPr>
        <w:pStyle w:val="4"/>
        <w:ind w:firstLine="480"/>
        <w:jc w:val="left"/>
        <w:outlineLvl w:val="2"/>
        <w:rPr>
          <w:sz w:val="24"/>
          <w:szCs w:val="24"/>
        </w:rPr>
      </w:pPr>
      <w:r>
        <w:rPr>
          <w:rFonts w:ascii="仿宋_GB2312" w:hAnsi="仿宋_GB2312" w:eastAsia="仿宋_GB2312" w:cs="仿宋_GB2312"/>
          <w:b/>
          <w:sz w:val="24"/>
          <w:szCs w:val="24"/>
        </w:rPr>
        <w:t>12、代理机构：福建华伟招标代理有限公司</w:t>
      </w:r>
    </w:p>
    <w:p w14:paraId="1913CDAC">
      <w:pPr>
        <w:pStyle w:val="4"/>
        <w:ind w:firstLine="960"/>
        <w:jc w:val="both"/>
        <w:rPr>
          <w:sz w:val="24"/>
          <w:szCs w:val="24"/>
        </w:rPr>
      </w:pPr>
      <w:r>
        <w:rPr>
          <w:rFonts w:ascii="仿宋_GB2312" w:hAnsi="仿宋_GB2312" w:eastAsia="仿宋_GB2312" w:cs="仿宋_GB2312"/>
          <w:sz w:val="24"/>
          <w:szCs w:val="24"/>
        </w:rPr>
        <w:t xml:space="preserve"> 地址： 福建省福州市鼓楼区西洪路528号2号楼101室</w:t>
      </w:r>
    </w:p>
    <w:p w14:paraId="461F5BD1">
      <w:pPr>
        <w:pStyle w:val="4"/>
        <w:jc w:val="both"/>
        <w:rPr>
          <w:sz w:val="24"/>
          <w:szCs w:val="24"/>
        </w:rPr>
      </w:pPr>
      <w:r>
        <w:rPr>
          <w:rFonts w:ascii="仿宋_GB2312" w:hAnsi="仿宋_GB2312" w:eastAsia="仿宋_GB2312" w:cs="仿宋_GB2312"/>
          <w:sz w:val="24"/>
          <w:szCs w:val="24"/>
        </w:rPr>
        <w:t xml:space="preserve"> 邮编： 350001</w:t>
      </w:r>
    </w:p>
    <w:p w14:paraId="513A69AC">
      <w:pPr>
        <w:pStyle w:val="4"/>
        <w:jc w:val="both"/>
        <w:rPr>
          <w:sz w:val="24"/>
          <w:szCs w:val="24"/>
        </w:rPr>
      </w:pPr>
      <w:r>
        <w:rPr>
          <w:rFonts w:ascii="仿宋_GB2312" w:hAnsi="仿宋_GB2312" w:eastAsia="仿宋_GB2312" w:cs="仿宋_GB2312"/>
          <w:sz w:val="24"/>
          <w:szCs w:val="24"/>
        </w:rPr>
        <w:t xml:space="preserve"> 联系人： 曾盘旺、 廖小兰、庄子薰、张榕</w:t>
      </w:r>
    </w:p>
    <w:p w14:paraId="09E5307A">
      <w:pPr>
        <w:pStyle w:val="4"/>
        <w:jc w:val="both"/>
        <w:rPr>
          <w:sz w:val="24"/>
          <w:szCs w:val="24"/>
        </w:rPr>
      </w:pPr>
      <w:r>
        <w:rPr>
          <w:rFonts w:ascii="仿宋_GB2312" w:hAnsi="仿宋_GB2312" w:eastAsia="仿宋_GB2312" w:cs="仿宋_GB2312"/>
          <w:sz w:val="24"/>
          <w:szCs w:val="24"/>
        </w:rPr>
        <w:t xml:space="preserve"> 联系电话： 0591-83505366</w:t>
      </w:r>
    </w:p>
    <w:p w14:paraId="1F2F7DC9">
      <w:pPr>
        <w:pStyle w:val="4"/>
        <w:ind w:firstLine="480"/>
        <w:jc w:val="both"/>
        <w:outlineLvl w:val="2"/>
        <w:rPr>
          <w:sz w:val="24"/>
          <w:szCs w:val="24"/>
        </w:rPr>
      </w:pPr>
      <w:r>
        <w:rPr>
          <w:rFonts w:ascii="仿宋_GB2312" w:hAnsi="仿宋_GB2312" w:eastAsia="仿宋_GB2312" w:cs="仿宋_GB2312"/>
          <w:b/>
          <w:sz w:val="24"/>
          <w:szCs w:val="24"/>
        </w:rPr>
        <w:t>附1：账户信息</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5AB845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611A9FD">
            <w:pPr>
              <w:pStyle w:val="4"/>
              <w:jc w:val="left"/>
              <w:rPr>
                <w:sz w:val="24"/>
                <w:szCs w:val="24"/>
              </w:rPr>
            </w:pPr>
            <w:r>
              <w:rPr>
                <w:rFonts w:ascii="仿宋_GB2312" w:hAnsi="仿宋_GB2312" w:eastAsia="仿宋_GB2312" w:cs="仿宋_GB2312"/>
                <w:sz w:val="24"/>
                <w:szCs w:val="24"/>
              </w:rPr>
              <w:t>投标保证金账户</w:t>
            </w:r>
          </w:p>
          <w:p w14:paraId="3576E60F">
            <w:pPr>
              <w:pStyle w:val="4"/>
              <w:jc w:val="left"/>
              <w:rPr>
                <w:sz w:val="24"/>
                <w:szCs w:val="24"/>
              </w:rPr>
            </w:pPr>
          </w:p>
        </w:tc>
      </w:tr>
      <w:tr w14:paraId="57D2CA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B7DBA1D">
            <w:pPr>
              <w:pStyle w:val="4"/>
              <w:jc w:val="left"/>
              <w:rPr>
                <w:sz w:val="24"/>
                <w:szCs w:val="24"/>
              </w:rPr>
            </w:pPr>
            <w:r>
              <w:rPr>
                <w:rFonts w:ascii="仿宋_GB2312" w:hAnsi="仿宋_GB2312" w:eastAsia="仿宋_GB2312" w:cs="仿宋_GB2312"/>
                <w:sz w:val="24"/>
                <w:szCs w:val="24"/>
              </w:rPr>
              <w:t>开户名称： 福建华伟招标代理有限公司</w:t>
            </w:r>
          </w:p>
        </w:tc>
      </w:tr>
      <w:tr w14:paraId="62F10F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C8229C6">
            <w:pPr>
              <w:pStyle w:val="4"/>
              <w:jc w:val="left"/>
              <w:rPr>
                <w:sz w:val="24"/>
                <w:szCs w:val="24"/>
              </w:rPr>
            </w:pPr>
            <w:r>
              <w:rPr>
                <w:rFonts w:ascii="仿宋_GB2312" w:hAnsi="仿宋_GB2312" w:eastAsia="仿宋_GB2312" w:cs="仿宋_GB2312"/>
                <w:sz w:val="24"/>
                <w:szCs w:val="24"/>
              </w:rPr>
              <w:t>开户银行：供应商在福建省政府采购网上公开信息系统获取招标文件后，根据其提示自行选择要缴交的投标保证金托管银行。</w:t>
            </w:r>
          </w:p>
        </w:tc>
      </w:tr>
      <w:tr w14:paraId="5AC376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0A14C33">
            <w:pPr>
              <w:pStyle w:val="4"/>
              <w:jc w:val="left"/>
              <w:rPr>
                <w:sz w:val="24"/>
                <w:szCs w:val="24"/>
              </w:rPr>
            </w:pPr>
            <w:r>
              <w:rPr>
                <w:rFonts w:ascii="仿宋_GB2312" w:hAnsi="仿宋_GB2312" w:eastAsia="仿宋_GB2312" w:cs="仿宋_GB2312"/>
                <w:sz w:val="24"/>
                <w:szCs w:val="24"/>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6EE106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4051850">
            <w:pPr>
              <w:pStyle w:val="4"/>
              <w:jc w:val="left"/>
              <w:rPr>
                <w:sz w:val="24"/>
                <w:szCs w:val="24"/>
              </w:rPr>
            </w:pPr>
            <w:r>
              <w:rPr>
                <w:rFonts w:ascii="仿宋_GB2312" w:hAnsi="仿宋_GB2312" w:eastAsia="仿宋_GB2312" w:cs="仿宋_GB2312"/>
                <w:sz w:val="24"/>
                <w:szCs w:val="24"/>
              </w:rPr>
              <w:t>特别提示</w:t>
            </w:r>
          </w:p>
        </w:tc>
      </w:tr>
      <w:tr w14:paraId="64D00A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09687E5">
            <w:pPr>
              <w:pStyle w:val="4"/>
              <w:jc w:val="left"/>
              <w:rPr>
                <w:sz w:val="24"/>
                <w:szCs w:val="24"/>
              </w:rPr>
            </w:pPr>
            <w:r>
              <w:rPr>
                <w:rFonts w:ascii="仿宋_GB2312" w:hAnsi="仿宋_GB2312" w:eastAsia="仿宋_GB2312" w:cs="仿宋_GB2312"/>
                <w:sz w:val="24"/>
                <w:szCs w:val="24"/>
              </w:rPr>
              <w:t>1、投标人应认真核对账户信息，将投标保证金汇入以上账户，并自行承担因汇错投标保证金而产生的一切后果。</w:t>
            </w:r>
          </w:p>
          <w:p w14:paraId="7BDA00EA">
            <w:pPr>
              <w:pStyle w:val="4"/>
              <w:jc w:val="left"/>
              <w:rPr>
                <w:sz w:val="24"/>
                <w:szCs w:val="24"/>
              </w:rPr>
            </w:pPr>
            <w:r>
              <w:rPr>
                <w:rFonts w:ascii="仿宋_GB2312" w:hAnsi="仿宋_GB2312" w:eastAsia="仿宋_GB2312" w:cs="仿宋_GB2312"/>
                <w:sz w:val="24"/>
                <w:szCs w:val="24"/>
              </w:rPr>
              <w:t xml:space="preserve"> 2、投标人在转账或电汇的凭证上应按照以下格式注明，以便核对：“（项目编号：***）的投标保证金”。</w:t>
            </w:r>
          </w:p>
        </w:tc>
      </w:tr>
    </w:tbl>
    <w:p w14:paraId="05897BE4">
      <w:pPr>
        <w:pStyle w:val="4"/>
        <w:ind w:firstLine="480"/>
        <w:jc w:val="both"/>
        <w:outlineLvl w:val="2"/>
        <w:rPr>
          <w:sz w:val="24"/>
          <w:szCs w:val="24"/>
        </w:rPr>
      </w:pPr>
      <w:r>
        <w:rPr>
          <w:rFonts w:ascii="仿宋_GB2312" w:hAnsi="仿宋_GB2312" w:eastAsia="仿宋_GB2312" w:cs="仿宋_GB2312"/>
          <w:b/>
          <w:sz w:val="24"/>
          <w:szCs w:val="24"/>
        </w:rPr>
        <w:t>附2：采购标的一览表</w:t>
      </w:r>
    </w:p>
    <w:p w14:paraId="07DB1922">
      <w:pPr>
        <w:pStyle w:val="4"/>
        <w:jc w:val="left"/>
        <w:rPr>
          <w:sz w:val="24"/>
          <w:szCs w:val="24"/>
        </w:rPr>
      </w:pPr>
      <w:r>
        <w:rPr>
          <w:rFonts w:ascii="仿宋_GB2312" w:hAnsi="仿宋_GB2312" w:eastAsia="仿宋_GB2312" w:cs="仿宋_GB2312"/>
          <w:sz w:val="24"/>
          <w:szCs w:val="24"/>
        </w:rPr>
        <w:t>采购包1：</w:t>
      </w:r>
    </w:p>
    <w:p w14:paraId="4B9AFB87">
      <w:pPr>
        <w:pStyle w:val="4"/>
        <w:jc w:val="left"/>
        <w:rPr>
          <w:sz w:val="24"/>
          <w:szCs w:val="24"/>
        </w:rPr>
      </w:pPr>
      <w:r>
        <w:rPr>
          <w:rFonts w:ascii="仿宋_GB2312" w:hAnsi="仿宋_GB2312" w:eastAsia="仿宋_GB2312" w:cs="仿宋_GB2312"/>
          <w:sz w:val="24"/>
          <w:szCs w:val="24"/>
        </w:rPr>
        <w:t>采购包预算金额（元）: 63,000,000.00</w:t>
      </w:r>
    </w:p>
    <w:p w14:paraId="5A9392B3">
      <w:pPr>
        <w:pStyle w:val="4"/>
        <w:jc w:val="left"/>
        <w:rPr>
          <w:sz w:val="24"/>
          <w:szCs w:val="24"/>
        </w:rPr>
      </w:pPr>
      <w:r>
        <w:rPr>
          <w:rFonts w:ascii="仿宋_GB2312" w:hAnsi="仿宋_GB2312" w:eastAsia="仿宋_GB2312" w:cs="仿宋_GB2312"/>
          <w:sz w:val="24"/>
          <w:szCs w:val="24"/>
        </w:rPr>
        <w:t>采购包最高限价（元）: 63,000,000.00</w:t>
      </w:r>
    </w:p>
    <w:p w14:paraId="13C2C11F">
      <w:pPr>
        <w:pStyle w:val="4"/>
        <w:jc w:val="left"/>
        <w:rPr>
          <w:sz w:val="24"/>
          <w:szCs w:val="24"/>
        </w:rPr>
      </w:pPr>
      <w:r>
        <w:rPr>
          <w:rFonts w:ascii="仿宋_GB2312" w:hAnsi="仿宋_GB2312" w:eastAsia="仿宋_GB2312" w:cs="仿宋_GB2312"/>
          <w:sz w:val="24"/>
          <w:szCs w:val="24"/>
        </w:rPr>
        <w:t>采购包保证金金额（元）: 630,000.00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18"/>
        <w:gridCol w:w="1119"/>
        <w:gridCol w:w="1152"/>
        <w:gridCol w:w="1776"/>
        <w:gridCol w:w="1119"/>
        <w:gridCol w:w="1119"/>
        <w:gridCol w:w="1119"/>
      </w:tblGrid>
      <w:tr w14:paraId="797C15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9024426">
            <w:pPr>
              <w:pStyle w:val="4"/>
              <w:jc w:val="left"/>
              <w:rPr>
                <w:sz w:val="24"/>
                <w:szCs w:val="24"/>
              </w:rPr>
            </w:pPr>
            <w:r>
              <w:rPr>
                <w:rFonts w:ascii="仿宋_GB2312" w:hAnsi="仿宋_GB2312" w:eastAsia="仿宋_GB2312" w:cs="仿宋_GB2312"/>
                <w:sz w:val="24"/>
                <w:szCs w:val="24"/>
              </w:rPr>
              <w:t>序号</w:t>
            </w:r>
          </w:p>
        </w:tc>
        <w:tc>
          <w:tcPr>
            <w:tcW w:w="1187" w:type="dxa"/>
          </w:tcPr>
          <w:p w14:paraId="76B99FF9">
            <w:pPr>
              <w:pStyle w:val="4"/>
              <w:jc w:val="left"/>
              <w:rPr>
                <w:sz w:val="24"/>
                <w:szCs w:val="24"/>
              </w:rPr>
            </w:pPr>
            <w:r>
              <w:rPr>
                <w:rFonts w:ascii="仿宋_GB2312" w:hAnsi="仿宋_GB2312" w:eastAsia="仿宋_GB2312" w:cs="仿宋_GB2312"/>
                <w:sz w:val="24"/>
                <w:szCs w:val="24"/>
              </w:rPr>
              <w:t>标的名称</w:t>
            </w:r>
          </w:p>
        </w:tc>
        <w:tc>
          <w:tcPr>
            <w:tcW w:w="1187" w:type="dxa"/>
          </w:tcPr>
          <w:p w14:paraId="6990D165">
            <w:pPr>
              <w:pStyle w:val="4"/>
              <w:jc w:val="left"/>
              <w:rPr>
                <w:sz w:val="24"/>
                <w:szCs w:val="24"/>
              </w:rPr>
            </w:pPr>
            <w:r>
              <w:rPr>
                <w:rFonts w:ascii="仿宋_GB2312" w:hAnsi="仿宋_GB2312" w:eastAsia="仿宋_GB2312" w:cs="仿宋_GB2312"/>
                <w:sz w:val="24"/>
                <w:szCs w:val="24"/>
              </w:rPr>
              <w:t>数量</w:t>
            </w:r>
          </w:p>
        </w:tc>
        <w:tc>
          <w:tcPr>
            <w:tcW w:w="1187" w:type="dxa"/>
          </w:tcPr>
          <w:p w14:paraId="22479E9F">
            <w:pPr>
              <w:pStyle w:val="4"/>
              <w:jc w:val="left"/>
              <w:rPr>
                <w:sz w:val="24"/>
                <w:szCs w:val="24"/>
              </w:rPr>
            </w:pPr>
            <w:r>
              <w:rPr>
                <w:rFonts w:ascii="仿宋_GB2312" w:hAnsi="仿宋_GB2312" w:eastAsia="仿宋_GB2312" w:cs="仿宋_GB2312"/>
                <w:sz w:val="24"/>
                <w:szCs w:val="24"/>
              </w:rPr>
              <w:t>标的金额 （元）</w:t>
            </w:r>
          </w:p>
        </w:tc>
        <w:tc>
          <w:tcPr>
            <w:tcW w:w="1187" w:type="dxa"/>
          </w:tcPr>
          <w:p w14:paraId="117FC4EA">
            <w:pPr>
              <w:pStyle w:val="4"/>
              <w:jc w:val="left"/>
              <w:rPr>
                <w:sz w:val="24"/>
                <w:szCs w:val="24"/>
              </w:rPr>
            </w:pPr>
            <w:r>
              <w:rPr>
                <w:rFonts w:ascii="仿宋_GB2312" w:hAnsi="仿宋_GB2312" w:eastAsia="仿宋_GB2312" w:cs="仿宋_GB2312"/>
                <w:sz w:val="24"/>
                <w:szCs w:val="24"/>
              </w:rPr>
              <w:t>计量单位</w:t>
            </w:r>
          </w:p>
        </w:tc>
        <w:tc>
          <w:tcPr>
            <w:tcW w:w="1187" w:type="dxa"/>
          </w:tcPr>
          <w:p w14:paraId="6D10ED38">
            <w:pPr>
              <w:pStyle w:val="4"/>
              <w:jc w:val="left"/>
              <w:rPr>
                <w:sz w:val="24"/>
                <w:szCs w:val="24"/>
              </w:rPr>
            </w:pPr>
            <w:r>
              <w:rPr>
                <w:rFonts w:ascii="仿宋_GB2312" w:hAnsi="仿宋_GB2312" w:eastAsia="仿宋_GB2312" w:cs="仿宋_GB2312"/>
                <w:sz w:val="24"/>
                <w:szCs w:val="24"/>
              </w:rPr>
              <w:t>所属行业</w:t>
            </w:r>
          </w:p>
        </w:tc>
        <w:tc>
          <w:tcPr>
            <w:tcW w:w="1187" w:type="dxa"/>
          </w:tcPr>
          <w:p w14:paraId="2960AF0D">
            <w:pPr>
              <w:pStyle w:val="4"/>
              <w:jc w:val="left"/>
              <w:rPr>
                <w:sz w:val="24"/>
                <w:szCs w:val="24"/>
              </w:rPr>
            </w:pPr>
            <w:r>
              <w:rPr>
                <w:rFonts w:ascii="仿宋_GB2312" w:hAnsi="仿宋_GB2312" w:eastAsia="仿宋_GB2312" w:cs="仿宋_GB2312"/>
                <w:sz w:val="24"/>
                <w:szCs w:val="24"/>
              </w:rPr>
              <w:t>是否允许进口产品</w:t>
            </w:r>
          </w:p>
        </w:tc>
      </w:tr>
      <w:tr w14:paraId="269829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9E1AE66">
            <w:pPr>
              <w:pStyle w:val="4"/>
              <w:jc w:val="left"/>
              <w:rPr>
                <w:sz w:val="24"/>
                <w:szCs w:val="24"/>
              </w:rPr>
            </w:pPr>
            <w:r>
              <w:rPr>
                <w:rFonts w:ascii="仿宋_GB2312" w:hAnsi="仿宋_GB2312" w:eastAsia="仿宋_GB2312" w:cs="仿宋_GB2312"/>
                <w:sz w:val="24"/>
                <w:szCs w:val="24"/>
              </w:rPr>
              <w:t>1</w:t>
            </w:r>
          </w:p>
        </w:tc>
        <w:tc>
          <w:tcPr>
            <w:tcW w:w="1187" w:type="dxa"/>
          </w:tcPr>
          <w:p w14:paraId="05AE5B15">
            <w:pPr>
              <w:pStyle w:val="4"/>
              <w:jc w:val="left"/>
              <w:rPr>
                <w:sz w:val="24"/>
                <w:szCs w:val="24"/>
              </w:rPr>
            </w:pPr>
            <w:r>
              <w:rPr>
                <w:rFonts w:ascii="仿宋_GB2312" w:hAnsi="仿宋_GB2312" w:eastAsia="仿宋_GB2312" w:cs="仿宋_GB2312"/>
                <w:sz w:val="24"/>
                <w:szCs w:val="24"/>
              </w:rPr>
              <w:t>64排及以上CT</w:t>
            </w:r>
          </w:p>
        </w:tc>
        <w:tc>
          <w:tcPr>
            <w:tcW w:w="1187" w:type="dxa"/>
          </w:tcPr>
          <w:p w14:paraId="537708EA">
            <w:pPr>
              <w:pStyle w:val="4"/>
              <w:jc w:val="right"/>
              <w:rPr>
                <w:sz w:val="24"/>
                <w:szCs w:val="24"/>
              </w:rPr>
            </w:pPr>
            <w:r>
              <w:rPr>
                <w:rFonts w:ascii="仿宋_GB2312" w:hAnsi="仿宋_GB2312" w:eastAsia="仿宋_GB2312" w:cs="仿宋_GB2312"/>
                <w:sz w:val="24"/>
                <w:szCs w:val="24"/>
              </w:rPr>
              <w:t>21.00</w:t>
            </w:r>
          </w:p>
        </w:tc>
        <w:tc>
          <w:tcPr>
            <w:tcW w:w="1187" w:type="dxa"/>
          </w:tcPr>
          <w:p w14:paraId="21F576BB">
            <w:pPr>
              <w:pStyle w:val="4"/>
              <w:jc w:val="right"/>
              <w:rPr>
                <w:sz w:val="24"/>
                <w:szCs w:val="24"/>
              </w:rPr>
            </w:pPr>
            <w:r>
              <w:rPr>
                <w:rFonts w:ascii="仿宋_GB2312" w:hAnsi="仿宋_GB2312" w:eastAsia="仿宋_GB2312" w:cs="仿宋_GB2312"/>
                <w:sz w:val="24"/>
                <w:szCs w:val="24"/>
              </w:rPr>
              <w:t>63,000,000.00</w:t>
            </w:r>
          </w:p>
        </w:tc>
        <w:tc>
          <w:tcPr>
            <w:tcW w:w="1187" w:type="dxa"/>
          </w:tcPr>
          <w:p w14:paraId="5442B8F8">
            <w:pPr>
              <w:pStyle w:val="4"/>
              <w:jc w:val="left"/>
              <w:rPr>
                <w:sz w:val="24"/>
                <w:szCs w:val="24"/>
              </w:rPr>
            </w:pPr>
            <w:r>
              <w:rPr>
                <w:rFonts w:ascii="仿宋_GB2312" w:hAnsi="仿宋_GB2312" w:eastAsia="仿宋_GB2312" w:cs="仿宋_GB2312"/>
                <w:sz w:val="24"/>
                <w:szCs w:val="24"/>
              </w:rPr>
              <w:t>台</w:t>
            </w:r>
          </w:p>
        </w:tc>
        <w:tc>
          <w:tcPr>
            <w:tcW w:w="1187" w:type="dxa"/>
          </w:tcPr>
          <w:p w14:paraId="2332202B">
            <w:pPr>
              <w:pStyle w:val="4"/>
              <w:jc w:val="left"/>
              <w:rPr>
                <w:sz w:val="24"/>
                <w:szCs w:val="24"/>
              </w:rPr>
            </w:pPr>
            <w:r>
              <w:rPr>
                <w:rFonts w:ascii="仿宋_GB2312" w:hAnsi="仿宋_GB2312" w:eastAsia="仿宋_GB2312" w:cs="仿宋_GB2312"/>
                <w:sz w:val="24"/>
                <w:szCs w:val="24"/>
              </w:rPr>
              <w:t>工业</w:t>
            </w:r>
          </w:p>
        </w:tc>
        <w:tc>
          <w:tcPr>
            <w:tcW w:w="1187" w:type="dxa"/>
          </w:tcPr>
          <w:p w14:paraId="6D93E754">
            <w:pPr>
              <w:pStyle w:val="4"/>
              <w:jc w:val="left"/>
              <w:rPr>
                <w:sz w:val="24"/>
                <w:szCs w:val="24"/>
              </w:rPr>
            </w:pPr>
            <w:r>
              <w:rPr>
                <w:rFonts w:ascii="仿宋_GB2312" w:hAnsi="仿宋_GB2312" w:eastAsia="仿宋_GB2312" w:cs="仿宋_GB2312"/>
                <w:sz w:val="24"/>
                <w:szCs w:val="24"/>
              </w:rPr>
              <w:t>否</w:t>
            </w:r>
          </w:p>
        </w:tc>
      </w:tr>
    </w:tbl>
    <w:p w14:paraId="3225D35C">
      <w:pPr>
        <w:pStyle w:val="4"/>
        <w:jc w:val="left"/>
        <w:rPr>
          <w:sz w:val="24"/>
          <w:szCs w:val="24"/>
        </w:rPr>
      </w:pPr>
      <w:r>
        <w:rPr>
          <w:rFonts w:ascii="仿宋_GB2312" w:hAnsi="仿宋_GB2312" w:eastAsia="仿宋_GB2312" w:cs="仿宋_GB2312"/>
          <w:sz w:val="24"/>
          <w:szCs w:val="24"/>
        </w:rPr>
        <w:t>采购包2：</w:t>
      </w:r>
    </w:p>
    <w:p w14:paraId="60A42AD5">
      <w:pPr>
        <w:pStyle w:val="4"/>
        <w:jc w:val="left"/>
        <w:rPr>
          <w:sz w:val="24"/>
          <w:szCs w:val="24"/>
        </w:rPr>
      </w:pPr>
      <w:r>
        <w:rPr>
          <w:rFonts w:ascii="仿宋_GB2312" w:hAnsi="仿宋_GB2312" w:eastAsia="仿宋_GB2312" w:cs="仿宋_GB2312"/>
          <w:sz w:val="24"/>
          <w:szCs w:val="24"/>
        </w:rPr>
        <w:t>采购包预算金额（元）: 77,000,000.00</w:t>
      </w:r>
    </w:p>
    <w:p w14:paraId="3ABD672C">
      <w:pPr>
        <w:pStyle w:val="4"/>
        <w:jc w:val="left"/>
        <w:rPr>
          <w:sz w:val="24"/>
          <w:szCs w:val="24"/>
        </w:rPr>
      </w:pPr>
      <w:r>
        <w:rPr>
          <w:rFonts w:ascii="仿宋_GB2312" w:hAnsi="仿宋_GB2312" w:eastAsia="仿宋_GB2312" w:cs="仿宋_GB2312"/>
          <w:sz w:val="24"/>
          <w:szCs w:val="24"/>
        </w:rPr>
        <w:t>采购包最高限价（元）: 77,000,000.00</w:t>
      </w:r>
    </w:p>
    <w:p w14:paraId="4970C8C0">
      <w:pPr>
        <w:pStyle w:val="4"/>
        <w:jc w:val="left"/>
        <w:rPr>
          <w:sz w:val="24"/>
          <w:szCs w:val="24"/>
        </w:rPr>
      </w:pPr>
      <w:r>
        <w:rPr>
          <w:rFonts w:ascii="仿宋_GB2312" w:hAnsi="仿宋_GB2312" w:eastAsia="仿宋_GB2312" w:cs="仿宋_GB2312"/>
          <w:sz w:val="24"/>
          <w:szCs w:val="24"/>
        </w:rPr>
        <w:t>采购包保证金金额（元）: 770,000.00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16"/>
        <w:gridCol w:w="1128"/>
        <w:gridCol w:w="1151"/>
        <w:gridCol w:w="1776"/>
        <w:gridCol w:w="1117"/>
        <w:gridCol w:w="1117"/>
        <w:gridCol w:w="1117"/>
      </w:tblGrid>
      <w:tr w14:paraId="340A81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0CEA2B3">
            <w:pPr>
              <w:pStyle w:val="4"/>
              <w:jc w:val="left"/>
              <w:rPr>
                <w:sz w:val="24"/>
                <w:szCs w:val="24"/>
              </w:rPr>
            </w:pPr>
            <w:r>
              <w:rPr>
                <w:rFonts w:ascii="仿宋_GB2312" w:hAnsi="仿宋_GB2312" w:eastAsia="仿宋_GB2312" w:cs="仿宋_GB2312"/>
                <w:sz w:val="24"/>
                <w:szCs w:val="24"/>
              </w:rPr>
              <w:t>序号</w:t>
            </w:r>
          </w:p>
        </w:tc>
        <w:tc>
          <w:tcPr>
            <w:tcW w:w="1187" w:type="dxa"/>
          </w:tcPr>
          <w:p w14:paraId="746DA2AD">
            <w:pPr>
              <w:pStyle w:val="4"/>
              <w:jc w:val="left"/>
              <w:rPr>
                <w:sz w:val="24"/>
                <w:szCs w:val="24"/>
              </w:rPr>
            </w:pPr>
            <w:r>
              <w:rPr>
                <w:rFonts w:ascii="仿宋_GB2312" w:hAnsi="仿宋_GB2312" w:eastAsia="仿宋_GB2312" w:cs="仿宋_GB2312"/>
                <w:sz w:val="24"/>
                <w:szCs w:val="24"/>
              </w:rPr>
              <w:t>标的名称</w:t>
            </w:r>
          </w:p>
        </w:tc>
        <w:tc>
          <w:tcPr>
            <w:tcW w:w="1187" w:type="dxa"/>
          </w:tcPr>
          <w:p w14:paraId="14C97D03">
            <w:pPr>
              <w:pStyle w:val="4"/>
              <w:jc w:val="left"/>
              <w:rPr>
                <w:sz w:val="24"/>
                <w:szCs w:val="24"/>
              </w:rPr>
            </w:pPr>
            <w:r>
              <w:rPr>
                <w:rFonts w:ascii="仿宋_GB2312" w:hAnsi="仿宋_GB2312" w:eastAsia="仿宋_GB2312" w:cs="仿宋_GB2312"/>
                <w:sz w:val="24"/>
                <w:szCs w:val="24"/>
              </w:rPr>
              <w:t>数量</w:t>
            </w:r>
          </w:p>
        </w:tc>
        <w:tc>
          <w:tcPr>
            <w:tcW w:w="1187" w:type="dxa"/>
          </w:tcPr>
          <w:p w14:paraId="3691C8FB">
            <w:pPr>
              <w:pStyle w:val="4"/>
              <w:jc w:val="left"/>
              <w:rPr>
                <w:sz w:val="24"/>
                <w:szCs w:val="24"/>
              </w:rPr>
            </w:pPr>
            <w:r>
              <w:rPr>
                <w:rFonts w:ascii="仿宋_GB2312" w:hAnsi="仿宋_GB2312" w:eastAsia="仿宋_GB2312" w:cs="仿宋_GB2312"/>
                <w:sz w:val="24"/>
                <w:szCs w:val="24"/>
              </w:rPr>
              <w:t>标的金额 （元）</w:t>
            </w:r>
          </w:p>
        </w:tc>
        <w:tc>
          <w:tcPr>
            <w:tcW w:w="1187" w:type="dxa"/>
          </w:tcPr>
          <w:p w14:paraId="201AED90">
            <w:pPr>
              <w:pStyle w:val="4"/>
              <w:jc w:val="left"/>
              <w:rPr>
                <w:sz w:val="24"/>
                <w:szCs w:val="24"/>
              </w:rPr>
            </w:pPr>
            <w:r>
              <w:rPr>
                <w:rFonts w:ascii="仿宋_GB2312" w:hAnsi="仿宋_GB2312" w:eastAsia="仿宋_GB2312" w:cs="仿宋_GB2312"/>
                <w:sz w:val="24"/>
                <w:szCs w:val="24"/>
              </w:rPr>
              <w:t>计量单位</w:t>
            </w:r>
          </w:p>
        </w:tc>
        <w:tc>
          <w:tcPr>
            <w:tcW w:w="1187" w:type="dxa"/>
          </w:tcPr>
          <w:p w14:paraId="59CF169C">
            <w:pPr>
              <w:pStyle w:val="4"/>
              <w:jc w:val="left"/>
              <w:rPr>
                <w:sz w:val="24"/>
                <w:szCs w:val="24"/>
              </w:rPr>
            </w:pPr>
            <w:r>
              <w:rPr>
                <w:rFonts w:ascii="仿宋_GB2312" w:hAnsi="仿宋_GB2312" w:eastAsia="仿宋_GB2312" w:cs="仿宋_GB2312"/>
                <w:sz w:val="24"/>
                <w:szCs w:val="24"/>
              </w:rPr>
              <w:t>所属行业</w:t>
            </w:r>
          </w:p>
        </w:tc>
        <w:tc>
          <w:tcPr>
            <w:tcW w:w="1187" w:type="dxa"/>
          </w:tcPr>
          <w:p w14:paraId="5184FF61">
            <w:pPr>
              <w:pStyle w:val="4"/>
              <w:jc w:val="left"/>
              <w:rPr>
                <w:sz w:val="24"/>
                <w:szCs w:val="24"/>
              </w:rPr>
            </w:pPr>
            <w:r>
              <w:rPr>
                <w:rFonts w:ascii="仿宋_GB2312" w:hAnsi="仿宋_GB2312" w:eastAsia="仿宋_GB2312" w:cs="仿宋_GB2312"/>
                <w:sz w:val="24"/>
                <w:szCs w:val="24"/>
              </w:rPr>
              <w:t>是否允许进口产品</w:t>
            </w:r>
          </w:p>
        </w:tc>
      </w:tr>
      <w:tr w14:paraId="7F8B59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F2796FF">
            <w:pPr>
              <w:pStyle w:val="4"/>
              <w:jc w:val="left"/>
              <w:rPr>
                <w:sz w:val="24"/>
                <w:szCs w:val="24"/>
              </w:rPr>
            </w:pPr>
            <w:r>
              <w:rPr>
                <w:rFonts w:ascii="仿宋_GB2312" w:hAnsi="仿宋_GB2312" w:eastAsia="仿宋_GB2312" w:cs="仿宋_GB2312"/>
                <w:sz w:val="24"/>
                <w:szCs w:val="24"/>
              </w:rPr>
              <w:t>1</w:t>
            </w:r>
          </w:p>
        </w:tc>
        <w:tc>
          <w:tcPr>
            <w:tcW w:w="1187" w:type="dxa"/>
          </w:tcPr>
          <w:p w14:paraId="64A1971D">
            <w:pPr>
              <w:pStyle w:val="4"/>
              <w:jc w:val="left"/>
              <w:rPr>
                <w:sz w:val="24"/>
                <w:szCs w:val="24"/>
              </w:rPr>
            </w:pPr>
            <w:r>
              <w:rPr>
                <w:rFonts w:ascii="仿宋_GB2312" w:hAnsi="仿宋_GB2312" w:eastAsia="仿宋_GB2312" w:cs="仿宋_GB2312"/>
                <w:sz w:val="24"/>
                <w:szCs w:val="24"/>
              </w:rPr>
              <w:t>128排及以上CT</w:t>
            </w:r>
          </w:p>
        </w:tc>
        <w:tc>
          <w:tcPr>
            <w:tcW w:w="1187" w:type="dxa"/>
          </w:tcPr>
          <w:p w14:paraId="223F0227">
            <w:pPr>
              <w:pStyle w:val="4"/>
              <w:jc w:val="right"/>
              <w:rPr>
                <w:sz w:val="24"/>
                <w:szCs w:val="24"/>
              </w:rPr>
            </w:pPr>
            <w:r>
              <w:rPr>
                <w:rFonts w:ascii="仿宋_GB2312" w:hAnsi="仿宋_GB2312" w:eastAsia="仿宋_GB2312" w:cs="仿宋_GB2312"/>
                <w:sz w:val="24"/>
                <w:szCs w:val="24"/>
              </w:rPr>
              <w:t>14.00</w:t>
            </w:r>
          </w:p>
        </w:tc>
        <w:tc>
          <w:tcPr>
            <w:tcW w:w="1187" w:type="dxa"/>
          </w:tcPr>
          <w:p w14:paraId="0DC8D078">
            <w:pPr>
              <w:pStyle w:val="4"/>
              <w:jc w:val="right"/>
              <w:rPr>
                <w:sz w:val="24"/>
                <w:szCs w:val="24"/>
              </w:rPr>
            </w:pPr>
            <w:r>
              <w:rPr>
                <w:rFonts w:ascii="仿宋_GB2312" w:hAnsi="仿宋_GB2312" w:eastAsia="仿宋_GB2312" w:cs="仿宋_GB2312"/>
                <w:sz w:val="24"/>
                <w:szCs w:val="24"/>
              </w:rPr>
              <w:t>77,000,000.00</w:t>
            </w:r>
          </w:p>
        </w:tc>
        <w:tc>
          <w:tcPr>
            <w:tcW w:w="1187" w:type="dxa"/>
          </w:tcPr>
          <w:p w14:paraId="34B03D60">
            <w:pPr>
              <w:pStyle w:val="4"/>
              <w:jc w:val="left"/>
              <w:rPr>
                <w:sz w:val="24"/>
                <w:szCs w:val="24"/>
              </w:rPr>
            </w:pPr>
            <w:r>
              <w:rPr>
                <w:rFonts w:ascii="仿宋_GB2312" w:hAnsi="仿宋_GB2312" w:eastAsia="仿宋_GB2312" w:cs="仿宋_GB2312"/>
                <w:sz w:val="24"/>
                <w:szCs w:val="24"/>
              </w:rPr>
              <w:t>台</w:t>
            </w:r>
          </w:p>
        </w:tc>
        <w:tc>
          <w:tcPr>
            <w:tcW w:w="1187" w:type="dxa"/>
          </w:tcPr>
          <w:p w14:paraId="0B528F1B">
            <w:pPr>
              <w:pStyle w:val="4"/>
              <w:jc w:val="left"/>
              <w:rPr>
                <w:sz w:val="24"/>
                <w:szCs w:val="24"/>
              </w:rPr>
            </w:pPr>
            <w:r>
              <w:rPr>
                <w:rFonts w:ascii="仿宋_GB2312" w:hAnsi="仿宋_GB2312" w:eastAsia="仿宋_GB2312" w:cs="仿宋_GB2312"/>
                <w:sz w:val="24"/>
                <w:szCs w:val="24"/>
              </w:rPr>
              <w:t>工业</w:t>
            </w:r>
          </w:p>
        </w:tc>
        <w:tc>
          <w:tcPr>
            <w:tcW w:w="1187" w:type="dxa"/>
          </w:tcPr>
          <w:p w14:paraId="3B0F861F">
            <w:pPr>
              <w:pStyle w:val="4"/>
              <w:jc w:val="left"/>
              <w:rPr>
                <w:sz w:val="24"/>
                <w:szCs w:val="24"/>
              </w:rPr>
            </w:pPr>
            <w:r>
              <w:rPr>
                <w:rFonts w:ascii="仿宋_GB2312" w:hAnsi="仿宋_GB2312" w:eastAsia="仿宋_GB2312" w:cs="仿宋_GB2312"/>
                <w:sz w:val="24"/>
                <w:szCs w:val="24"/>
              </w:rPr>
              <w:t>否</w:t>
            </w:r>
          </w:p>
        </w:tc>
      </w:tr>
    </w:tbl>
    <w:p w14:paraId="106FB062">
      <w:pPr>
        <w:pStyle w:val="4"/>
        <w:jc w:val="left"/>
        <w:rPr>
          <w:sz w:val="24"/>
          <w:szCs w:val="24"/>
        </w:rPr>
      </w:pPr>
      <w:r>
        <w:rPr>
          <w:rFonts w:ascii="仿宋_GB2312" w:hAnsi="仿宋_GB2312" w:eastAsia="仿宋_GB2312" w:cs="仿宋_GB2312"/>
          <w:sz w:val="24"/>
          <w:szCs w:val="24"/>
        </w:rPr>
        <w:t>采购包3：</w:t>
      </w:r>
    </w:p>
    <w:p w14:paraId="3B9E245E">
      <w:pPr>
        <w:pStyle w:val="4"/>
        <w:jc w:val="left"/>
        <w:rPr>
          <w:sz w:val="24"/>
          <w:szCs w:val="24"/>
        </w:rPr>
      </w:pPr>
      <w:r>
        <w:rPr>
          <w:rFonts w:ascii="仿宋_GB2312" w:hAnsi="仿宋_GB2312" w:eastAsia="仿宋_GB2312" w:cs="仿宋_GB2312"/>
          <w:sz w:val="24"/>
          <w:szCs w:val="24"/>
        </w:rPr>
        <w:t>采购包预算金额（元）: 200,000,000.00</w:t>
      </w:r>
    </w:p>
    <w:p w14:paraId="3C2AB5C6">
      <w:pPr>
        <w:pStyle w:val="4"/>
        <w:jc w:val="left"/>
        <w:rPr>
          <w:sz w:val="24"/>
          <w:szCs w:val="24"/>
        </w:rPr>
      </w:pPr>
      <w:r>
        <w:rPr>
          <w:rFonts w:ascii="仿宋_GB2312" w:hAnsi="仿宋_GB2312" w:eastAsia="仿宋_GB2312" w:cs="仿宋_GB2312"/>
          <w:sz w:val="24"/>
          <w:szCs w:val="24"/>
        </w:rPr>
        <w:t>采购包最高限价（元）: 200,000,000.00</w:t>
      </w:r>
    </w:p>
    <w:p w14:paraId="1016558B">
      <w:pPr>
        <w:pStyle w:val="4"/>
        <w:jc w:val="left"/>
        <w:rPr>
          <w:sz w:val="24"/>
          <w:szCs w:val="24"/>
        </w:rPr>
      </w:pPr>
      <w:r>
        <w:rPr>
          <w:rFonts w:ascii="仿宋_GB2312" w:hAnsi="仿宋_GB2312" w:eastAsia="仿宋_GB2312" w:cs="仿宋_GB2312"/>
          <w:sz w:val="24"/>
          <w:szCs w:val="24"/>
        </w:rPr>
        <w:t>采购包保证金金额（元）: 2,000,000.00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94"/>
        <w:gridCol w:w="1109"/>
        <w:gridCol w:w="1140"/>
        <w:gridCol w:w="1896"/>
        <w:gridCol w:w="1094"/>
        <w:gridCol w:w="1094"/>
        <w:gridCol w:w="1095"/>
      </w:tblGrid>
      <w:tr w14:paraId="007091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5DDF092">
            <w:pPr>
              <w:pStyle w:val="4"/>
              <w:jc w:val="left"/>
              <w:rPr>
                <w:sz w:val="24"/>
                <w:szCs w:val="24"/>
              </w:rPr>
            </w:pPr>
            <w:r>
              <w:rPr>
                <w:rFonts w:ascii="仿宋_GB2312" w:hAnsi="仿宋_GB2312" w:eastAsia="仿宋_GB2312" w:cs="仿宋_GB2312"/>
                <w:sz w:val="24"/>
                <w:szCs w:val="24"/>
              </w:rPr>
              <w:t>序号</w:t>
            </w:r>
          </w:p>
        </w:tc>
        <w:tc>
          <w:tcPr>
            <w:tcW w:w="1187" w:type="dxa"/>
          </w:tcPr>
          <w:p w14:paraId="1D49F42F">
            <w:pPr>
              <w:pStyle w:val="4"/>
              <w:jc w:val="left"/>
              <w:rPr>
                <w:sz w:val="24"/>
                <w:szCs w:val="24"/>
              </w:rPr>
            </w:pPr>
            <w:r>
              <w:rPr>
                <w:rFonts w:ascii="仿宋_GB2312" w:hAnsi="仿宋_GB2312" w:eastAsia="仿宋_GB2312" w:cs="仿宋_GB2312"/>
                <w:sz w:val="24"/>
                <w:szCs w:val="24"/>
              </w:rPr>
              <w:t>标的名称</w:t>
            </w:r>
          </w:p>
        </w:tc>
        <w:tc>
          <w:tcPr>
            <w:tcW w:w="1187" w:type="dxa"/>
          </w:tcPr>
          <w:p w14:paraId="71776BC2">
            <w:pPr>
              <w:pStyle w:val="4"/>
              <w:jc w:val="left"/>
              <w:rPr>
                <w:sz w:val="24"/>
                <w:szCs w:val="24"/>
              </w:rPr>
            </w:pPr>
            <w:r>
              <w:rPr>
                <w:rFonts w:ascii="仿宋_GB2312" w:hAnsi="仿宋_GB2312" w:eastAsia="仿宋_GB2312" w:cs="仿宋_GB2312"/>
                <w:sz w:val="24"/>
                <w:szCs w:val="24"/>
              </w:rPr>
              <w:t>数量</w:t>
            </w:r>
          </w:p>
        </w:tc>
        <w:tc>
          <w:tcPr>
            <w:tcW w:w="1187" w:type="dxa"/>
          </w:tcPr>
          <w:p w14:paraId="393A327E">
            <w:pPr>
              <w:pStyle w:val="4"/>
              <w:jc w:val="left"/>
              <w:rPr>
                <w:sz w:val="24"/>
                <w:szCs w:val="24"/>
              </w:rPr>
            </w:pPr>
            <w:r>
              <w:rPr>
                <w:rFonts w:ascii="仿宋_GB2312" w:hAnsi="仿宋_GB2312" w:eastAsia="仿宋_GB2312" w:cs="仿宋_GB2312"/>
                <w:sz w:val="24"/>
                <w:szCs w:val="24"/>
              </w:rPr>
              <w:t>标的金额 （元）</w:t>
            </w:r>
          </w:p>
        </w:tc>
        <w:tc>
          <w:tcPr>
            <w:tcW w:w="1187" w:type="dxa"/>
          </w:tcPr>
          <w:p w14:paraId="26BE0534">
            <w:pPr>
              <w:pStyle w:val="4"/>
              <w:jc w:val="left"/>
              <w:rPr>
                <w:sz w:val="24"/>
                <w:szCs w:val="24"/>
              </w:rPr>
            </w:pPr>
            <w:r>
              <w:rPr>
                <w:rFonts w:ascii="仿宋_GB2312" w:hAnsi="仿宋_GB2312" w:eastAsia="仿宋_GB2312" w:cs="仿宋_GB2312"/>
                <w:sz w:val="24"/>
                <w:szCs w:val="24"/>
              </w:rPr>
              <w:t>计量单位</w:t>
            </w:r>
          </w:p>
        </w:tc>
        <w:tc>
          <w:tcPr>
            <w:tcW w:w="1187" w:type="dxa"/>
          </w:tcPr>
          <w:p w14:paraId="075E1348">
            <w:pPr>
              <w:pStyle w:val="4"/>
              <w:jc w:val="left"/>
              <w:rPr>
                <w:sz w:val="24"/>
                <w:szCs w:val="24"/>
              </w:rPr>
            </w:pPr>
            <w:r>
              <w:rPr>
                <w:rFonts w:ascii="仿宋_GB2312" w:hAnsi="仿宋_GB2312" w:eastAsia="仿宋_GB2312" w:cs="仿宋_GB2312"/>
                <w:sz w:val="24"/>
                <w:szCs w:val="24"/>
              </w:rPr>
              <w:t>所属行业</w:t>
            </w:r>
          </w:p>
        </w:tc>
        <w:tc>
          <w:tcPr>
            <w:tcW w:w="1187" w:type="dxa"/>
          </w:tcPr>
          <w:p w14:paraId="5A61B247">
            <w:pPr>
              <w:pStyle w:val="4"/>
              <w:jc w:val="left"/>
              <w:rPr>
                <w:sz w:val="24"/>
                <w:szCs w:val="24"/>
              </w:rPr>
            </w:pPr>
            <w:r>
              <w:rPr>
                <w:rFonts w:ascii="仿宋_GB2312" w:hAnsi="仿宋_GB2312" w:eastAsia="仿宋_GB2312" w:cs="仿宋_GB2312"/>
                <w:sz w:val="24"/>
                <w:szCs w:val="24"/>
              </w:rPr>
              <w:t>是否允许进口产品</w:t>
            </w:r>
          </w:p>
        </w:tc>
      </w:tr>
      <w:tr w14:paraId="561F79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EEE9E59">
            <w:pPr>
              <w:pStyle w:val="4"/>
              <w:jc w:val="left"/>
              <w:rPr>
                <w:sz w:val="24"/>
                <w:szCs w:val="24"/>
              </w:rPr>
            </w:pPr>
            <w:r>
              <w:rPr>
                <w:rFonts w:ascii="仿宋_GB2312" w:hAnsi="仿宋_GB2312" w:eastAsia="仿宋_GB2312" w:cs="仿宋_GB2312"/>
                <w:sz w:val="24"/>
                <w:szCs w:val="24"/>
              </w:rPr>
              <w:t>1</w:t>
            </w:r>
          </w:p>
        </w:tc>
        <w:tc>
          <w:tcPr>
            <w:tcW w:w="1187" w:type="dxa"/>
          </w:tcPr>
          <w:p w14:paraId="4928CF31">
            <w:pPr>
              <w:pStyle w:val="4"/>
              <w:jc w:val="left"/>
              <w:rPr>
                <w:sz w:val="24"/>
                <w:szCs w:val="24"/>
              </w:rPr>
            </w:pPr>
            <w:r>
              <w:rPr>
                <w:rFonts w:ascii="仿宋_GB2312" w:hAnsi="仿宋_GB2312" w:eastAsia="仿宋_GB2312" w:cs="仿宋_GB2312"/>
                <w:sz w:val="24"/>
                <w:szCs w:val="24"/>
              </w:rPr>
              <w:t>256排及以上CT</w:t>
            </w:r>
          </w:p>
        </w:tc>
        <w:tc>
          <w:tcPr>
            <w:tcW w:w="1187" w:type="dxa"/>
          </w:tcPr>
          <w:p w14:paraId="70A60300">
            <w:pPr>
              <w:pStyle w:val="4"/>
              <w:jc w:val="right"/>
              <w:rPr>
                <w:sz w:val="24"/>
                <w:szCs w:val="24"/>
              </w:rPr>
            </w:pPr>
            <w:r>
              <w:rPr>
                <w:rFonts w:ascii="仿宋_GB2312" w:hAnsi="仿宋_GB2312" w:eastAsia="仿宋_GB2312" w:cs="仿宋_GB2312"/>
                <w:sz w:val="24"/>
                <w:szCs w:val="24"/>
              </w:rPr>
              <w:t>20.00</w:t>
            </w:r>
          </w:p>
        </w:tc>
        <w:tc>
          <w:tcPr>
            <w:tcW w:w="1187" w:type="dxa"/>
          </w:tcPr>
          <w:p w14:paraId="14E80DEB">
            <w:pPr>
              <w:pStyle w:val="4"/>
              <w:jc w:val="right"/>
              <w:rPr>
                <w:sz w:val="24"/>
                <w:szCs w:val="24"/>
              </w:rPr>
            </w:pPr>
            <w:r>
              <w:rPr>
                <w:rFonts w:ascii="仿宋_GB2312" w:hAnsi="仿宋_GB2312" w:eastAsia="仿宋_GB2312" w:cs="仿宋_GB2312"/>
                <w:sz w:val="24"/>
                <w:szCs w:val="24"/>
              </w:rPr>
              <w:t>200,000,000.00</w:t>
            </w:r>
          </w:p>
        </w:tc>
        <w:tc>
          <w:tcPr>
            <w:tcW w:w="1187" w:type="dxa"/>
          </w:tcPr>
          <w:p w14:paraId="1E148BDD">
            <w:pPr>
              <w:pStyle w:val="4"/>
              <w:jc w:val="left"/>
              <w:rPr>
                <w:sz w:val="24"/>
                <w:szCs w:val="24"/>
              </w:rPr>
            </w:pPr>
            <w:r>
              <w:rPr>
                <w:rFonts w:ascii="仿宋_GB2312" w:hAnsi="仿宋_GB2312" w:eastAsia="仿宋_GB2312" w:cs="仿宋_GB2312"/>
                <w:sz w:val="24"/>
                <w:szCs w:val="24"/>
              </w:rPr>
              <w:t>台</w:t>
            </w:r>
          </w:p>
        </w:tc>
        <w:tc>
          <w:tcPr>
            <w:tcW w:w="1187" w:type="dxa"/>
          </w:tcPr>
          <w:p w14:paraId="62407339">
            <w:pPr>
              <w:pStyle w:val="4"/>
              <w:jc w:val="left"/>
              <w:rPr>
                <w:sz w:val="24"/>
                <w:szCs w:val="24"/>
              </w:rPr>
            </w:pPr>
            <w:r>
              <w:rPr>
                <w:rFonts w:ascii="仿宋_GB2312" w:hAnsi="仿宋_GB2312" w:eastAsia="仿宋_GB2312" w:cs="仿宋_GB2312"/>
                <w:sz w:val="24"/>
                <w:szCs w:val="24"/>
              </w:rPr>
              <w:t>工业</w:t>
            </w:r>
          </w:p>
        </w:tc>
        <w:tc>
          <w:tcPr>
            <w:tcW w:w="1187" w:type="dxa"/>
          </w:tcPr>
          <w:p w14:paraId="18FC02D5">
            <w:pPr>
              <w:pStyle w:val="4"/>
              <w:jc w:val="left"/>
              <w:rPr>
                <w:sz w:val="24"/>
                <w:szCs w:val="24"/>
              </w:rPr>
            </w:pPr>
            <w:r>
              <w:rPr>
                <w:rFonts w:ascii="仿宋_GB2312" w:hAnsi="仿宋_GB2312" w:eastAsia="仿宋_GB2312" w:cs="仿宋_GB2312"/>
                <w:sz w:val="24"/>
                <w:szCs w:val="24"/>
              </w:rPr>
              <w:t>否</w:t>
            </w:r>
          </w:p>
        </w:tc>
      </w:tr>
    </w:tbl>
    <w:p w14:paraId="0343D630">
      <w:pPr>
        <w:pStyle w:val="4"/>
        <w:jc w:val="left"/>
        <w:rPr>
          <w:sz w:val="24"/>
          <w:szCs w:val="24"/>
        </w:rPr>
      </w:pPr>
      <w:r>
        <w:rPr>
          <w:rFonts w:ascii="仿宋_GB2312" w:hAnsi="仿宋_GB2312" w:eastAsia="仿宋_GB2312" w:cs="仿宋_GB2312"/>
          <w:sz w:val="24"/>
          <w:szCs w:val="24"/>
        </w:rPr>
        <w:t>采购包1：</w:t>
      </w:r>
    </w:p>
    <w:p w14:paraId="62A92BCA">
      <w:pPr>
        <w:pStyle w:val="4"/>
        <w:jc w:val="left"/>
        <w:rPr>
          <w:sz w:val="24"/>
          <w:szCs w:val="24"/>
        </w:rPr>
      </w:pPr>
      <w:r>
        <w:rPr>
          <w:rFonts w:ascii="仿宋_GB2312" w:hAnsi="仿宋_GB2312" w:eastAsia="仿宋_GB2312" w:cs="仿宋_GB2312"/>
          <w:sz w:val="24"/>
          <w:szCs w:val="24"/>
        </w:rPr>
        <w:t>（1）报价要求：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2874"/>
        <w:gridCol w:w="547"/>
        <w:gridCol w:w="547"/>
        <w:gridCol w:w="1776"/>
        <w:gridCol w:w="1322"/>
        <w:gridCol w:w="1000"/>
      </w:tblGrid>
      <w:tr w14:paraId="099795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46" w:type="dxa"/>
          </w:tcPr>
          <w:p w14:paraId="41EA5C8E">
            <w:pPr>
              <w:pStyle w:val="4"/>
              <w:jc w:val="left"/>
              <w:rPr>
                <w:sz w:val="24"/>
                <w:szCs w:val="24"/>
              </w:rPr>
            </w:pPr>
            <w:r>
              <w:rPr>
                <w:rFonts w:ascii="仿宋_GB2312" w:hAnsi="仿宋_GB2312" w:eastAsia="仿宋_GB2312" w:cs="仿宋_GB2312"/>
                <w:sz w:val="24"/>
                <w:szCs w:val="24"/>
              </w:rPr>
              <w:t>序号</w:t>
            </w:r>
          </w:p>
        </w:tc>
        <w:tc>
          <w:tcPr>
            <w:tcW w:w="3046" w:type="dxa"/>
          </w:tcPr>
          <w:p w14:paraId="0A5332B0">
            <w:pPr>
              <w:pStyle w:val="4"/>
              <w:jc w:val="left"/>
              <w:rPr>
                <w:sz w:val="24"/>
                <w:szCs w:val="24"/>
              </w:rPr>
            </w:pPr>
            <w:r>
              <w:rPr>
                <w:rFonts w:ascii="仿宋_GB2312" w:hAnsi="仿宋_GB2312" w:eastAsia="仿宋_GB2312" w:cs="仿宋_GB2312"/>
                <w:sz w:val="24"/>
                <w:szCs w:val="24"/>
              </w:rPr>
              <w:t>报价内容</w:t>
            </w:r>
          </w:p>
        </w:tc>
        <w:tc>
          <w:tcPr>
            <w:tcW w:w="554" w:type="dxa"/>
          </w:tcPr>
          <w:p w14:paraId="727F1D0B">
            <w:pPr>
              <w:pStyle w:val="4"/>
              <w:jc w:val="left"/>
              <w:rPr>
                <w:sz w:val="24"/>
                <w:szCs w:val="24"/>
              </w:rPr>
            </w:pPr>
            <w:r>
              <w:rPr>
                <w:rFonts w:ascii="仿宋_GB2312" w:hAnsi="仿宋_GB2312" w:eastAsia="仿宋_GB2312" w:cs="仿宋_GB2312"/>
                <w:sz w:val="24"/>
                <w:szCs w:val="24"/>
              </w:rPr>
              <w:t>计量单位</w:t>
            </w:r>
          </w:p>
        </w:tc>
        <w:tc>
          <w:tcPr>
            <w:tcW w:w="554" w:type="dxa"/>
          </w:tcPr>
          <w:p w14:paraId="669EE5F2">
            <w:pPr>
              <w:pStyle w:val="4"/>
              <w:jc w:val="left"/>
              <w:rPr>
                <w:sz w:val="24"/>
                <w:szCs w:val="24"/>
              </w:rPr>
            </w:pPr>
            <w:r>
              <w:rPr>
                <w:rFonts w:ascii="仿宋_GB2312" w:hAnsi="仿宋_GB2312" w:eastAsia="仿宋_GB2312" w:cs="仿宋_GB2312"/>
                <w:sz w:val="24"/>
                <w:szCs w:val="24"/>
              </w:rPr>
              <w:t>报价单位</w:t>
            </w:r>
          </w:p>
        </w:tc>
        <w:tc>
          <w:tcPr>
            <w:tcW w:w="1384" w:type="dxa"/>
          </w:tcPr>
          <w:p w14:paraId="20D8E228">
            <w:pPr>
              <w:pStyle w:val="4"/>
              <w:jc w:val="left"/>
              <w:rPr>
                <w:sz w:val="24"/>
                <w:szCs w:val="24"/>
              </w:rPr>
            </w:pPr>
            <w:r>
              <w:rPr>
                <w:rFonts w:ascii="仿宋_GB2312" w:hAnsi="仿宋_GB2312" w:eastAsia="仿宋_GB2312" w:cs="仿宋_GB2312"/>
                <w:sz w:val="24"/>
                <w:szCs w:val="24"/>
              </w:rPr>
              <w:t>最高限价</w:t>
            </w:r>
          </w:p>
        </w:tc>
        <w:tc>
          <w:tcPr>
            <w:tcW w:w="1384" w:type="dxa"/>
          </w:tcPr>
          <w:p w14:paraId="0426EE47">
            <w:pPr>
              <w:pStyle w:val="4"/>
              <w:jc w:val="left"/>
              <w:rPr>
                <w:sz w:val="24"/>
                <w:szCs w:val="24"/>
              </w:rPr>
            </w:pPr>
            <w:r>
              <w:rPr>
                <w:rFonts w:ascii="仿宋_GB2312" w:hAnsi="仿宋_GB2312" w:eastAsia="仿宋_GB2312" w:cs="仿宋_GB2312"/>
                <w:sz w:val="24"/>
                <w:szCs w:val="24"/>
              </w:rPr>
              <w:t>价款形式</w:t>
            </w:r>
          </w:p>
        </w:tc>
        <w:tc>
          <w:tcPr>
            <w:tcW w:w="1038" w:type="dxa"/>
          </w:tcPr>
          <w:p w14:paraId="616974DB">
            <w:pPr>
              <w:pStyle w:val="4"/>
              <w:jc w:val="left"/>
              <w:rPr>
                <w:sz w:val="24"/>
                <w:szCs w:val="24"/>
              </w:rPr>
            </w:pPr>
            <w:r>
              <w:rPr>
                <w:rFonts w:ascii="仿宋_GB2312" w:hAnsi="仿宋_GB2312" w:eastAsia="仿宋_GB2312" w:cs="仿宋_GB2312"/>
                <w:sz w:val="24"/>
                <w:szCs w:val="24"/>
              </w:rPr>
              <w:t>报价说明</w:t>
            </w:r>
          </w:p>
        </w:tc>
      </w:tr>
      <w:tr w14:paraId="2F3F84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1280CA56">
            <w:pPr>
              <w:pStyle w:val="4"/>
              <w:jc w:val="left"/>
              <w:rPr>
                <w:sz w:val="24"/>
                <w:szCs w:val="24"/>
              </w:rPr>
            </w:pPr>
            <w:r>
              <w:rPr>
                <w:rFonts w:ascii="仿宋_GB2312" w:hAnsi="仿宋_GB2312" w:eastAsia="仿宋_GB2312" w:cs="仿宋_GB2312"/>
                <w:sz w:val="24"/>
                <w:szCs w:val="24"/>
              </w:rPr>
              <w:t>1</w:t>
            </w:r>
          </w:p>
        </w:tc>
        <w:tc>
          <w:tcPr>
            <w:tcW w:w="3046" w:type="dxa"/>
          </w:tcPr>
          <w:p w14:paraId="3FE5D657">
            <w:pPr>
              <w:pStyle w:val="4"/>
              <w:jc w:val="left"/>
              <w:rPr>
                <w:sz w:val="24"/>
                <w:szCs w:val="24"/>
              </w:rPr>
            </w:pPr>
            <w:r>
              <w:rPr>
                <w:rFonts w:ascii="仿宋_GB2312" w:hAnsi="仿宋_GB2312" w:eastAsia="仿宋_GB2312" w:cs="仿宋_GB2312"/>
                <w:sz w:val="24"/>
                <w:szCs w:val="24"/>
              </w:rPr>
              <w:t>64排及以上CT</w:t>
            </w:r>
          </w:p>
        </w:tc>
        <w:tc>
          <w:tcPr>
            <w:tcW w:w="554" w:type="dxa"/>
          </w:tcPr>
          <w:p w14:paraId="50FC0DDA">
            <w:pPr>
              <w:pStyle w:val="4"/>
              <w:jc w:val="left"/>
              <w:rPr>
                <w:sz w:val="24"/>
                <w:szCs w:val="24"/>
              </w:rPr>
            </w:pPr>
            <w:r>
              <w:rPr>
                <w:rFonts w:ascii="仿宋_GB2312" w:hAnsi="仿宋_GB2312" w:eastAsia="仿宋_GB2312" w:cs="仿宋_GB2312"/>
                <w:sz w:val="24"/>
                <w:szCs w:val="24"/>
              </w:rPr>
              <w:t>台</w:t>
            </w:r>
          </w:p>
        </w:tc>
        <w:tc>
          <w:tcPr>
            <w:tcW w:w="554" w:type="dxa"/>
          </w:tcPr>
          <w:p w14:paraId="66A7D051">
            <w:pPr>
              <w:pStyle w:val="4"/>
              <w:jc w:val="left"/>
              <w:rPr>
                <w:sz w:val="24"/>
                <w:szCs w:val="24"/>
              </w:rPr>
            </w:pPr>
            <w:r>
              <w:rPr>
                <w:rFonts w:ascii="仿宋_GB2312" w:hAnsi="仿宋_GB2312" w:eastAsia="仿宋_GB2312" w:cs="仿宋_GB2312"/>
                <w:sz w:val="24"/>
                <w:szCs w:val="24"/>
              </w:rPr>
              <w:t>元</w:t>
            </w:r>
          </w:p>
        </w:tc>
        <w:tc>
          <w:tcPr>
            <w:tcW w:w="1384" w:type="dxa"/>
          </w:tcPr>
          <w:p w14:paraId="3AEFB0D7">
            <w:pPr>
              <w:pStyle w:val="4"/>
              <w:jc w:val="right"/>
              <w:rPr>
                <w:sz w:val="24"/>
                <w:szCs w:val="24"/>
              </w:rPr>
            </w:pPr>
            <w:r>
              <w:rPr>
                <w:rFonts w:ascii="仿宋_GB2312" w:hAnsi="仿宋_GB2312" w:eastAsia="仿宋_GB2312" w:cs="仿宋_GB2312"/>
                <w:sz w:val="24"/>
                <w:szCs w:val="24"/>
              </w:rPr>
              <w:t>63,000,000.00</w:t>
            </w:r>
          </w:p>
        </w:tc>
        <w:tc>
          <w:tcPr>
            <w:tcW w:w="1384" w:type="dxa"/>
          </w:tcPr>
          <w:p w14:paraId="0324C426">
            <w:pPr>
              <w:pStyle w:val="4"/>
              <w:jc w:val="left"/>
              <w:rPr>
                <w:sz w:val="24"/>
                <w:szCs w:val="24"/>
              </w:rPr>
            </w:pPr>
            <w:r>
              <w:rPr>
                <w:rFonts w:ascii="仿宋_GB2312" w:hAnsi="仿宋_GB2312" w:eastAsia="仿宋_GB2312" w:cs="仿宋_GB2312"/>
                <w:sz w:val="24"/>
                <w:szCs w:val="24"/>
              </w:rPr>
              <w:t>总价</w:t>
            </w:r>
          </w:p>
        </w:tc>
        <w:tc>
          <w:tcPr>
            <w:tcW w:w="1038" w:type="dxa"/>
          </w:tcPr>
          <w:p w14:paraId="2C948426">
            <w:pPr>
              <w:pStyle w:val="4"/>
              <w:jc w:val="left"/>
              <w:rPr>
                <w:sz w:val="24"/>
                <w:szCs w:val="24"/>
              </w:rPr>
            </w:pPr>
            <w:r>
              <w:rPr>
                <w:rFonts w:ascii="仿宋_GB2312" w:hAnsi="仿宋_GB2312" w:eastAsia="仿宋_GB2312" w:cs="仿宋_GB2312"/>
                <w:sz w:val="24"/>
                <w:szCs w:val="24"/>
              </w:rPr>
              <w:t>无</w:t>
            </w:r>
          </w:p>
        </w:tc>
      </w:tr>
    </w:tbl>
    <w:p w14:paraId="2AB5C1F7">
      <w:pPr>
        <w:pStyle w:val="4"/>
        <w:jc w:val="left"/>
        <w:rPr>
          <w:sz w:val="24"/>
          <w:szCs w:val="24"/>
        </w:rPr>
      </w:pPr>
      <w:r>
        <w:rPr>
          <w:rFonts w:ascii="仿宋_GB2312" w:hAnsi="仿宋_GB2312" w:eastAsia="仿宋_GB2312" w:cs="仿宋_GB2312"/>
          <w:sz w:val="24"/>
          <w:szCs w:val="24"/>
        </w:rPr>
        <w:t>（2）报价明细要求：</w:t>
      </w:r>
    </w:p>
    <w:p w14:paraId="5B963ECA">
      <w:pPr>
        <w:pStyle w:val="4"/>
        <w:jc w:val="left"/>
        <w:rPr>
          <w:sz w:val="24"/>
          <w:szCs w:val="24"/>
        </w:rPr>
      </w:pPr>
      <w:r>
        <w:rPr>
          <w:rFonts w:ascii="仿宋_GB2312" w:hAnsi="仿宋_GB2312" w:eastAsia="仿宋_GB2312" w:cs="仿宋_GB2312"/>
          <w:sz w:val="24"/>
          <w:szCs w:val="24"/>
        </w:rPr>
        <w:t>64排及以上CT</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1763"/>
        <w:gridCol w:w="1763"/>
        <w:gridCol w:w="456"/>
        <w:gridCol w:w="456"/>
        <w:gridCol w:w="1776"/>
        <w:gridCol w:w="759"/>
        <w:gridCol w:w="1093"/>
      </w:tblGrid>
      <w:tr w14:paraId="69DB11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D3E0971">
            <w:pPr>
              <w:pStyle w:val="4"/>
              <w:jc w:val="left"/>
              <w:rPr>
                <w:sz w:val="24"/>
                <w:szCs w:val="24"/>
              </w:rPr>
            </w:pPr>
            <w:r>
              <w:rPr>
                <w:rFonts w:ascii="仿宋_GB2312" w:hAnsi="仿宋_GB2312" w:eastAsia="仿宋_GB2312" w:cs="仿宋_GB2312"/>
                <w:sz w:val="24"/>
                <w:szCs w:val="24"/>
              </w:rPr>
              <w:t>序号</w:t>
            </w:r>
          </w:p>
        </w:tc>
        <w:tc>
          <w:tcPr>
            <w:tcW w:w="2076" w:type="dxa"/>
          </w:tcPr>
          <w:p w14:paraId="0B1F8B4B">
            <w:pPr>
              <w:pStyle w:val="4"/>
              <w:jc w:val="left"/>
              <w:rPr>
                <w:sz w:val="24"/>
                <w:szCs w:val="24"/>
              </w:rPr>
            </w:pPr>
            <w:r>
              <w:rPr>
                <w:rFonts w:ascii="仿宋_GB2312" w:hAnsi="仿宋_GB2312" w:eastAsia="仿宋_GB2312" w:cs="仿宋_GB2312"/>
                <w:sz w:val="24"/>
                <w:szCs w:val="24"/>
              </w:rPr>
              <w:t>报价明细内容</w:t>
            </w:r>
          </w:p>
        </w:tc>
        <w:tc>
          <w:tcPr>
            <w:tcW w:w="2076" w:type="dxa"/>
          </w:tcPr>
          <w:p w14:paraId="0FD1B52E">
            <w:pPr>
              <w:pStyle w:val="4"/>
              <w:jc w:val="left"/>
              <w:rPr>
                <w:sz w:val="24"/>
                <w:szCs w:val="24"/>
              </w:rPr>
            </w:pPr>
            <w:r>
              <w:rPr>
                <w:rFonts w:ascii="仿宋_GB2312" w:hAnsi="仿宋_GB2312" w:eastAsia="仿宋_GB2312" w:cs="仿宋_GB2312"/>
                <w:sz w:val="24"/>
                <w:szCs w:val="24"/>
              </w:rPr>
              <w:t>报价要求</w:t>
            </w:r>
          </w:p>
        </w:tc>
        <w:tc>
          <w:tcPr>
            <w:tcW w:w="415" w:type="dxa"/>
          </w:tcPr>
          <w:p w14:paraId="624044D1">
            <w:pPr>
              <w:pStyle w:val="4"/>
              <w:jc w:val="left"/>
              <w:rPr>
                <w:sz w:val="24"/>
                <w:szCs w:val="24"/>
              </w:rPr>
            </w:pPr>
            <w:r>
              <w:rPr>
                <w:rFonts w:ascii="仿宋_GB2312" w:hAnsi="仿宋_GB2312" w:eastAsia="仿宋_GB2312" w:cs="仿宋_GB2312"/>
                <w:sz w:val="24"/>
                <w:szCs w:val="24"/>
              </w:rPr>
              <w:t>计量单位</w:t>
            </w:r>
          </w:p>
        </w:tc>
        <w:tc>
          <w:tcPr>
            <w:tcW w:w="415" w:type="dxa"/>
          </w:tcPr>
          <w:p w14:paraId="2E6D263E">
            <w:pPr>
              <w:pStyle w:val="4"/>
              <w:jc w:val="left"/>
              <w:rPr>
                <w:sz w:val="24"/>
                <w:szCs w:val="24"/>
              </w:rPr>
            </w:pPr>
            <w:r>
              <w:rPr>
                <w:rFonts w:ascii="仿宋_GB2312" w:hAnsi="仿宋_GB2312" w:eastAsia="仿宋_GB2312" w:cs="仿宋_GB2312"/>
                <w:sz w:val="24"/>
                <w:szCs w:val="24"/>
              </w:rPr>
              <w:t>报价单位</w:t>
            </w:r>
          </w:p>
        </w:tc>
        <w:tc>
          <w:tcPr>
            <w:tcW w:w="831" w:type="dxa"/>
          </w:tcPr>
          <w:p w14:paraId="06FBFBD6">
            <w:pPr>
              <w:pStyle w:val="4"/>
              <w:jc w:val="left"/>
              <w:rPr>
                <w:sz w:val="24"/>
                <w:szCs w:val="24"/>
              </w:rPr>
            </w:pPr>
            <w:r>
              <w:rPr>
                <w:rFonts w:ascii="仿宋_GB2312" w:hAnsi="仿宋_GB2312" w:eastAsia="仿宋_GB2312" w:cs="仿宋_GB2312"/>
                <w:sz w:val="24"/>
                <w:szCs w:val="24"/>
              </w:rPr>
              <w:t>最高限价</w:t>
            </w:r>
          </w:p>
        </w:tc>
        <w:tc>
          <w:tcPr>
            <w:tcW w:w="831" w:type="dxa"/>
          </w:tcPr>
          <w:p w14:paraId="0676E868">
            <w:pPr>
              <w:pStyle w:val="4"/>
              <w:jc w:val="left"/>
              <w:rPr>
                <w:sz w:val="24"/>
                <w:szCs w:val="24"/>
              </w:rPr>
            </w:pPr>
            <w:r>
              <w:rPr>
                <w:rFonts w:ascii="仿宋_GB2312" w:hAnsi="仿宋_GB2312" w:eastAsia="仿宋_GB2312" w:cs="仿宋_GB2312"/>
                <w:sz w:val="24"/>
                <w:szCs w:val="24"/>
              </w:rPr>
              <w:t>价款形式</w:t>
            </w:r>
          </w:p>
        </w:tc>
        <w:tc>
          <w:tcPr>
            <w:tcW w:w="1246" w:type="dxa"/>
          </w:tcPr>
          <w:p w14:paraId="7D8A1981">
            <w:pPr>
              <w:pStyle w:val="4"/>
              <w:jc w:val="left"/>
              <w:rPr>
                <w:sz w:val="24"/>
                <w:szCs w:val="24"/>
              </w:rPr>
            </w:pPr>
            <w:r>
              <w:rPr>
                <w:rFonts w:ascii="仿宋_GB2312" w:hAnsi="仿宋_GB2312" w:eastAsia="仿宋_GB2312" w:cs="仿宋_GB2312"/>
                <w:sz w:val="24"/>
                <w:szCs w:val="24"/>
              </w:rPr>
              <w:t>报价说明</w:t>
            </w:r>
          </w:p>
        </w:tc>
      </w:tr>
      <w:tr w14:paraId="0F8568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2499270">
            <w:pPr>
              <w:pStyle w:val="4"/>
              <w:jc w:val="left"/>
              <w:rPr>
                <w:sz w:val="24"/>
                <w:szCs w:val="24"/>
              </w:rPr>
            </w:pPr>
            <w:r>
              <w:rPr>
                <w:rFonts w:ascii="仿宋_GB2312" w:hAnsi="仿宋_GB2312" w:eastAsia="仿宋_GB2312" w:cs="仿宋_GB2312"/>
                <w:sz w:val="24"/>
                <w:szCs w:val="24"/>
              </w:rPr>
              <w:t>1</w:t>
            </w:r>
          </w:p>
        </w:tc>
        <w:tc>
          <w:tcPr>
            <w:tcW w:w="2076" w:type="dxa"/>
          </w:tcPr>
          <w:p w14:paraId="3D862A3A">
            <w:pPr>
              <w:pStyle w:val="4"/>
              <w:jc w:val="left"/>
              <w:rPr>
                <w:sz w:val="24"/>
                <w:szCs w:val="24"/>
              </w:rPr>
            </w:pPr>
            <w:r>
              <w:rPr>
                <w:rFonts w:ascii="仿宋_GB2312" w:hAnsi="仿宋_GB2312" w:eastAsia="仿宋_GB2312" w:cs="仿宋_GB2312"/>
                <w:sz w:val="24"/>
                <w:szCs w:val="24"/>
              </w:rPr>
              <w:t>64排及以上CT</w:t>
            </w:r>
          </w:p>
        </w:tc>
        <w:tc>
          <w:tcPr>
            <w:tcW w:w="2076" w:type="dxa"/>
          </w:tcPr>
          <w:p w14:paraId="6E4C7C61">
            <w:pPr>
              <w:pStyle w:val="4"/>
              <w:jc w:val="left"/>
              <w:rPr>
                <w:sz w:val="24"/>
                <w:szCs w:val="24"/>
              </w:rPr>
            </w:pPr>
            <w:r>
              <w:rPr>
                <w:rFonts w:ascii="仿宋_GB2312" w:hAnsi="仿宋_GB2312" w:eastAsia="仿宋_GB2312" w:cs="仿宋_GB2312"/>
                <w:sz w:val="24"/>
                <w:szCs w:val="24"/>
              </w:rPr>
              <w:t>64排及以上CT</w:t>
            </w:r>
          </w:p>
        </w:tc>
        <w:tc>
          <w:tcPr>
            <w:tcW w:w="415" w:type="dxa"/>
          </w:tcPr>
          <w:p w14:paraId="45A1ACBB">
            <w:pPr>
              <w:pStyle w:val="4"/>
              <w:jc w:val="left"/>
              <w:rPr>
                <w:sz w:val="24"/>
                <w:szCs w:val="24"/>
              </w:rPr>
            </w:pPr>
            <w:r>
              <w:rPr>
                <w:rFonts w:ascii="仿宋_GB2312" w:hAnsi="仿宋_GB2312" w:eastAsia="仿宋_GB2312" w:cs="仿宋_GB2312"/>
                <w:sz w:val="24"/>
                <w:szCs w:val="24"/>
              </w:rPr>
              <w:t>台</w:t>
            </w:r>
          </w:p>
        </w:tc>
        <w:tc>
          <w:tcPr>
            <w:tcW w:w="415" w:type="dxa"/>
          </w:tcPr>
          <w:p w14:paraId="207BF2A4">
            <w:pPr>
              <w:pStyle w:val="4"/>
              <w:jc w:val="left"/>
              <w:rPr>
                <w:sz w:val="24"/>
                <w:szCs w:val="24"/>
              </w:rPr>
            </w:pPr>
            <w:r>
              <w:rPr>
                <w:rFonts w:ascii="仿宋_GB2312" w:hAnsi="仿宋_GB2312" w:eastAsia="仿宋_GB2312" w:cs="仿宋_GB2312"/>
                <w:sz w:val="24"/>
                <w:szCs w:val="24"/>
              </w:rPr>
              <w:t>元</w:t>
            </w:r>
          </w:p>
        </w:tc>
        <w:tc>
          <w:tcPr>
            <w:tcW w:w="831" w:type="dxa"/>
          </w:tcPr>
          <w:p w14:paraId="1FE3C47B">
            <w:pPr>
              <w:pStyle w:val="4"/>
              <w:jc w:val="right"/>
              <w:rPr>
                <w:sz w:val="24"/>
                <w:szCs w:val="24"/>
              </w:rPr>
            </w:pPr>
            <w:r>
              <w:rPr>
                <w:rFonts w:ascii="仿宋_GB2312" w:hAnsi="仿宋_GB2312" w:eastAsia="仿宋_GB2312" w:cs="仿宋_GB2312"/>
                <w:sz w:val="24"/>
                <w:szCs w:val="24"/>
              </w:rPr>
              <w:t>63,000,000.00</w:t>
            </w:r>
          </w:p>
        </w:tc>
        <w:tc>
          <w:tcPr>
            <w:tcW w:w="831" w:type="dxa"/>
          </w:tcPr>
          <w:p w14:paraId="5F6E2D1E">
            <w:pPr>
              <w:pStyle w:val="4"/>
              <w:jc w:val="left"/>
              <w:rPr>
                <w:sz w:val="24"/>
                <w:szCs w:val="24"/>
              </w:rPr>
            </w:pPr>
            <w:r>
              <w:rPr>
                <w:rFonts w:ascii="仿宋_GB2312" w:hAnsi="仿宋_GB2312" w:eastAsia="仿宋_GB2312" w:cs="仿宋_GB2312"/>
                <w:sz w:val="24"/>
                <w:szCs w:val="24"/>
              </w:rPr>
              <w:t>总价</w:t>
            </w:r>
          </w:p>
        </w:tc>
        <w:tc>
          <w:tcPr>
            <w:tcW w:w="1246" w:type="dxa"/>
          </w:tcPr>
          <w:p w14:paraId="6854EE40">
            <w:pPr>
              <w:pStyle w:val="4"/>
              <w:jc w:val="left"/>
              <w:rPr>
                <w:sz w:val="24"/>
                <w:szCs w:val="24"/>
              </w:rPr>
            </w:pPr>
            <w:r>
              <w:rPr>
                <w:rFonts w:ascii="仿宋_GB2312" w:hAnsi="仿宋_GB2312" w:eastAsia="仿宋_GB2312" w:cs="仿宋_GB2312"/>
                <w:sz w:val="24"/>
                <w:szCs w:val="24"/>
              </w:rPr>
              <w:t>无</w:t>
            </w:r>
          </w:p>
        </w:tc>
      </w:tr>
    </w:tbl>
    <w:p w14:paraId="2158A175">
      <w:pPr>
        <w:pStyle w:val="4"/>
        <w:jc w:val="left"/>
        <w:rPr>
          <w:sz w:val="24"/>
          <w:szCs w:val="24"/>
        </w:rPr>
      </w:pPr>
      <w:r>
        <w:rPr>
          <w:rFonts w:ascii="仿宋_GB2312" w:hAnsi="仿宋_GB2312" w:eastAsia="仿宋_GB2312" w:cs="仿宋_GB2312"/>
          <w:sz w:val="24"/>
          <w:szCs w:val="24"/>
        </w:rPr>
        <w:t>采购包2：</w:t>
      </w:r>
    </w:p>
    <w:p w14:paraId="39B83651">
      <w:pPr>
        <w:pStyle w:val="4"/>
        <w:jc w:val="left"/>
        <w:rPr>
          <w:sz w:val="24"/>
          <w:szCs w:val="24"/>
        </w:rPr>
      </w:pPr>
      <w:r>
        <w:rPr>
          <w:rFonts w:ascii="仿宋_GB2312" w:hAnsi="仿宋_GB2312" w:eastAsia="仿宋_GB2312" w:cs="仿宋_GB2312"/>
          <w:sz w:val="24"/>
          <w:szCs w:val="24"/>
        </w:rPr>
        <w:t>（1）报价要求：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2877"/>
        <w:gridCol w:w="547"/>
        <w:gridCol w:w="547"/>
        <w:gridCol w:w="1776"/>
        <w:gridCol w:w="1320"/>
        <w:gridCol w:w="999"/>
      </w:tblGrid>
      <w:tr w14:paraId="083A49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48775955">
            <w:pPr>
              <w:pStyle w:val="4"/>
              <w:jc w:val="left"/>
              <w:rPr>
                <w:sz w:val="24"/>
                <w:szCs w:val="24"/>
              </w:rPr>
            </w:pPr>
            <w:r>
              <w:rPr>
                <w:rFonts w:ascii="仿宋_GB2312" w:hAnsi="仿宋_GB2312" w:eastAsia="仿宋_GB2312" w:cs="仿宋_GB2312"/>
                <w:sz w:val="24"/>
                <w:szCs w:val="24"/>
              </w:rPr>
              <w:t>序号</w:t>
            </w:r>
          </w:p>
        </w:tc>
        <w:tc>
          <w:tcPr>
            <w:tcW w:w="3046" w:type="dxa"/>
          </w:tcPr>
          <w:p w14:paraId="2D6A3575">
            <w:pPr>
              <w:pStyle w:val="4"/>
              <w:jc w:val="left"/>
              <w:rPr>
                <w:sz w:val="24"/>
                <w:szCs w:val="24"/>
              </w:rPr>
            </w:pPr>
            <w:r>
              <w:rPr>
                <w:rFonts w:ascii="仿宋_GB2312" w:hAnsi="仿宋_GB2312" w:eastAsia="仿宋_GB2312" w:cs="仿宋_GB2312"/>
                <w:sz w:val="24"/>
                <w:szCs w:val="24"/>
              </w:rPr>
              <w:t>报价内容</w:t>
            </w:r>
          </w:p>
        </w:tc>
        <w:tc>
          <w:tcPr>
            <w:tcW w:w="554" w:type="dxa"/>
          </w:tcPr>
          <w:p w14:paraId="32C7236F">
            <w:pPr>
              <w:pStyle w:val="4"/>
              <w:jc w:val="left"/>
              <w:rPr>
                <w:sz w:val="24"/>
                <w:szCs w:val="24"/>
              </w:rPr>
            </w:pPr>
            <w:r>
              <w:rPr>
                <w:rFonts w:ascii="仿宋_GB2312" w:hAnsi="仿宋_GB2312" w:eastAsia="仿宋_GB2312" w:cs="仿宋_GB2312"/>
                <w:sz w:val="24"/>
                <w:szCs w:val="24"/>
              </w:rPr>
              <w:t>计量单位</w:t>
            </w:r>
          </w:p>
        </w:tc>
        <w:tc>
          <w:tcPr>
            <w:tcW w:w="554" w:type="dxa"/>
          </w:tcPr>
          <w:p w14:paraId="03C2E836">
            <w:pPr>
              <w:pStyle w:val="4"/>
              <w:jc w:val="left"/>
              <w:rPr>
                <w:sz w:val="24"/>
                <w:szCs w:val="24"/>
              </w:rPr>
            </w:pPr>
            <w:r>
              <w:rPr>
                <w:rFonts w:ascii="仿宋_GB2312" w:hAnsi="仿宋_GB2312" w:eastAsia="仿宋_GB2312" w:cs="仿宋_GB2312"/>
                <w:sz w:val="24"/>
                <w:szCs w:val="24"/>
              </w:rPr>
              <w:t>报价单位</w:t>
            </w:r>
          </w:p>
        </w:tc>
        <w:tc>
          <w:tcPr>
            <w:tcW w:w="1384" w:type="dxa"/>
          </w:tcPr>
          <w:p w14:paraId="659EB0D0">
            <w:pPr>
              <w:pStyle w:val="4"/>
              <w:jc w:val="left"/>
              <w:rPr>
                <w:sz w:val="24"/>
                <w:szCs w:val="24"/>
              </w:rPr>
            </w:pPr>
            <w:r>
              <w:rPr>
                <w:rFonts w:ascii="仿宋_GB2312" w:hAnsi="仿宋_GB2312" w:eastAsia="仿宋_GB2312" w:cs="仿宋_GB2312"/>
                <w:sz w:val="24"/>
                <w:szCs w:val="24"/>
              </w:rPr>
              <w:t>最高限价</w:t>
            </w:r>
          </w:p>
        </w:tc>
        <w:tc>
          <w:tcPr>
            <w:tcW w:w="1384" w:type="dxa"/>
          </w:tcPr>
          <w:p w14:paraId="0226CCE2">
            <w:pPr>
              <w:pStyle w:val="4"/>
              <w:jc w:val="left"/>
              <w:rPr>
                <w:sz w:val="24"/>
                <w:szCs w:val="24"/>
              </w:rPr>
            </w:pPr>
            <w:r>
              <w:rPr>
                <w:rFonts w:ascii="仿宋_GB2312" w:hAnsi="仿宋_GB2312" w:eastAsia="仿宋_GB2312" w:cs="仿宋_GB2312"/>
                <w:sz w:val="24"/>
                <w:szCs w:val="24"/>
              </w:rPr>
              <w:t>价款形式</w:t>
            </w:r>
          </w:p>
        </w:tc>
        <w:tc>
          <w:tcPr>
            <w:tcW w:w="1038" w:type="dxa"/>
          </w:tcPr>
          <w:p w14:paraId="28B0C671">
            <w:pPr>
              <w:pStyle w:val="4"/>
              <w:jc w:val="left"/>
              <w:rPr>
                <w:sz w:val="24"/>
                <w:szCs w:val="24"/>
              </w:rPr>
            </w:pPr>
            <w:r>
              <w:rPr>
                <w:rFonts w:ascii="仿宋_GB2312" w:hAnsi="仿宋_GB2312" w:eastAsia="仿宋_GB2312" w:cs="仿宋_GB2312"/>
                <w:sz w:val="24"/>
                <w:szCs w:val="24"/>
              </w:rPr>
              <w:t>报价说明</w:t>
            </w:r>
          </w:p>
        </w:tc>
      </w:tr>
      <w:tr w14:paraId="684565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72954F44">
            <w:pPr>
              <w:pStyle w:val="4"/>
              <w:jc w:val="left"/>
              <w:rPr>
                <w:sz w:val="24"/>
                <w:szCs w:val="24"/>
              </w:rPr>
            </w:pPr>
            <w:r>
              <w:rPr>
                <w:rFonts w:ascii="仿宋_GB2312" w:hAnsi="仿宋_GB2312" w:eastAsia="仿宋_GB2312" w:cs="仿宋_GB2312"/>
                <w:sz w:val="24"/>
                <w:szCs w:val="24"/>
              </w:rPr>
              <w:t>1</w:t>
            </w:r>
          </w:p>
        </w:tc>
        <w:tc>
          <w:tcPr>
            <w:tcW w:w="3046" w:type="dxa"/>
          </w:tcPr>
          <w:p w14:paraId="0EF574DA">
            <w:pPr>
              <w:pStyle w:val="4"/>
              <w:jc w:val="left"/>
              <w:rPr>
                <w:sz w:val="24"/>
                <w:szCs w:val="24"/>
              </w:rPr>
            </w:pPr>
            <w:r>
              <w:rPr>
                <w:rFonts w:ascii="仿宋_GB2312" w:hAnsi="仿宋_GB2312" w:eastAsia="仿宋_GB2312" w:cs="仿宋_GB2312"/>
                <w:sz w:val="24"/>
                <w:szCs w:val="24"/>
              </w:rPr>
              <w:t>128排及以上CT</w:t>
            </w:r>
          </w:p>
        </w:tc>
        <w:tc>
          <w:tcPr>
            <w:tcW w:w="554" w:type="dxa"/>
          </w:tcPr>
          <w:p w14:paraId="31C2EFBF">
            <w:pPr>
              <w:pStyle w:val="4"/>
              <w:jc w:val="left"/>
              <w:rPr>
                <w:sz w:val="24"/>
                <w:szCs w:val="24"/>
              </w:rPr>
            </w:pPr>
            <w:r>
              <w:rPr>
                <w:rFonts w:ascii="仿宋_GB2312" w:hAnsi="仿宋_GB2312" w:eastAsia="仿宋_GB2312" w:cs="仿宋_GB2312"/>
                <w:sz w:val="24"/>
                <w:szCs w:val="24"/>
              </w:rPr>
              <w:t>台</w:t>
            </w:r>
          </w:p>
        </w:tc>
        <w:tc>
          <w:tcPr>
            <w:tcW w:w="554" w:type="dxa"/>
          </w:tcPr>
          <w:p w14:paraId="5109F2D6">
            <w:pPr>
              <w:pStyle w:val="4"/>
              <w:jc w:val="left"/>
              <w:rPr>
                <w:sz w:val="24"/>
                <w:szCs w:val="24"/>
              </w:rPr>
            </w:pPr>
            <w:r>
              <w:rPr>
                <w:rFonts w:ascii="仿宋_GB2312" w:hAnsi="仿宋_GB2312" w:eastAsia="仿宋_GB2312" w:cs="仿宋_GB2312"/>
                <w:sz w:val="24"/>
                <w:szCs w:val="24"/>
              </w:rPr>
              <w:t>元</w:t>
            </w:r>
          </w:p>
        </w:tc>
        <w:tc>
          <w:tcPr>
            <w:tcW w:w="1384" w:type="dxa"/>
          </w:tcPr>
          <w:p w14:paraId="330CE3B2">
            <w:pPr>
              <w:pStyle w:val="4"/>
              <w:jc w:val="right"/>
              <w:rPr>
                <w:sz w:val="24"/>
                <w:szCs w:val="24"/>
              </w:rPr>
            </w:pPr>
            <w:r>
              <w:rPr>
                <w:rFonts w:ascii="仿宋_GB2312" w:hAnsi="仿宋_GB2312" w:eastAsia="仿宋_GB2312" w:cs="仿宋_GB2312"/>
                <w:sz w:val="24"/>
                <w:szCs w:val="24"/>
              </w:rPr>
              <w:t>77,000,000.00</w:t>
            </w:r>
          </w:p>
        </w:tc>
        <w:tc>
          <w:tcPr>
            <w:tcW w:w="1384" w:type="dxa"/>
          </w:tcPr>
          <w:p w14:paraId="5C878B1A">
            <w:pPr>
              <w:pStyle w:val="4"/>
              <w:jc w:val="left"/>
              <w:rPr>
                <w:sz w:val="24"/>
                <w:szCs w:val="24"/>
              </w:rPr>
            </w:pPr>
            <w:r>
              <w:rPr>
                <w:rFonts w:ascii="仿宋_GB2312" w:hAnsi="仿宋_GB2312" w:eastAsia="仿宋_GB2312" w:cs="仿宋_GB2312"/>
                <w:sz w:val="24"/>
                <w:szCs w:val="24"/>
              </w:rPr>
              <w:t>总价</w:t>
            </w:r>
          </w:p>
        </w:tc>
        <w:tc>
          <w:tcPr>
            <w:tcW w:w="1038" w:type="dxa"/>
          </w:tcPr>
          <w:p w14:paraId="505C9B26">
            <w:pPr>
              <w:pStyle w:val="4"/>
              <w:jc w:val="left"/>
              <w:rPr>
                <w:sz w:val="24"/>
                <w:szCs w:val="24"/>
              </w:rPr>
            </w:pPr>
            <w:r>
              <w:rPr>
                <w:rFonts w:ascii="仿宋_GB2312" w:hAnsi="仿宋_GB2312" w:eastAsia="仿宋_GB2312" w:cs="仿宋_GB2312"/>
                <w:sz w:val="24"/>
                <w:szCs w:val="24"/>
              </w:rPr>
              <w:t>无</w:t>
            </w:r>
          </w:p>
        </w:tc>
      </w:tr>
    </w:tbl>
    <w:p w14:paraId="5DA80827">
      <w:pPr>
        <w:pStyle w:val="4"/>
        <w:jc w:val="left"/>
        <w:rPr>
          <w:sz w:val="24"/>
          <w:szCs w:val="24"/>
        </w:rPr>
      </w:pPr>
      <w:r>
        <w:rPr>
          <w:rFonts w:ascii="仿宋_GB2312" w:hAnsi="仿宋_GB2312" w:eastAsia="仿宋_GB2312" w:cs="仿宋_GB2312"/>
          <w:sz w:val="24"/>
          <w:szCs w:val="24"/>
        </w:rPr>
        <w:t>（2）报价明细要求：</w:t>
      </w:r>
    </w:p>
    <w:p w14:paraId="2C8FA5D0">
      <w:pPr>
        <w:pStyle w:val="4"/>
        <w:jc w:val="left"/>
        <w:rPr>
          <w:sz w:val="24"/>
          <w:szCs w:val="24"/>
        </w:rPr>
      </w:pPr>
      <w:r>
        <w:rPr>
          <w:rFonts w:ascii="仿宋_GB2312" w:hAnsi="仿宋_GB2312" w:eastAsia="仿宋_GB2312" w:cs="仿宋_GB2312"/>
          <w:sz w:val="24"/>
          <w:szCs w:val="24"/>
        </w:rPr>
        <w:t>128排及以上CT</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1769"/>
        <w:gridCol w:w="1770"/>
        <w:gridCol w:w="456"/>
        <w:gridCol w:w="456"/>
        <w:gridCol w:w="1776"/>
        <w:gridCol w:w="754"/>
        <w:gridCol w:w="1085"/>
      </w:tblGrid>
      <w:tr w14:paraId="776081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A0EB1CF">
            <w:pPr>
              <w:pStyle w:val="4"/>
              <w:jc w:val="left"/>
              <w:rPr>
                <w:sz w:val="24"/>
                <w:szCs w:val="24"/>
              </w:rPr>
            </w:pPr>
            <w:r>
              <w:rPr>
                <w:rFonts w:ascii="仿宋_GB2312" w:hAnsi="仿宋_GB2312" w:eastAsia="仿宋_GB2312" w:cs="仿宋_GB2312"/>
                <w:sz w:val="24"/>
                <w:szCs w:val="24"/>
              </w:rPr>
              <w:t>序号</w:t>
            </w:r>
          </w:p>
        </w:tc>
        <w:tc>
          <w:tcPr>
            <w:tcW w:w="2076" w:type="dxa"/>
          </w:tcPr>
          <w:p w14:paraId="26CE2130">
            <w:pPr>
              <w:pStyle w:val="4"/>
              <w:jc w:val="left"/>
              <w:rPr>
                <w:sz w:val="24"/>
                <w:szCs w:val="24"/>
              </w:rPr>
            </w:pPr>
            <w:r>
              <w:rPr>
                <w:rFonts w:ascii="仿宋_GB2312" w:hAnsi="仿宋_GB2312" w:eastAsia="仿宋_GB2312" w:cs="仿宋_GB2312"/>
                <w:sz w:val="24"/>
                <w:szCs w:val="24"/>
              </w:rPr>
              <w:t>报价明细内容</w:t>
            </w:r>
          </w:p>
        </w:tc>
        <w:tc>
          <w:tcPr>
            <w:tcW w:w="2076" w:type="dxa"/>
          </w:tcPr>
          <w:p w14:paraId="6531365C">
            <w:pPr>
              <w:pStyle w:val="4"/>
              <w:jc w:val="left"/>
              <w:rPr>
                <w:sz w:val="24"/>
                <w:szCs w:val="24"/>
              </w:rPr>
            </w:pPr>
            <w:r>
              <w:rPr>
                <w:rFonts w:ascii="仿宋_GB2312" w:hAnsi="仿宋_GB2312" w:eastAsia="仿宋_GB2312" w:cs="仿宋_GB2312"/>
                <w:sz w:val="24"/>
                <w:szCs w:val="24"/>
              </w:rPr>
              <w:t>报价要求</w:t>
            </w:r>
          </w:p>
        </w:tc>
        <w:tc>
          <w:tcPr>
            <w:tcW w:w="415" w:type="dxa"/>
          </w:tcPr>
          <w:p w14:paraId="2C637048">
            <w:pPr>
              <w:pStyle w:val="4"/>
              <w:jc w:val="left"/>
              <w:rPr>
                <w:sz w:val="24"/>
                <w:szCs w:val="24"/>
              </w:rPr>
            </w:pPr>
            <w:r>
              <w:rPr>
                <w:rFonts w:ascii="仿宋_GB2312" w:hAnsi="仿宋_GB2312" w:eastAsia="仿宋_GB2312" w:cs="仿宋_GB2312"/>
                <w:sz w:val="24"/>
                <w:szCs w:val="24"/>
              </w:rPr>
              <w:t>计量单位</w:t>
            </w:r>
          </w:p>
        </w:tc>
        <w:tc>
          <w:tcPr>
            <w:tcW w:w="415" w:type="dxa"/>
          </w:tcPr>
          <w:p w14:paraId="6DA060A9">
            <w:pPr>
              <w:pStyle w:val="4"/>
              <w:jc w:val="left"/>
              <w:rPr>
                <w:sz w:val="24"/>
                <w:szCs w:val="24"/>
              </w:rPr>
            </w:pPr>
            <w:r>
              <w:rPr>
                <w:rFonts w:ascii="仿宋_GB2312" w:hAnsi="仿宋_GB2312" w:eastAsia="仿宋_GB2312" w:cs="仿宋_GB2312"/>
                <w:sz w:val="24"/>
                <w:szCs w:val="24"/>
              </w:rPr>
              <w:t>报价单位</w:t>
            </w:r>
          </w:p>
        </w:tc>
        <w:tc>
          <w:tcPr>
            <w:tcW w:w="831" w:type="dxa"/>
          </w:tcPr>
          <w:p w14:paraId="3D0B84E6">
            <w:pPr>
              <w:pStyle w:val="4"/>
              <w:jc w:val="left"/>
              <w:rPr>
                <w:sz w:val="24"/>
                <w:szCs w:val="24"/>
              </w:rPr>
            </w:pPr>
            <w:r>
              <w:rPr>
                <w:rFonts w:ascii="仿宋_GB2312" w:hAnsi="仿宋_GB2312" w:eastAsia="仿宋_GB2312" w:cs="仿宋_GB2312"/>
                <w:sz w:val="24"/>
                <w:szCs w:val="24"/>
              </w:rPr>
              <w:t>最高限价</w:t>
            </w:r>
          </w:p>
        </w:tc>
        <w:tc>
          <w:tcPr>
            <w:tcW w:w="831" w:type="dxa"/>
          </w:tcPr>
          <w:p w14:paraId="489800E7">
            <w:pPr>
              <w:pStyle w:val="4"/>
              <w:jc w:val="left"/>
              <w:rPr>
                <w:sz w:val="24"/>
                <w:szCs w:val="24"/>
              </w:rPr>
            </w:pPr>
            <w:r>
              <w:rPr>
                <w:rFonts w:ascii="仿宋_GB2312" w:hAnsi="仿宋_GB2312" w:eastAsia="仿宋_GB2312" w:cs="仿宋_GB2312"/>
                <w:sz w:val="24"/>
                <w:szCs w:val="24"/>
              </w:rPr>
              <w:t>价款形式</w:t>
            </w:r>
          </w:p>
        </w:tc>
        <w:tc>
          <w:tcPr>
            <w:tcW w:w="1246" w:type="dxa"/>
          </w:tcPr>
          <w:p w14:paraId="09FF842F">
            <w:pPr>
              <w:pStyle w:val="4"/>
              <w:jc w:val="left"/>
              <w:rPr>
                <w:sz w:val="24"/>
                <w:szCs w:val="24"/>
              </w:rPr>
            </w:pPr>
            <w:r>
              <w:rPr>
                <w:rFonts w:ascii="仿宋_GB2312" w:hAnsi="仿宋_GB2312" w:eastAsia="仿宋_GB2312" w:cs="仿宋_GB2312"/>
                <w:sz w:val="24"/>
                <w:szCs w:val="24"/>
              </w:rPr>
              <w:t>报价说明</w:t>
            </w:r>
          </w:p>
        </w:tc>
      </w:tr>
      <w:tr w14:paraId="6C1E5E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C40685D">
            <w:pPr>
              <w:pStyle w:val="4"/>
              <w:jc w:val="left"/>
              <w:rPr>
                <w:sz w:val="24"/>
                <w:szCs w:val="24"/>
              </w:rPr>
            </w:pPr>
            <w:r>
              <w:rPr>
                <w:rFonts w:ascii="仿宋_GB2312" w:hAnsi="仿宋_GB2312" w:eastAsia="仿宋_GB2312" w:cs="仿宋_GB2312"/>
                <w:sz w:val="24"/>
                <w:szCs w:val="24"/>
              </w:rPr>
              <w:t>1</w:t>
            </w:r>
          </w:p>
        </w:tc>
        <w:tc>
          <w:tcPr>
            <w:tcW w:w="2076" w:type="dxa"/>
          </w:tcPr>
          <w:p w14:paraId="598CEBA3">
            <w:pPr>
              <w:pStyle w:val="4"/>
              <w:jc w:val="left"/>
              <w:rPr>
                <w:sz w:val="24"/>
                <w:szCs w:val="24"/>
              </w:rPr>
            </w:pPr>
            <w:r>
              <w:rPr>
                <w:rFonts w:ascii="仿宋_GB2312" w:hAnsi="仿宋_GB2312" w:eastAsia="仿宋_GB2312" w:cs="仿宋_GB2312"/>
                <w:sz w:val="24"/>
                <w:szCs w:val="24"/>
              </w:rPr>
              <w:t>128排及以上CT</w:t>
            </w:r>
          </w:p>
        </w:tc>
        <w:tc>
          <w:tcPr>
            <w:tcW w:w="2076" w:type="dxa"/>
          </w:tcPr>
          <w:p w14:paraId="26C9915D">
            <w:pPr>
              <w:pStyle w:val="4"/>
              <w:jc w:val="left"/>
              <w:rPr>
                <w:sz w:val="24"/>
                <w:szCs w:val="24"/>
              </w:rPr>
            </w:pPr>
            <w:r>
              <w:rPr>
                <w:rFonts w:ascii="仿宋_GB2312" w:hAnsi="仿宋_GB2312" w:eastAsia="仿宋_GB2312" w:cs="仿宋_GB2312"/>
                <w:sz w:val="24"/>
                <w:szCs w:val="24"/>
              </w:rPr>
              <w:t>128排及以上CT</w:t>
            </w:r>
          </w:p>
        </w:tc>
        <w:tc>
          <w:tcPr>
            <w:tcW w:w="415" w:type="dxa"/>
          </w:tcPr>
          <w:p w14:paraId="7C04C52B">
            <w:pPr>
              <w:pStyle w:val="4"/>
              <w:jc w:val="left"/>
              <w:rPr>
                <w:sz w:val="24"/>
                <w:szCs w:val="24"/>
              </w:rPr>
            </w:pPr>
            <w:r>
              <w:rPr>
                <w:rFonts w:ascii="仿宋_GB2312" w:hAnsi="仿宋_GB2312" w:eastAsia="仿宋_GB2312" w:cs="仿宋_GB2312"/>
                <w:sz w:val="24"/>
                <w:szCs w:val="24"/>
              </w:rPr>
              <w:t>台</w:t>
            </w:r>
          </w:p>
        </w:tc>
        <w:tc>
          <w:tcPr>
            <w:tcW w:w="415" w:type="dxa"/>
          </w:tcPr>
          <w:p w14:paraId="22E2AE66">
            <w:pPr>
              <w:pStyle w:val="4"/>
              <w:jc w:val="left"/>
              <w:rPr>
                <w:sz w:val="24"/>
                <w:szCs w:val="24"/>
              </w:rPr>
            </w:pPr>
            <w:r>
              <w:rPr>
                <w:rFonts w:ascii="仿宋_GB2312" w:hAnsi="仿宋_GB2312" w:eastAsia="仿宋_GB2312" w:cs="仿宋_GB2312"/>
                <w:sz w:val="24"/>
                <w:szCs w:val="24"/>
              </w:rPr>
              <w:t>元</w:t>
            </w:r>
          </w:p>
        </w:tc>
        <w:tc>
          <w:tcPr>
            <w:tcW w:w="831" w:type="dxa"/>
          </w:tcPr>
          <w:p w14:paraId="1DA26004">
            <w:pPr>
              <w:pStyle w:val="4"/>
              <w:jc w:val="right"/>
              <w:rPr>
                <w:sz w:val="24"/>
                <w:szCs w:val="24"/>
              </w:rPr>
            </w:pPr>
            <w:r>
              <w:rPr>
                <w:rFonts w:ascii="仿宋_GB2312" w:hAnsi="仿宋_GB2312" w:eastAsia="仿宋_GB2312" w:cs="仿宋_GB2312"/>
                <w:sz w:val="24"/>
                <w:szCs w:val="24"/>
              </w:rPr>
              <w:t>77,000,000.00</w:t>
            </w:r>
          </w:p>
        </w:tc>
        <w:tc>
          <w:tcPr>
            <w:tcW w:w="831" w:type="dxa"/>
          </w:tcPr>
          <w:p w14:paraId="7F069244">
            <w:pPr>
              <w:pStyle w:val="4"/>
              <w:jc w:val="left"/>
              <w:rPr>
                <w:sz w:val="24"/>
                <w:szCs w:val="24"/>
              </w:rPr>
            </w:pPr>
            <w:r>
              <w:rPr>
                <w:rFonts w:ascii="仿宋_GB2312" w:hAnsi="仿宋_GB2312" w:eastAsia="仿宋_GB2312" w:cs="仿宋_GB2312"/>
                <w:sz w:val="24"/>
                <w:szCs w:val="24"/>
              </w:rPr>
              <w:t>总价</w:t>
            </w:r>
          </w:p>
        </w:tc>
        <w:tc>
          <w:tcPr>
            <w:tcW w:w="1246" w:type="dxa"/>
          </w:tcPr>
          <w:p w14:paraId="0C0BDF3B">
            <w:pPr>
              <w:pStyle w:val="4"/>
              <w:jc w:val="left"/>
              <w:rPr>
                <w:sz w:val="24"/>
                <w:szCs w:val="24"/>
              </w:rPr>
            </w:pPr>
            <w:r>
              <w:rPr>
                <w:rFonts w:ascii="仿宋_GB2312" w:hAnsi="仿宋_GB2312" w:eastAsia="仿宋_GB2312" w:cs="仿宋_GB2312"/>
                <w:sz w:val="24"/>
                <w:szCs w:val="24"/>
              </w:rPr>
              <w:t>无</w:t>
            </w:r>
          </w:p>
        </w:tc>
      </w:tr>
    </w:tbl>
    <w:p w14:paraId="138AB806">
      <w:pPr>
        <w:pStyle w:val="4"/>
        <w:jc w:val="left"/>
        <w:rPr>
          <w:sz w:val="24"/>
          <w:szCs w:val="24"/>
        </w:rPr>
      </w:pPr>
      <w:r>
        <w:rPr>
          <w:rFonts w:ascii="仿宋_GB2312" w:hAnsi="仿宋_GB2312" w:eastAsia="仿宋_GB2312" w:cs="仿宋_GB2312"/>
          <w:sz w:val="24"/>
          <w:szCs w:val="24"/>
        </w:rPr>
        <w:t>采购包3：</w:t>
      </w:r>
    </w:p>
    <w:p w14:paraId="3876DB74">
      <w:pPr>
        <w:pStyle w:val="4"/>
        <w:jc w:val="left"/>
        <w:rPr>
          <w:sz w:val="24"/>
          <w:szCs w:val="24"/>
        </w:rPr>
      </w:pPr>
      <w:r>
        <w:rPr>
          <w:rFonts w:ascii="仿宋_GB2312" w:hAnsi="仿宋_GB2312" w:eastAsia="仿宋_GB2312" w:cs="仿宋_GB2312"/>
          <w:sz w:val="24"/>
          <w:szCs w:val="24"/>
        </w:rPr>
        <w:t>（1）报价要求：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2806"/>
        <w:gridCol w:w="544"/>
        <w:gridCol w:w="544"/>
        <w:gridCol w:w="1896"/>
        <w:gridCol w:w="1294"/>
        <w:gridCol w:w="982"/>
      </w:tblGrid>
      <w:tr w14:paraId="0C49C7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034CA3FF">
            <w:pPr>
              <w:pStyle w:val="4"/>
              <w:jc w:val="left"/>
              <w:rPr>
                <w:sz w:val="24"/>
                <w:szCs w:val="24"/>
              </w:rPr>
            </w:pPr>
            <w:r>
              <w:rPr>
                <w:rFonts w:ascii="仿宋_GB2312" w:hAnsi="仿宋_GB2312" w:eastAsia="仿宋_GB2312" w:cs="仿宋_GB2312"/>
                <w:sz w:val="24"/>
                <w:szCs w:val="24"/>
              </w:rPr>
              <w:t>序号</w:t>
            </w:r>
          </w:p>
        </w:tc>
        <w:tc>
          <w:tcPr>
            <w:tcW w:w="3046" w:type="dxa"/>
          </w:tcPr>
          <w:p w14:paraId="5F76E31A">
            <w:pPr>
              <w:pStyle w:val="4"/>
              <w:jc w:val="left"/>
              <w:rPr>
                <w:sz w:val="24"/>
                <w:szCs w:val="24"/>
              </w:rPr>
            </w:pPr>
            <w:r>
              <w:rPr>
                <w:rFonts w:ascii="仿宋_GB2312" w:hAnsi="仿宋_GB2312" w:eastAsia="仿宋_GB2312" w:cs="仿宋_GB2312"/>
                <w:sz w:val="24"/>
                <w:szCs w:val="24"/>
              </w:rPr>
              <w:t>报价内容</w:t>
            </w:r>
          </w:p>
        </w:tc>
        <w:tc>
          <w:tcPr>
            <w:tcW w:w="554" w:type="dxa"/>
          </w:tcPr>
          <w:p w14:paraId="4DA3C199">
            <w:pPr>
              <w:pStyle w:val="4"/>
              <w:jc w:val="left"/>
              <w:rPr>
                <w:sz w:val="24"/>
                <w:szCs w:val="24"/>
              </w:rPr>
            </w:pPr>
            <w:r>
              <w:rPr>
                <w:rFonts w:ascii="仿宋_GB2312" w:hAnsi="仿宋_GB2312" w:eastAsia="仿宋_GB2312" w:cs="仿宋_GB2312"/>
                <w:sz w:val="24"/>
                <w:szCs w:val="24"/>
              </w:rPr>
              <w:t>计量单位</w:t>
            </w:r>
          </w:p>
        </w:tc>
        <w:tc>
          <w:tcPr>
            <w:tcW w:w="554" w:type="dxa"/>
          </w:tcPr>
          <w:p w14:paraId="10FB20A1">
            <w:pPr>
              <w:pStyle w:val="4"/>
              <w:jc w:val="left"/>
              <w:rPr>
                <w:sz w:val="24"/>
                <w:szCs w:val="24"/>
              </w:rPr>
            </w:pPr>
            <w:r>
              <w:rPr>
                <w:rFonts w:ascii="仿宋_GB2312" w:hAnsi="仿宋_GB2312" w:eastAsia="仿宋_GB2312" w:cs="仿宋_GB2312"/>
                <w:sz w:val="24"/>
                <w:szCs w:val="24"/>
              </w:rPr>
              <w:t>报价单位</w:t>
            </w:r>
          </w:p>
        </w:tc>
        <w:tc>
          <w:tcPr>
            <w:tcW w:w="1384" w:type="dxa"/>
          </w:tcPr>
          <w:p w14:paraId="4638796E">
            <w:pPr>
              <w:pStyle w:val="4"/>
              <w:jc w:val="left"/>
              <w:rPr>
                <w:sz w:val="24"/>
                <w:szCs w:val="24"/>
              </w:rPr>
            </w:pPr>
            <w:r>
              <w:rPr>
                <w:rFonts w:ascii="仿宋_GB2312" w:hAnsi="仿宋_GB2312" w:eastAsia="仿宋_GB2312" w:cs="仿宋_GB2312"/>
                <w:sz w:val="24"/>
                <w:szCs w:val="24"/>
              </w:rPr>
              <w:t>最高限价</w:t>
            </w:r>
          </w:p>
        </w:tc>
        <w:tc>
          <w:tcPr>
            <w:tcW w:w="1384" w:type="dxa"/>
          </w:tcPr>
          <w:p w14:paraId="7465CFD8">
            <w:pPr>
              <w:pStyle w:val="4"/>
              <w:jc w:val="left"/>
              <w:rPr>
                <w:sz w:val="24"/>
                <w:szCs w:val="24"/>
              </w:rPr>
            </w:pPr>
            <w:r>
              <w:rPr>
                <w:rFonts w:ascii="仿宋_GB2312" w:hAnsi="仿宋_GB2312" w:eastAsia="仿宋_GB2312" w:cs="仿宋_GB2312"/>
                <w:sz w:val="24"/>
                <w:szCs w:val="24"/>
              </w:rPr>
              <w:t>价款形式</w:t>
            </w:r>
          </w:p>
        </w:tc>
        <w:tc>
          <w:tcPr>
            <w:tcW w:w="1038" w:type="dxa"/>
          </w:tcPr>
          <w:p w14:paraId="3818BBAD">
            <w:pPr>
              <w:pStyle w:val="4"/>
              <w:jc w:val="left"/>
              <w:rPr>
                <w:sz w:val="24"/>
                <w:szCs w:val="24"/>
              </w:rPr>
            </w:pPr>
            <w:r>
              <w:rPr>
                <w:rFonts w:ascii="仿宋_GB2312" w:hAnsi="仿宋_GB2312" w:eastAsia="仿宋_GB2312" w:cs="仿宋_GB2312"/>
                <w:sz w:val="24"/>
                <w:szCs w:val="24"/>
              </w:rPr>
              <w:t>报价说明</w:t>
            </w:r>
          </w:p>
        </w:tc>
      </w:tr>
      <w:tr w14:paraId="1B2B18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06225D40">
            <w:pPr>
              <w:pStyle w:val="4"/>
              <w:jc w:val="left"/>
              <w:rPr>
                <w:sz w:val="24"/>
                <w:szCs w:val="24"/>
              </w:rPr>
            </w:pPr>
            <w:r>
              <w:rPr>
                <w:rFonts w:ascii="仿宋_GB2312" w:hAnsi="仿宋_GB2312" w:eastAsia="仿宋_GB2312" w:cs="仿宋_GB2312"/>
                <w:sz w:val="24"/>
                <w:szCs w:val="24"/>
              </w:rPr>
              <w:t>1</w:t>
            </w:r>
          </w:p>
        </w:tc>
        <w:tc>
          <w:tcPr>
            <w:tcW w:w="3046" w:type="dxa"/>
          </w:tcPr>
          <w:p w14:paraId="5CE9E18E">
            <w:pPr>
              <w:pStyle w:val="4"/>
              <w:jc w:val="left"/>
              <w:rPr>
                <w:sz w:val="24"/>
                <w:szCs w:val="24"/>
              </w:rPr>
            </w:pPr>
            <w:r>
              <w:rPr>
                <w:rFonts w:ascii="仿宋_GB2312" w:hAnsi="仿宋_GB2312" w:eastAsia="仿宋_GB2312" w:cs="仿宋_GB2312"/>
                <w:sz w:val="24"/>
                <w:szCs w:val="24"/>
              </w:rPr>
              <w:t>256排及以上CT</w:t>
            </w:r>
          </w:p>
        </w:tc>
        <w:tc>
          <w:tcPr>
            <w:tcW w:w="554" w:type="dxa"/>
          </w:tcPr>
          <w:p w14:paraId="129C32EE">
            <w:pPr>
              <w:pStyle w:val="4"/>
              <w:jc w:val="left"/>
              <w:rPr>
                <w:sz w:val="24"/>
                <w:szCs w:val="24"/>
              </w:rPr>
            </w:pPr>
            <w:r>
              <w:rPr>
                <w:rFonts w:ascii="仿宋_GB2312" w:hAnsi="仿宋_GB2312" w:eastAsia="仿宋_GB2312" w:cs="仿宋_GB2312"/>
                <w:sz w:val="24"/>
                <w:szCs w:val="24"/>
              </w:rPr>
              <w:t>台</w:t>
            </w:r>
          </w:p>
        </w:tc>
        <w:tc>
          <w:tcPr>
            <w:tcW w:w="554" w:type="dxa"/>
          </w:tcPr>
          <w:p w14:paraId="63A3C17E">
            <w:pPr>
              <w:pStyle w:val="4"/>
              <w:jc w:val="left"/>
              <w:rPr>
                <w:sz w:val="24"/>
                <w:szCs w:val="24"/>
              </w:rPr>
            </w:pPr>
            <w:r>
              <w:rPr>
                <w:rFonts w:ascii="仿宋_GB2312" w:hAnsi="仿宋_GB2312" w:eastAsia="仿宋_GB2312" w:cs="仿宋_GB2312"/>
                <w:sz w:val="24"/>
                <w:szCs w:val="24"/>
              </w:rPr>
              <w:t>元</w:t>
            </w:r>
          </w:p>
        </w:tc>
        <w:tc>
          <w:tcPr>
            <w:tcW w:w="1384" w:type="dxa"/>
          </w:tcPr>
          <w:p w14:paraId="482FC948">
            <w:pPr>
              <w:pStyle w:val="4"/>
              <w:jc w:val="right"/>
              <w:rPr>
                <w:sz w:val="24"/>
                <w:szCs w:val="24"/>
              </w:rPr>
            </w:pPr>
            <w:r>
              <w:rPr>
                <w:rFonts w:ascii="仿宋_GB2312" w:hAnsi="仿宋_GB2312" w:eastAsia="仿宋_GB2312" w:cs="仿宋_GB2312"/>
                <w:sz w:val="24"/>
                <w:szCs w:val="24"/>
              </w:rPr>
              <w:t>200,000,000.00</w:t>
            </w:r>
          </w:p>
        </w:tc>
        <w:tc>
          <w:tcPr>
            <w:tcW w:w="1384" w:type="dxa"/>
          </w:tcPr>
          <w:p w14:paraId="39CD5971">
            <w:pPr>
              <w:pStyle w:val="4"/>
              <w:jc w:val="left"/>
              <w:rPr>
                <w:sz w:val="24"/>
                <w:szCs w:val="24"/>
              </w:rPr>
            </w:pPr>
            <w:r>
              <w:rPr>
                <w:rFonts w:ascii="仿宋_GB2312" w:hAnsi="仿宋_GB2312" w:eastAsia="仿宋_GB2312" w:cs="仿宋_GB2312"/>
                <w:sz w:val="24"/>
                <w:szCs w:val="24"/>
              </w:rPr>
              <w:t>总价</w:t>
            </w:r>
          </w:p>
        </w:tc>
        <w:tc>
          <w:tcPr>
            <w:tcW w:w="1038" w:type="dxa"/>
          </w:tcPr>
          <w:p w14:paraId="0D03ADB8">
            <w:pPr>
              <w:pStyle w:val="4"/>
              <w:jc w:val="left"/>
              <w:rPr>
                <w:sz w:val="24"/>
                <w:szCs w:val="24"/>
              </w:rPr>
            </w:pPr>
            <w:r>
              <w:rPr>
                <w:rFonts w:ascii="仿宋_GB2312" w:hAnsi="仿宋_GB2312" w:eastAsia="仿宋_GB2312" w:cs="仿宋_GB2312"/>
                <w:sz w:val="24"/>
                <w:szCs w:val="24"/>
              </w:rPr>
              <w:t>无</w:t>
            </w:r>
          </w:p>
        </w:tc>
      </w:tr>
    </w:tbl>
    <w:p w14:paraId="155D5D05">
      <w:pPr>
        <w:pStyle w:val="4"/>
        <w:jc w:val="left"/>
        <w:rPr>
          <w:sz w:val="24"/>
          <w:szCs w:val="24"/>
        </w:rPr>
      </w:pPr>
      <w:r>
        <w:rPr>
          <w:rFonts w:ascii="仿宋_GB2312" w:hAnsi="仿宋_GB2312" w:eastAsia="仿宋_GB2312" w:cs="仿宋_GB2312"/>
          <w:sz w:val="24"/>
          <w:szCs w:val="24"/>
        </w:rPr>
        <w:t>（2）报价明细要求：</w:t>
      </w:r>
    </w:p>
    <w:p w14:paraId="59F5FD9F">
      <w:pPr>
        <w:pStyle w:val="4"/>
        <w:jc w:val="left"/>
        <w:rPr>
          <w:sz w:val="24"/>
          <w:szCs w:val="24"/>
        </w:rPr>
      </w:pPr>
      <w:r>
        <w:rPr>
          <w:rFonts w:ascii="仿宋_GB2312" w:hAnsi="仿宋_GB2312" w:eastAsia="仿宋_GB2312" w:cs="仿宋_GB2312"/>
          <w:sz w:val="24"/>
          <w:szCs w:val="24"/>
        </w:rPr>
        <w:t>256排及以上CT</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1726"/>
        <w:gridCol w:w="1726"/>
        <w:gridCol w:w="456"/>
        <w:gridCol w:w="456"/>
        <w:gridCol w:w="1896"/>
        <w:gridCol w:w="744"/>
        <w:gridCol w:w="1062"/>
      </w:tblGrid>
      <w:tr w14:paraId="5C0ECD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BA1D0FC">
            <w:pPr>
              <w:pStyle w:val="4"/>
              <w:jc w:val="left"/>
              <w:rPr>
                <w:sz w:val="24"/>
                <w:szCs w:val="24"/>
              </w:rPr>
            </w:pPr>
            <w:r>
              <w:rPr>
                <w:rFonts w:ascii="仿宋_GB2312" w:hAnsi="仿宋_GB2312" w:eastAsia="仿宋_GB2312" w:cs="仿宋_GB2312"/>
                <w:sz w:val="24"/>
                <w:szCs w:val="24"/>
              </w:rPr>
              <w:t>序号</w:t>
            </w:r>
          </w:p>
        </w:tc>
        <w:tc>
          <w:tcPr>
            <w:tcW w:w="2076" w:type="dxa"/>
          </w:tcPr>
          <w:p w14:paraId="1C776773">
            <w:pPr>
              <w:pStyle w:val="4"/>
              <w:jc w:val="left"/>
              <w:rPr>
                <w:sz w:val="24"/>
                <w:szCs w:val="24"/>
              </w:rPr>
            </w:pPr>
            <w:r>
              <w:rPr>
                <w:rFonts w:ascii="仿宋_GB2312" w:hAnsi="仿宋_GB2312" w:eastAsia="仿宋_GB2312" w:cs="仿宋_GB2312"/>
                <w:sz w:val="24"/>
                <w:szCs w:val="24"/>
              </w:rPr>
              <w:t>报价明细内容</w:t>
            </w:r>
          </w:p>
        </w:tc>
        <w:tc>
          <w:tcPr>
            <w:tcW w:w="2076" w:type="dxa"/>
          </w:tcPr>
          <w:p w14:paraId="53B81FA4">
            <w:pPr>
              <w:pStyle w:val="4"/>
              <w:jc w:val="left"/>
              <w:rPr>
                <w:sz w:val="24"/>
                <w:szCs w:val="24"/>
              </w:rPr>
            </w:pPr>
            <w:r>
              <w:rPr>
                <w:rFonts w:ascii="仿宋_GB2312" w:hAnsi="仿宋_GB2312" w:eastAsia="仿宋_GB2312" w:cs="仿宋_GB2312"/>
                <w:sz w:val="24"/>
                <w:szCs w:val="24"/>
              </w:rPr>
              <w:t>报价要求</w:t>
            </w:r>
          </w:p>
        </w:tc>
        <w:tc>
          <w:tcPr>
            <w:tcW w:w="415" w:type="dxa"/>
          </w:tcPr>
          <w:p w14:paraId="6C408B3D">
            <w:pPr>
              <w:pStyle w:val="4"/>
              <w:jc w:val="left"/>
              <w:rPr>
                <w:sz w:val="24"/>
                <w:szCs w:val="24"/>
              </w:rPr>
            </w:pPr>
            <w:r>
              <w:rPr>
                <w:rFonts w:ascii="仿宋_GB2312" w:hAnsi="仿宋_GB2312" w:eastAsia="仿宋_GB2312" w:cs="仿宋_GB2312"/>
                <w:sz w:val="24"/>
                <w:szCs w:val="24"/>
              </w:rPr>
              <w:t>计量单位</w:t>
            </w:r>
          </w:p>
        </w:tc>
        <w:tc>
          <w:tcPr>
            <w:tcW w:w="415" w:type="dxa"/>
          </w:tcPr>
          <w:p w14:paraId="141BEF06">
            <w:pPr>
              <w:pStyle w:val="4"/>
              <w:jc w:val="left"/>
              <w:rPr>
                <w:sz w:val="24"/>
                <w:szCs w:val="24"/>
              </w:rPr>
            </w:pPr>
            <w:r>
              <w:rPr>
                <w:rFonts w:ascii="仿宋_GB2312" w:hAnsi="仿宋_GB2312" w:eastAsia="仿宋_GB2312" w:cs="仿宋_GB2312"/>
                <w:sz w:val="24"/>
                <w:szCs w:val="24"/>
              </w:rPr>
              <w:t>报价单位</w:t>
            </w:r>
          </w:p>
        </w:tc>
        <w:tc>
          <w:tcPr>
            <w:tcW w:w="831" w:type="dxa"/>
          </w:tcPr>
          <w:p w14:paraId="1A9E32FE">
            <w:pPr>
              <w:pStyle w:val="4"/>
              <w:jc w:val="left"/>
              <w:rPr>
                <w:sz w:val="24"/>
                <w:szCs w:val="24"/>
              </w:rPr>
            </w:pPr>
            <w:r>
              <w:rPr>
                <w:rFonts w:ascii="仿宋_GB2312" w:hAnsi="仿宋_GB2312" w:eastAsia="仿宋_GB2312" w:cs="仿宋_GB2312"/>
                <w:sz w:val="24"/>
                <w:szCs w:val="24"/>
              </w:rPr>
              <w:t>最高限价</w:t>
            </w:r>
          </w:p>
        </w:tc>
        <w:tc>
          <w:tcPr>
            <w:tcW w:w="831" w:type="dxa"/>
          </w:tcPr>
          <w:p w14:paraId="20DCE1F0">
            <w:pPr>
              <w:pStyle w:val="4"/>
              <w:jc w:val="left"/>
              <w:rPr>
                <w:sz w:val="24"/>
                <w:szCs w:val="24"/>
              </w:rPr>
            </w:pPr>
            <w:r>
              <w:rPr>
                <w:rFonts w:ascii="仿宋_GB2312" w:hAnsi="仿宋_GB2312" w:eastAsia="仿宋_GB2312" w:cs="仿宋_GB2312"/>
                <w:sz w:val="24"/>
                <w:szCs w:val="24"/>
              </w:rPr>
              <w:t>价款形式</w:t>
            </w:r>
          </w:p>
        </w:tc>
        <w:tc>
          <w:tcPr>
            <w:tcW w:w="1246" w:type="dxa"/>
          </w:tcPr>
          <w:p w14:paraId="5C0CE926">
            <w:pPr>
              <w:pStyle w:val="4"/>
              <w:jc w:val="left"/>
              <w:rPr>
                <w:sz w:val="24"/>
                <w:szCs w:val="24"/>
              </w:rPr>
            </w:pPr>
            <w:r>
              <w:rPr>
                <w:rFonts w:ascii="仿宋_GB2312" w:hAnsi="仿宋_GB2312" w:eastAsia="仿宋_GB2312" w:cs="仿宋_GB2312"/>
                <w:sz w:val="24"/>
                <w:szCs w:val="24"/>
              </w:rPr>
              <w:t>报价说明</w:t>
            </w:r>
          </w:p>
        </w:tc>
      </w:tr>
      <w:tr w14:paraId="5C9C23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AA5C758">
            <w:pPr>
              <w:pStyle w:val="4"/>
              <w:jc w:val="left"/>
              <w:rPr>
                <w:sz w:val="24"/>
                <w:szCs w:val="24"/>
              </w:rPr>
            </w:pPr>
            <w:r>
              <w:rPr>
                <w:rFonts w:ascii="仿宋_GB2312" w:hAnsi="仿宋_GB2312" w:eastAsia="仿宋_GB2312" w:cs="仿宋_GB2312"/>
                <w:sz w:val="24"/>
                <w:szCs w:val="24"/>
              </w:rPr>
              <w:t>1</w:t>
            </w:r>
          </w:p>
        </w:tc>
        <w:tc>
          <w:tcPr>
            <w:tcW w:w="2076" w:type="dxa"/>
          </w:tcPr>
          <w:p w14:paraId="147B8EDB">
            <w:pPr>
              <w:pStyle w:val="4"/>
              <w:jc w:val="left"/>
              <w:rPr>
                <w:sz w:val="24"/>
                <w:szCs w:val="24"/>
              </w:rPr>
            </w:pPr>
            <w:r>
              <w:rPr>
                <w:rFonts w:ascii="仿宋_GB2312" w:hAnsi="仿宋_GB2312" w:eastAsia="仿宋_GB2312" w:cs="仿宋_GB2312"/>
                <w:sz w:val="24"/>
                <w:szCs w:val="24"/>
              </w:rPr>
              <w:t>256排及以上CT</w:t>
            </w:r>
          </w:p>
        </w:tc>
        <w:tc>
          <w:tcPr>
            <w:tcW w:w="2076" w:type="dxa"/>
          </w:tcPr>
          <w:p w14:paraId="0C2B4318">
            <w:pPr>
              <w:pStyle w:val="4"/>
              <w:jc w:val="left"/>
              <w:rPr>
                <w:sz w:val="24"/>
                <w:szCs w:val="24"/>
              </w:rPr>
            </w:pPr>
            <w:r>
              <w:rPr>
                <w:rFonts w:ascii="仿宋_GB2312" w:hAnsi="仿宋_GB2312" w:eastAsia="仿宋_GB2312" w:cs="仿宋_GB2312"/>
                <w:sz w:val="24"/>
                <w:szCs w:val="24"/>
              </w:rPr>
              <w:t>256排及以上CT</w:t>
            </w:r>
          </w:p>
        </w:tc>
        <w:tc>
          <w:tcPr>
            <w:tcW w:w="415" w:type="dxa"/>
          </w:tcPr>
          <w:p w14:paraId="25763338">
            <w:pPr>
              <w:pStyle w:val="4"/>
              <w:jc w:val="left"/>
              <w:rPr>
                <w:sz w:val="24"/>
                <w:szCs w:val="24"/>
              </w:rPr>
            </w:pPr>
            <w:r>
              <w:rPr>
                <w:rFonts w:ascii="仿宋_GB2312" w:hAnsi="仿宋_GB2312" w:eastAsia="仿宋_GB2312" w:cs="仿宋_GB2312"/>
                <w:sz w:val="24"/>
                <w:szCs w:val="24"/>
              </w:rPr>
              <w:t>台</w:t>
            </w:r>
          </w:p>
        </w:tc>
        <w:tc>
          <w:tcPr>
            <w:tcW w:w="415" w:type="dxa"/>
          </w:tcPr>
          <w:p w14:paraId="6952755D">
            <w:pPr>
              <w:pStyle w:val="4"/>
              <w:jc w:val="left"/>
              <w:rPr>
                <w:sz w:val="24"/>
                <w:szCs w:val="24"/>
              </w:rPr>
            </w:pPr>
            <w:r>
              <w:rPr>
                <w:rFonts w:ascii="仿宋_GB2312" w:hAnsi="仿宋_GB2312" w:eastAsia="仿宋_GB2312" w:cs="仿宋_GB2312"/>
                <w:sz w:val="24"/>
                <w:szCs w:val="24"/>
              </w:rPr>
              <w:t>元</w:t>
            </w:r>
          </w:p>
        </w:tc>
        <w:tc>
          <w:tcPr>
            <w:tcW w:w="831" w:type="dxa"/>
          </w:tcPr>
          <w:p w14:paraId="5F9D1646">
            <w:pPr>
              <w:pStyle w:val="4"/>
              <w:jc w:val="right"/>
              <w:rPr>
                <w:sz w:val="24"/>
                <w:szCs w:val="24"/>
              </w:rPr>
            </w:pPr>
            <w:r>
              <w:rPr>
                <w:rFonts w:ascii="仿宋_GB2312" w:hAnsi="仿宋_GB2312" w:eastAsia="仿宋_GB2312" w:cs="仿宋_GB2312"/>
                <w:sz w:val="24"/>
                <w:szCs w:val="24"/>
              </w:rPr>
              <w:t>200,000,000.00</w:t>
            </w:r>
          </w:p>
        </w:tc>
        <w:tc>
          <w:tcPr>
            <w:tcW w:w="831" w:type="dxa"/>
          </w:tcPr>
          <w:p w14:paraId="74AFE96B">
            <w:pPr>
              <w:pStyle w:val="4"/>
              <w:jc w:val="left"/>
              <w:rPr>
                <w:sz w:val="24"/>
                <w:szCs w:val="24"/>
              </w:rPr>
            </w:pPr>
            <w:r>
              <w:rPr>
                <w:rFonts w:ascii="仿宋_GB2312" w:hAnsi="仿宋_GB2312" w:eastAsia="仿宋_GB2312" w:cs="仿宋_GB2312"/>
                <w:sz w:val="24"/>
                <w:szCs w:val="24"/>
              </w:rPr>
              <w:t>总价</w:t>
            </w:r>
          </w:p>
        </w:tc>
        <w:tc>
          <w:tcPr>
            <w:tcW w:w="1246" w:type="dxa"/>
          </w:tcPr>
          <w:p w14:paraId="201CE9DD">
            <w:pPr>
              <w:pStyle w:val="4"/>
              <w:jc w:val="left"/>
              <w:rPr>
                <w:sz w:val="24"/>
                <w:szCs w:val="24"/>
              </w:rPr>
            </w:pPr>
            <w:r>
              <w:rPr>
                <w:rFonts w:ascii="仿宋_GB2312" w:hAnsi="仿宋_GB2312" w:eastAsia="仿宋_GB2312" w:cs="仿宋_GB2312"/>
                <w:sz w:val="24"/>
                <w:szCs w:val="24"/>
              </w:rPr>
              <w:t>无</w:t>
            </w:r>
          </w:p>
        </w:tc>
      </w:tr>
    </w:tbl>
    <w:p w14:paraId="22A004A7">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50D2350">
      <w:pPr>
        <w:pStyle w:val="4"/>
        <w:jc w:val="center"/>
        <w:outlineLvl w:val="1"/>
      </w:pPr>
      <w:r>
        <w:rPr>
          <w:rFonts w:ascii="仿宋_GB2312" w:hAnsi="仿宋_GB2312" w:eastAsia="仿宋_GB2312" w:cs="仿宋_GB2312"/>
          <w:b/>
          <w:sz w:val="36"/>
        </w:rPr>
        <w:t>第二章 投标人须知前附表</w:t>
      </w:r>
    </w:p>
    <w:p w14:paraId="7EF930B2">
      <w:pPr>
        <w:pStyle w:val="4"/>
        <w:ind w:firstLine="480"/>
        <w:jc w:val="both"/>
        <w:outlineLvl w:val="2"/>
        <w:rPr>
          <w:sz w:val="24"/>
          <w:szCs w:val="24"/>
        </w:rPr>
      </w:pPr>
      <w:r>
        <w:rPr>
          <w:rFonts w:ascii="仿宋_GB2312" w:hAnsi="仿宋_GB2312" w:eastAsia="仿宋_GB2312" w:cs="仿宋_GB2312"/>
          <w:b/>
          <w:sz w:val="24"/>
          <w:szCs w:val="24"/>
        </w:rPr>
        <w:t>一、投标人须知前附表1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90"/>
        <w:gridCol w:w="917"/>
        <w:gridCol w:w="7115"/>
      </w:tblGrid>
      <w:tr w14:paraId="21F083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gridSpan w:val="3"/>
          </w:tcPr>
          <w:p w14:paraId="460BE7B6">
            <w:pPr>
              <w:pStyle w:val="4"/>
              <w:jc w:val="left"/>
              <w:rPr>
                <w:sz w:val="24"/>
                <w:szCs w:val="24"/>
              </w:rPr>
            </w:pPr>
            <w:r>
              <w:rPr>
                <w:rFonts w:ascii="仿宋_GB2312" w:hAnsi="仿宋_GB2312" w:eastAsia="仿宋_GB2312" w:cs="仿宋_GB2312"/>
                <w:sz w:val="24"/>
                <w:szCs w:val="24"/>
              </w:rPr>
              <w:t>特别提示：本表与招标文件对应章节的内容若不一致，以本表为准。</w:t>
            </w:r>
          </w:p>
        </w:tc>
      </w:tr>
      <w:tr w14:paraId="3F778B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tcPr>
          <w:p w14:paraId="6601981B">
            <w:pPr>
              <w:pStyle w:val="4"/>
              <w:jc w:val="left"/>
              <w:rPr>
                <w:sz w:val="24"/>
                <w:szCs w:val="24"/>
              </w:rPr>
            </w:pPr>
            <w:r>
              <w:rPr>
                <w:rFonts w:ascii="仿宋_GB2312" w:hAnsi="仿宋_GB2312" w:eastAsia="仿宋_GB2312" w:cs="仿宋_GB2312"/>
                <w:sz w:val="24"/>
                <w:szCs w:val="24"/>
              </w:rPr>
              <w:t>序号</w:t>
            </w:r>
          </w:p>
        </w:tc>
        <w:tc>
          <w:tcPr>
            <w:tcW w:w="0" w:type="auto"/>
          </w:tcPr>
          <w:p w14:paraId="6496C171">
            <w:pPr>
              <w:pStyle w:val="4"/>
              <w:jc w:val="left"/>
              <w:rPr>
                <w:sz w:val="24"/>
                <w:szCs w:val="24"/>
              </w:rPr>
            </w:pPr>
            <w:r>
              <w:rPr>
                <w:rFonts w:ascii="仿宋_GB2312" w:hAnsi="仿宋_GB2312" w:eastAsia="仿宋_GB2312" w:cs="仿宋_GB2312"/>
                <w:sz w:val="24"/>
                <w:szCs w:val="24"/>
              </w:rPr>
              <w:t>招标文件</w:t>
            </w:r>
          </w:p>
          <w:p w14:paraId="7190B671">
            <w:pPr>
              <w:pStyle w:val="4"/>
              <w:jc w:val="left"/>
              <w:rPr>
                <w:sz w:val="24"/>
                <w:szCs w:val="24"/>
              </w:rPr>
            </w:pPr>
            <w:r>
              <w:rPr>
                <w:rFonts w:ascii="仿宋_GB2312" w:hAnsi="仿宋_GB2312" w:eastAsia="仿宋_GB2312" w:cs="仿宋_GB2312"/>
                <w:sz w:val="24"/>
                <w:szCs w:val="24"/>
              </w:rPr>
              <w:t xml:space="preserve"> （第三章）</w:t>
            </w:r>
          </w:p>
        </w:tc>
        <w:tc>
          <w:tcPr>
            <w:tcW w:w="0" w:type="auto"/>
          </w:tcPr>
          <w:p w14:paraId="3B2A8352">
            <w:pPr>
              <w:pStyle w:val="4"/>
              <w:jc w:val="left"/>
              <w:rPr>
                <w:sz w:val="24"/>
                <w:szCs w:val="24"/>
              </w:rPr>
            </w:pPr>
            <w:r>
              <w:rPr>
                <w:rFonts w:ascii="仿宋_GB2312" w:hAnsi="仿宋_GB2312" w:eastAsia="仿宋_GB2312" w:cs="仿宋_GB2312"/>
                <w:sz w:val="24"/>
                <w:szCs w:val="24"/>
              </w:rPr>
              <w:t>编列内容</w:t>
            </w:r>
          </w:p>
        </w:tc>
      </w:tr>
      <w:tr w14:paraId="66E898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22138FE5">
            <w:pPr>
              <w:pStyle w:val="4"/>
              <w:jc w:val="left"/>
              <w:rPr>
                <w:sz w:val="24"/>
                <w:szCs w:val="24"/>
              </w:rPr>
            </w:pPr>
            <w:r>
              <w:rPr>
                <w:rFonts w:ascii="仿宋_GB2312" w:hAnsi="仿宋_GB2312" w:eastAsia="仿宋_GB2312" w:cs="仿宋_GB2312"/>
                <w:sz w:val="24"/>
                <w:szCs w:val="24"/>
              </w:rPr>
              <w:t>1</w:t>
            </w:r>
          </w:p>
        </w:tc>
        <w:tc>
          <w:tcPr>
            <w:tcW w:w="0" w:type="auto"/>
          </w:tcPr>
          <w:p w14:paraId="4BC19DDF">
            <w:pPr>
              <w:pStyle w:val="4"/>
              <w:jc w:val="left"/>
              <w:rPr>
                <w:sz w:val="24"/>
                <w:szCs w:val="24"/>
              </w:rPr>
            </w:pPr>
            <w:r>
              <w:rPr>
                <w:rFonts w:ascii="仿宋_GB2312" w:hAnsi="仿宋_GB2312" w:eastAsia="仿宋_GB2312" w:cs="仿宋_GB2312"/>
                <w:sz w:val="24"/>
                <w:szCs w:val="24"/>
              </w:rPr>
              <w:t>6.1</w:t>
            </w:r>
          </w:p>
        </w:tc>
        <w:tc>
          <w:tcPr>
            <w:tcW w:w="0" w:type="auto"/>
          </w:tcPr>
          <w:p w14:paraId="0F2BDAF4">
            <w:pPr>
              <w:pStyle w:val="4"/>
              <w:jc w:val="left"/>
              <w:rPr>
                <w:sz w:val="24"/>
                <w:szCs w:val="24"/>
              </w:rPr>
            </w:pPr>
            <w:r>
              <w:rPr>
                <w:rFonts w:ascii="仿宋_GB2312" w:hAnsi="仿宋_GB2312" w:eastAsia="仿宋_GB2312" w:cs="仿宋_GB2312"/>
                <w:sz w:val="24"/>
                <w:szCs w:val="24"/>
              </w:rPr>
              <w:t>是否组织现场考察或召开开标前答疑会：</w:t>
            </w:r>
          </w:p>
          <w:p w14:paraId="2755DC7F">
            <w:pPr>
              <w:pStyle w:val="4"/>
              <w:jc w:val="left"/>
              <w:rPr>
                <w:sz w:val="24"/>
                <w:szCs w:val="24"/>
              </w:rPr>
            </w:pPr>
            <w:r>
              <w:rPr>
                <w:rFonts w:ascii="仿宋_GB2312" w:hAnsi="仿宋_GB2312" w:eastAsia="仿宋_GB2312" w:cs="仿宋_GB2312"/>
                <w:sz w:val="24"/>
                <w:szCs w:val="24"/>
              </w:rPr>
              <w:t>采购包1：不组织</w:t>
            </w:r>
          </w:p>
          <w:p w14:paraId="6237D09D">
            <w:pPr>
              <w:pStyle w:val="4"/>
              <w:jc w:val="left"/>
              <w:rPr>
                <w:sz w:val="24"/>
                <w:szCs w:val="24"/>
              </w:rPr>
            </w:pPr>
            <w:r>
              <w:rPr>
                <w:rFonts w:ascii="仿宋_GB2312" w:hAnsi="仿宋_GB2312" w:eastAsia="仿宋_GB2312" w:cs="仿宋_GB2312"/>
                <w:sz w:val="24"/>
                <w:szCs w:val="24"/>
              </w:rPr>
              <w:t>采购包2：不组织</w:t>
            </w:r>
          </w:p>
          <w:p w14:paraId="21744111">
            <w:pPr>
              <w:pStyle w:val="4"/>
              <w:jc w:val="left"/>
              <w:rPr>
                <w:sz w:val="24"/>
                <w:szCs w:val="24"/>
              </w:rPr>
            </w:pPr>
            <w:r>
              <w:rPr>
                <w:rFonts w:ascii="仿宋_GB2312" w:hAnsi="仿宋_GB2312" w:eastAsia="仿宋_GB2312" w:cs="仿宋_GB2312"/>
                <w:sz w:val="24"/>
                <w:szCs w:val="24"/>
              </w:rPr>
              <w:t>采购包3：不组织</w:t>
            </w:r>
          </w:p>
        </w:tc>
      </w:tr>
      <w:tr w14:paraId="6FF4C1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3AD59E1C">
            <w:pPr>
              <w:pStyle w:val="4"/>
              <w:jc w:val="left"/>
              <w:rPr>
                <w:sz w:val="24"/>
                <w:szCs w:val="24"/>
              </w:rPr>
            </w:pPr>
            <w:r>
              <w:rPr>
                <w:rFonts w:ascii="仿宋_GB2312" w:hAnsi="仿宋_GB2312" w:eastAsia="仿宋_GB2312" w:cs="仿宋_GB2312"/>
                <w:sz w:val="24"/>
                <w:szCs w:val="24"/>
              </w:rPr>
              <w:t>2</w:t>
            </w:r>
          </w:p>
        </w:tc>
        <w:tc>
          <w:tcPr>
            <w:tcW w:w="0" w:type="auto"/>
          </w:tcPr>
          <w:p w14:paraId="5C54C2BD">
            <w:pPr>
              <w:pStyle w:val="4"/>
              <w:jc w:val="left"/>
              <w:rPr>
                <w:sz w:val="24"/>
                <w:szCs w:val="24"/>
              </w:rPr>
            </w:pPr>
            <w:r>
              <w:rPr>
                <w:rFonts w:ascii="仿宋_GB2312" w:hAnsi="仿宋_GB2312" w:eastAsia="仿宋_GB2312" w:cs="仿宋_GB2312"/>
                <w:sz w:val="24"/>
                <w:szCs w:val="24"/>
              </w:rPr>
              <w:t>10.4</w:t>
            </w:r>
          </w:p>
        </w:tc>
        <w:tc>
          <w:tcPr>
            <w:tcW w:w="0" w:type="auto"/>
          </w:tcPr>
          <w:p w14:paraId="0631E31E">
            <w:pPr>
              <w:pStyle w:val="4"/>
              <w:jc w:val="left"/>
              <w:rPr>
                <w:sz w:val="24"/>
                <w:szCs w:val="24"/>
              </w:rPr>
            </w:pPr>
            <w:r>
              <w:rPr>
                <w:rFonts w:ascii="仿宋_GB2312" w:hAnsi="仿宋_GB2312" w:eastAsia="仿宋_GB2312" w:cs="仿宋_GB2312"/>
                <w:sz w:val="24"/>
                <w:szCs w:val="24"/>
              </w:rPr>
              <w:t>投标文件的份数：</w:t>
            </w:r>
          </w:p>
          <w:p w14:paraId="147E6257">
            <w:pPr>
              <w:pStyle w:val="4"/>
              <w:jc w:val="left"/>
              <w:rPr>
                <w:sz w:val="24"/>
                <w:szCs w:val="24"/>
              </w:rPr>
            </w:pPr>
            <w:r>
              <w:rPr>
                <w:rFonts w:ascii="仿宋_GB2312" w:hAnsi="仿宋_GB2312" w:eastAsia="仿宋_GB2312" w:cs="仿宋_GB2312"/>
                <w:sz w:val="24"/>
                <w:szCs w:val="24"/>
              </w:rPr>
              <w:t xml:space="preserve"> （1）可读介质（光盘或U盘） 0 份：投标人应将其上传至福建省政府采购网上公开信息系统的电子投标文件在该可读介质中另存 0 份。</w:t>
            </w:r>
          </w:p>
          <w:p w14:paraId="7630DB1A">
            <w:pPr>
              <w:pStyle w:val="4"/>
              <w:jc w:val="left"/>
              <w:rPr>
                <w:sz w:val="24"/>
                <w:szCs w:val="24"/>
              </w:rPr>
            </w:pPr>
            <w:r>
              <w:rPr>
                <w:rFonts w:ascii="仿宋_GB2312" w:hAnsi="仿宋_GB2312" w:eastAsia="仿宋_GB2312" w:cs="仿宋_GB2312"/>
                <w:sz w:val="24"/>
                <w:szCs w:val="24"/>
              </w:rPr>
              <w:t xml:space="preserve"> （2）电子投标文件：详见投标人须知前附表2《关于电子招标投标活动的专门规定》。</w:t>
            </w:r>
          </w:p>
        </w:tc>
      </w:tr>
      <w:tr w14:paraId="03521F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56C20C20">
            <w:pPr>
              <w:pStyle w:val="4"/>
              <w:jc w:val="left"/>
              <w:rPr>
                <w:sz w:val="24"/>
                <w:szCs w:val="24"/>
              </w:rPr>
            </w:pPr>
            <w:r>
              <w:rPr>
                <w:rFonts w:ascii="仿宋_GB2312" w:hAnsi="仿宋_GB2312" w:eastAsia="仿宋_GB2312" w:cs="仿宋_GB2312"/>
                <w:sz w:val="24"/>
                <w:szCs w:val="24"/>
              </w:rPr>
              <w:t>3</w:t>
            </w:r>
          </w:p>
        </w:tc>
        <w:tc>
          <w:tcPr>
            <w:tcW w:w="0" w:type="auto"/>
          </w:tcPr>
          <w:p w14:paraId="080307F4">
            <w:pPr>
              <w:pStyle w:val="4"/>
              <w:jc w:val="left"/>
              <w:rPr>
                <w:sz w:val="24"/>
                <w:szCs w:val="24"/>
              </w:rPr>
            </w:pPr>
            <w:r>
              <w:rPr>
                <w:rFonts w:ascii="仿宋_GB2312" w:hAnsi="仿宋_GB2312" w:eastAsia="仿宋_GB2312" w:cs="仿宋_GB2312"/>
                <w:sz w:val="24"/>
                <w:szCs w:val="24"/>
              </w:rPr>
              <w:t>10.7-（1）</w:t>
            </w:r>
          </w:p>
        </w:tc>
        <w:tc>
          <w:tcPr>
            <w:tcW w:w="0" w:type="auto"/>
          </w:tcPr>
          <w:p w14:paraId="37FA4D21">
            <w:pPr>
              <w:pStyle w:val="4"/>
              <w:jc w:val="left"/>
              <w:rPr>
                <w:sz w:val="24"/>
                <w:szCs w:val="24"/>
              </w:rPr>
            </w:pPr>
            <w:r>
              <w:rPr>
                <w:rFonts w:ascii="仿宋_GB2312" w:hAnsi="仿宋_GB2312" w:eastAsia="仿宋_GB2312" w:cs="仿宋_GB2312"/>
                <w:sz w:val="24"/>
                <w:szCs w:val="24"/>
              </w:rPr>
              <w:t>是否允许中标人将本项目的非主体、非关键性工作进行分包：</w:t>
            </w:r>
          </w:p>
          <w:p w14:paraId="6B0545A9">
            <w:pPr>
              <w:pStyle w:val="4"/>
              <w:jc w:val="left"/>
              <w:rPr>
                <w:sz w:val="24"/>
                <w:szCs w:val="24"/>
              </w:rPr>
            </w:pPr>
            <w:r>
              <w:rPr>
                <w:rFonts w:ascii="仿宋_GB2312" w:hAnsi="仿宋_GB2312" w:eastAsia="仿宋_GB2312" w:cs="仿宋_GB2312"/>
                <w:sz w:val="24"/>
                <w:szCs w:val="24"/>
              </w:rPr>
              <w:t>采购包1：不允许合同分包；</w:t>
            </w:r>
          </w:p>
          <w:p w14:paraId="4C0AACC3">
            <w:pPr>
              <w:pStyle w:val="4"/>
              <w:jc w:val="left"/>
              <w:rPr>
                <w:sz w:val="24"/>
                <w:szCs w:val="24"/>
              </w:rPr>
            </w:pPr>
            <w:r>
              <w:rPr>
                <w:rFonts w:ascii="仿宋_GB2312" w:hAnsi="仿宋_GB2312" w:eastAsia="仿宋_GB2312" w:cs="仿宋_GB2312"/>
                <w:sz w:val="24"/>
                <w:szCs w:val="24"/>
              </w:rPr>
              <w:t>采购包2：不允许合同分包；</w:t>
            </w:r>
          </w:p>
          <w:p w14:paraId="341E5E1A">
            <w:pPr>
              <w:pStyle w:val="4"/>
              <w:jc w:val="left"/>
              <w:rPr>
                <w:sz w:val="24"/>
                <w:szCs w:val="24"/>
              </w:rPr>
            </w:pPr>
            <w:r>
              <w:rPr>
                <w:rFonts w:ascii="仿宋_GB2312" w:hAnsi="仿宋_GB2312" w:eastAsia="仿宋_GB2312" w:cs="仿宋_GB2312"/>
                <w:sz w:val="24"/>
                <w:szCs w:val="24"/>
              </w:rPr>
              <w:t>采购包3：不允许合同分包；</w:t>
            </w:r>
          </w:p>
        </w:tc>
      </w:tr>
      <w:tr w14:paraId="4A3B05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488ECFB4">
            <w:pPr>
              <w:pStyle w:val="4"/>
              <w:jc w:val="left"/>
              <w:rPr>
                <w:sz w:val="24"/>
                <w:szCs w:val="24"/>
              </w:rPr>
            </w:pPr>
            <w:r>
              <w:rPr>
                <w:rFonts w:ascii="仿宋_GB2312" w:hAnsi="仿宋_GB2312" w:eastAsia="仿宋_GB2312" w:cs="仿宋_GB2312"/>
                <w:sz w:val="24"/>
                <w:szCs w:val="24"/>
              </w:rPr>
              <w:t>4</w:t>
            </w:r>
          </w:p>
        </w:tc>
        <w:tc>
          <w:tcPr>
            <w:tcW w:w="0" w:type="auto"/>
          </w:tcPr>
          <w:p w14:paraId="3A60EB8B">
            <w:pPr>
              <w:pStyle w:val="4"/>
              <w:jc w:val="left"/>
              <w:rPr>
                <w:sz w:val="24"/>
                <w:szCs w:val="24"/>
              </w:rPr>
            </w:pPr>
            <w:r>
              <w:rPr>
                <w:rFonts w:ascii="仿宋_GB2312" w:hAnsi="仿宋_GB2312" w:eastAsia="仿宋_GB2312" w:cs="仿宋_GB2312"/>
                <w:sz w:val="24"/>
                <w:szCs w:val="24"/>
              </w:rPr>
              <w:t>10.8-（1）</w:t>
            </w:r>
          </w:p>
        </w:tc>
        <w:tc>
          <w:tcPr>
            <w:tcW w:w="0" w:type="auto"/>
          </w:tcPr>
          <w:p w14:paraId="59EBCAC0">
            <w:pPr>
              <w:pStyle w:val="4"/>
              <w:jc w:val="left"/>
              <w:rPr>
                <w:sz w:val="24"/>
                <w:szCs w:val="24"/>
              </w:rPr>
            </w:pPr>
            <w:r>
              <w:rPr>
                <w:rFonts w:ascii="仿宋_GB2312" w:hAnsi="仿宋_GB2312" w:eastAsia="仿宋_GB2312" w:cs="仿宋_GB2312"/>
                <w:sz w:val="24"/>
                <w:szCs w:val="24"/>
              </w:rPr>
              <w:t>投标有效期：投标截止时间起 90 个日历日。</w:t>
            </w:r>
          </w:p>
        </w:tc>
      </w:tr>
      <w:tr w14:paraId="4EDF27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2E0AB0AB">
            <w:pPr>
              <w:pStyle w:val="4"/>
              <w:jc w:val="left"/>
              <w:rPr>
                <w:sz w:val="24"/>
                <w:szCs w:val="24"/>
              </w:rPr>
            </w:pPr>
            <w:r>
              <w:rPr>
                <w:rFonts w:ascii="仿宋_GB2312" w:hAnsi="仿宋_GB2312" w:eastAsia="仿宋_GB2312" w:cs="仿宋_GB2312"/>
                <w:sz w:val="24"/>
                <w:szCs w:val="24"/>
              </w:rPr>
              <w:t>5</w:t>
            </w:r>
          </w:p>
        </w:tc>
        <w:tc>
          <w:tcPr>
            <w:tcW w:w="0" w:type="auto"/>
          </w:tcPr>
          <w:p w14:paraId="5DB3FEB2">
            <w:pPr>
              <w:pStyle w:val="4"/>
              <w:jc w:val="left"/>
              <w:rPr>
                <w:sz w:val="24"/>
                <w:szCs w:val="24"/>
              </w:rPr>
            </w:pPr>
            <w:r>
              <w:rPr>
                <w:rFonts w:ascii="仿宋_GB2312" w:hAnsi="仿宋_GB2312" w:eastAsia="仿宋_GB2312" w:cs="仿宋_GB2312"/>
                <w:sz w:val="24"/>
                <w:szCs w:val="24"/>
              </w:rPr>
              <w:t>12.1</w:t>
            </w:r>
          </w:p>
        </w:tc>
        <w:tc>
          <w:tcPr>
            <w:tcW w:w="0" w:type="auto"/>
          </w:tcPr>
          <w:p w14:paraId="3E808BEE">
            <w:pPr>
              <w:pStyle w:val="4"/>
              <w:jc w:val="left"/>
              <w:rPr>
                <w:sz w:val="24"/>
                <w:szCs w:val="24"/>
              </w:rPr>
            </w:pPr>
            <w:r>
              <w:rPr>
                <w:rFonts w:ascii="仿宋_GB2312" w:hAnsi="仿宋_GB2312" w:eastAsia="仿宋_GB2312" w:cs="仿宋_GB2312"/>
                <w:sz w:val="24"/>
                <w:szCs w:val="24"/>
              </w:rPr>
              <w:t>确定中标候选人名单：</w:t>
            </w:r>
          </w:p>
          <w:p w14:paraId="5FEEB363">
            <w:pPr>
              <w:pStyle w:val="4"/>
              <w:jc w:val="left"/>
              <w:rPr>
                <w:sz w:val="24"/>
                <w:szCs w:val="24"/>
              </w:rPr>
            </w:pPr>
            <w:r>
              <w:rPr>
                <w:rFonts w:ascii="仿宋_GB2312" w:hAnsi="仿宋_GB2312" w:eastAsia="仿宋_GB2312" w:cs="仿宋_GB2312"/>
                <w:sz w:val="24"/>
                <w:szCs w:val="24"/>
              </w:rPr>
              <w:t>采购包1：1名</w:t>
            </w:r>
          </w:p>
          <w:p w14:paraId="3D28921D">
            <w:pPr>
              <w:pStyle w:val="4"/>
              <w:jc w:val="left"/>
              <w:rPr>
                <w:sz w:val="24"/>
                <w:szCs w:val="24"/>
              </w:rPr>
            </w:pPr>
            <w:r>
              <w:rPr>
                <w:rFonts w:ascii="仿宋_GB2312" w:hAnsi="仿宋_GB2312" w:eastAsia="仿宋_GB2312" w:cs="仿宋_GB2312"/>
                <w:sz w:val="24"/>
                <w:szCs w:val="24"/>
              </w:rPr>
              <w:t>采购包2：1名</w:t>
            </w:r>
          </w:p>
          <w:p w14:paraId="5D15543F">
            <w:pPr>
              <w:pStyle w:val="4"/>
              <w:jc w:val="left"/>
              <w:rPr>
                <w:sz w:val="24"/>
                <w:szCs w:val="24"/>
              </w:rPr>
            </w:pPr>
            <w:r>
              <w:rPr>
                <w:rFonts w:ascii="仿宋_GB2312" w:hAnsi="仿宋_GB2312" w:eastAsia="仿宋_GB2312" w:cs="仿宋_GB2312"/>
                <w:sz w:val="24"/>
                <w:szCs w:val="24"/>
              </w:rPr>
              <w:t>采购包3：1名</w:t>
            </w:r>
          </w:p>
        </w:tc>
      </w:tr>
      <w:tr w14:paraId="2C5FE3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7FBD75C2">
            <w:pPr>
              <w:pStyle w:val="4"/>
              <w:jc w:val="left"/>
              <w:rPr>
                <w:sz w:val="24"/>
                <w:szCs w:val="24"/>
              </w:rPr>
            </w:pPr>
            <w:r>
              <w:rPr>
                <w:rFonts w:ascii="仿宋_GB2312" w:hAnsi="仿宋_GB2312" w:eastAsia="仿宋_GB2312" w:cs="仿宋_GB2312"/>
                <w:sz w:val="24"/>
                <w:szCs w:val="24"/>
              </w:rPr>
              <w:t>6</w:t>
            </w:r>
          </w:p>
        </w:tc>
        <w:tc>
          <w:tcPr>
            <w:tcW w:w="0" w:type="auto"/>
          </w:tcPr>
          <w:p w14:paraId="4CEF8FFD">
            <w:pPr>
              <w:pStyle w:val="4"/>
              <w:jc w:val="left"/>
              <w:rPr>
                <w:sz w:val="24"/>
                <w:szCs w:val="24"/>
              </w:rPr>
            </w:pPr>
            <w:r>
              <w:rPr>
                <w:rFonts w:ascii="仿宋_GB2312" w:hAnsi="仿宋_GB2312" w:eastAsia="仿宋_GB2312" w:cs="仿宋_GB2312"/>
                <w:sz w:val="24"/>
                <w:szCs w:val="24"/>
              </w:rPr>
              <w:t>12.2</w:t>
            </w:r>
          </w:p>
        </w:tc>
        <w:tc>
          <w:tcPr>
            <w:tcW w:w="0" w:type="auto"/>
          </w:tcPr>
          <w:p w14:paraId="5463C66D">
            <w:pPr>
              <w:pStyle w:val="4"/>
              <w:jc w:val="left"/>
              <w:rPr>
                <w:sz w:val="24"/>
                <w:szCs w:val="24"/>
              </w:rPr>
            </w:pPr>
            <w:r>
              <w:rPr>
                <w:rFonts w:ascii="仿宋_GB2312" w:hAnsi="仿宋_GB2312" w:eastAsia="仿宋_GB2312" w:cs="仿宋_GB2312"/>
                <w:sz w:val="24"/>
                <w:szCs w:val="24"/>
              </w:rPr>
              <w:t>本项目中标人的确定（以采购包为单位）：</w:t>
            </w:r>
          </w:p>
          <w:p w14:paraId="0F3653E6">
            <w:pPr>
              <w:pStyle w:val="4"/>
              <w:jc w:val="left"/>
              <w:rPr>
                <w:sz w:val="24"/>
                <w:szCs w:val="24"/>
              </w:rPr>
            </w:pPr>
            <w:r>
              <w:rPr>
                <w:rFonts w:ascii="仿宋_GB2312" w:hAnsi="仿宋_GB2312" w:eastAsia="仿宋_GB2312" w:cs="仿宋_GB2312"/>
                <w:sz w:val="24"/>
                <w:szCs w:val="24"/>
              </w:rPr>
              <w:t>（1） 采购人应在政府采购招投标管理办法规定的时限内确定中标人。</w:t>
            </w:r>
          </w:p>
          <w:p w14:paraId="2876EBC7">
            <w:pPr>
              <w:pStyle w:val="4"/>
              <w:jc w:val="left"/>
              <w:rPr>
                <w:sz w:val="24"/>
                <w:szCs w:val="24"/>
              </w:rPr>
            </w:pPr>
            <w:r>
              <w:rPr>
                <w:rFonts w:ascii="仿宋_GB2312" w:hAnsi="仿宋_GB2312" w:eastAsia="仿宋_GB2312" w:cs="仿宋_GB2312"/>
                <w:sz w:val="24"/>
                <w:szCs w:val="24"/>
              </w:rPr>
              <w:t>（2）若出现中标候选人并列情形，则按照下列方式确定中标人：</w:t>
            </w:r>
          </w:p>
          <w:p w14:paraId="0B86B57C">
            <w:pPr>
              <w:pStyle w:val="4"/>
              <w:jc w:val="left"/>
              <w:rPr>
                <w:sz w:val="24"/>
                <w:szCs w:val="24"/>
              </w:rPr>
            </w:pPr>
            <w:r>
              <w:rPr>
                <w:rFonts w:ascii="仿宋_GB2312" w:hAnsi="仿宋_GB2312" w:eastAsia="仿宋_GB2312" w:cs="仿宋_GB2312"/>
                <w:sz w:val="24"/>
                <w:szCs w:val="24"/>
              </w:rPr>
              <w:t>①招标文件规定的方式：</w:t>
            </w:r>
          </w:p>
          <w:p w14:paraId="49845FE8">
            <w:pPr>
              <w:pStyle w:val="4"/>
              <w:jc w:val="left"/>
              <w:rPr>
                <w:sz w:val="24"/>
                <w:szCs w:val="24"/>
              </w:rPr>
            </w:pPr>
            <w:r>
              <w:rPr>
                <w:rFonts w:ascii="仿宋_GB2312" w:hAnsi="仿宋_GB2312" w:eastAsia="仿宋_GB2312" w:cs="仿宋_GB2312"/>
                <w:sz w:val="24"/>
                <w:szCs w:val="24"/>
              </w:rPr>
              <w:t>各采购包中出现中标候选人并列的，则按“价格部分”的得分高低排序；若投标人的评审得分相同且价格部分得分也相同的，则按“技术部分”的得分高低排序；若评审得分相同且价格部分与技术部分得分也相同的，则按“商务部分”的得分高低排序；若评审得分相同、价格部分得分相同且技术部分得分与商务部分得分也相同的，则采取随机抽取方式确定。投标人参与本项目投标即被视为接受此约定，否则视为撤销所有投标响应行为。投标人参与本项目投标即被视为接受此约定，否则视为撤销所有投标响应行为。</w:t>
            </w:r>
          </w:p>
          <w:p w14:paraId="025F5DF5">
            <w:pPr>
              <w:pStyle w:val="4"/>
              <w:jc w:val="left"/>
              <w:rPr>
                <w:sz w:val="24"/>
                <w:szCs w:val="24"/>
              </w:rPr>
            </w:pPr>
            <w:r>
              <w:rPr>
                <w:rFonts w:ascii="仿宋_GB2312" w:hAnsi="仿宋_GB2312" w:eastAsia="仿宋_GB2312" w:cs="仿宋_GB2312"/>
                <w:sz w:val="24"/>
                <w:szCs w:val="24"/>
              </w:rPr>
              <w:t>②若本款第①点规定方式为“无”，则按照下列方式确定：</w:t>
            </w:r>
          </w:p>
          <w:p w14:paraId="09D416E5">
            <w:pPr>
              <w:pStyle w:val="4"/>
              <w:jc w:val="left"/>
              <w:rPr>
                <w:sz w:val="24"/>
                <w:szCs w:val="24"/>
              </w:rPr>
            </w:pPr>
            <w:r>
              <w:rPr>
                <w:rFonts w:ascii="仿宋_GB2312" w:hAnsi="仿宋_GB2312" w:eastAsia="仿宋_GB2312" w:cs="仿宋_GB2312"/>
                <w:sz w:val="24"/>
                <w:szCs w:val="24"/>
              </w:rPr>
              <w:t>无</w:t>
            </w:r>
          </w:p>
          <w:p w14:paraId="55B4F699">
            <w:pPr>
              <w:pStyle w:val="4"/>
              <w:jc w:val="left"/>
              <w:rPr>
                <w:sz w:val="24"/>
                <w:szCs w:val="24"/>
              </w:rPr>
            </w:pPr>
            <w:r>
              <w:rPr>
                <w:rFonts w:ascii="仿宋_GB2312" w:hAnsi="仿宋_GB2312" w:eastAsia="仿宋_GB2312" w:cs="仿宋_GB2312"/>
                <w:sz w:val="24"/>
                <w:szCs w:val="24"/>
              </w:rPr>
              <w:t>③若本款第①、②点规定方式均为“无”，则按照下列方式确定：随机抽取。</w:t>
            </w:r>
          </w:p>
          <w:p w14:paraId="2574E40E">
            <w:pPr>
              <w:pStyle w:val="4"/>
              <w:jc w:val="left"/>
              <w:rPr>
                <w:sz w:val="24"/>
                <w:szCs w:val="24"/>
              </w:rPr>
            </w:pPr>
            <w:r>
              <w:rPr>
                <w:rFonts w:ascii="仿宋_GB2312" w:hAnsi="仿宋_GB2312" w:eastAsia="仿宋_GB2312" w:cs="仿宋_GB2312"/>
                <w:sz w:val="24"/>
                <w:szCs w:val="24"/>
              </w:rPr>
              <w:t>（3）本项目确定的中标人家数：</w:t>
            </w:r>
          </w:p>
          <w:p w14:paraId="6FA3612A">
            <w:pPr>
              <w:pStyle w:val="4"/>
              <w:jc w:val="left"/>
              <w:rPr>
                <w:sz w:val="24"/>
                <w:szCs w:val="24"/>
              </w:rPr>
            </w:pPr>
            <w:r>
              <w:rPr>
                <w:rFonts w:ascii="仿宋_GB2312" w:hAnsi="仿宋_GB2312" w:eastAsia="仿宋_GB2312" w:cs="仿宋_GB2312"/>
                <w:sz w:val="24"/>
                <w:szCs w:val="24"/>
              </w:rPr>
              <w:t>采购包1：1名</w:t>
            </w:r>
          </w:p>
          <w:p w14:paraId="1E6F6A28">
            <w:pPr>
              <w:pStyle w:val="4"/>
              <w:jc w:val="left"/>
              <w:rPr>
                <w:sz w:val="24"/>
                <w:szCs w:val="24"/>
              </w:rPr>
            </w:pPr>
            <w:r>
              <w:rPr>
                <w:rFonts w:ascii="仿宋_GB2312" w:hAnsi="仿宋_GB2312" w:eastAsia="仿宋_GB2312" w:cs="仿宋_GB2312"/>
                <w:sz w:val="24"/>
                <w:szCs w:val="24"/>
              </w:rPr>
              <w:t>采购包2：1名</w:t>
            </w:r>
          </w:p>
          <w:p w14:paraId="4B5B9CE9">
            <w:pPr>
              <w:pStyle w:val="4"/>
              <w:jc w:val="left"/>
              <w:rPr>
                <w:sz w:val="24"/>
                <w:szCs w:val="24"/>
              </w:rPr>
            </w:pPr>
            <w:r>
              <w:rPr>
                <w:rFonts w:ascii="仿宋_GB2312" w:hAnsi="仿宋_GB2312" w:eastAsia="仿宋_GB2312" w:cs="仿宋_GB2312"/>
                <w:sz w:val="24"/>
                <w:szCs w:val="24"/>
              </w:rPr>
              <w:t>采购包3：1名</w:t>
            </w:r>
          </w:p>
        </w:tc>
      </w:tr>
      <w:tr w14:paraId="77B226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63A0959B">
            <w:pPr>
              <w:pStyle w:val="4"/>
              <w:jc w:val="left"/>
              <w:rPr>
                <w:sz w:val="24"/>
                <w:szCs w:val="24"/>
              </w:rPr>
            </w:pPr>
            <w:r>
              <w:rPr>
                <w:rFonts w:ascii="仿宋_GB2312" w:hAnsi="仿宋_GB2312" w:eastAsia="仿宋_GB2312" w:cs="仿宋_GB2312"/>
                <w:sz w:val="24"/>
                <w:szCs w:val="24"/>
              </w:rPr>
              <w:t>7</w:t>
            </w:r>
          </w:p>
        </w:tc>
        <w:tc>
          <w:tcPr>
            <w:tcW w:w="0" w:type="auto"/>
          </w:tcPr>
          <w:p w14:paraId="5F88D572">
            <w:pPr>
              <w:pStyle w:val="4"/>
              <w:jc w:val="left"/>
              <w:rPr>
                <w:sz w:val="24"/>
                <w:szCs w:val="24"/>
              </w:rPr>
            </w:pPr>
            <w:r>
              <w:rPr>
                <w:rFonts w:ascii="仿宋_GB2312" w:hAnsi="仿宋_GB2312" w:eastAsia="仿宋_GB2312" w:cs="仿宋_GB2312"/>
                <w:sz w:val="24"/>
                <w:szCs w:val="24"/>
              </w:rPr>
              <w:t>13.2</w:t>
            </w:r>
          </w:p>
        </w:tc>
        <w:tc>
          <w:tcPr>
            <w:tcW w:w="0" w:type="auto"/>
          </w:tcPr>
          <w:p w14:paraId="7FE6F331">
            <w:pPr>
              <w:pStyle w:val="4"/>
              <w:jc w:val="left"/>
              <w:rPr>
                <w:sz w:val="24"/>
                <w:szCs w:val="24"/>
              </w:rPr>
            </w:pPr>
            <w:r>
              <w:rPr>
                <w:rFonts w:ascii="仿宋_GB2312" w:hAnsi="仿宋_GB2312" w:eastAsia="仿宋_GB2312" w:cs="仿宋_GB2312"/>
                <w:sz w:val="24"/>
                <w:szCs w:val="24"/>
              </w:rPr>
              <w:t>合同签订时限： 自中标通知书发出之日起30个日历日内。</w:t>
            </w:r>
          </w:p>
        </w:tc>
      </w:tr>
      <w:tr w14:paraId="719DFB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6A5FDFCB">
            <w:pPr>
              <w:pStyle w:val="4"/>
              <w:jc w:val="left"/>
              <w:rPr>
                <w:sz w:val="24"/>
                <w:szCs w:val="24"/>
              </w:rPr>
            </w:pPr>
            <w:r>
              <w:rPr>
                <w:rFonts w:ascii="仿宋_GB2312" w:hAnsi="仿宋_GB2312" w:eastAsia="仿宋_GB2312" w:cs="仿宋_GB2312"/>
                <w:sz w:val="24"/>
                <w:szCs w:val="24"/>
              </w:rPr>
              <w:t>8</w:t>
            </w:r>
          </w:p>
        </w:tc>
        <w:tc>
          <w:tcPr>
            <w:tcW w:w="0" w:type="auto"/>
          </w:tcPr>
          <w:p w14:paraId="4BC79762">
            <w:pPr>
              <w:pStyle w:val="4"/>
              <w:jc w:val="left"/>
              <w:rPr>
                <w:sz w:val="24"/>
                <w:szCs w:val="24"/>
              </w:rPr>
            </w:pPr>
            <w:r>
              <w:rPr>
                <w:rFonts w:ascii="仿宋_GB2312" w:hAnsi="仿宋_GB2312" w:eastAsia="仿宋_GB2312" w:cs="仿宋_GB2312"/>
                <w:sz w:val="24"/>
                <w:szCs w:val="24"/>
              </w:rPr>
              <w:t>15.1-（2）</w:t>
            </w:r>
          </w:p>
        </w:tc>
        <w:tc>
          <w:tcPr>
            <w:tcW w:w="0" w:type="auto"/>
          </w:tcPr>
          <w:p w14:paraId="05C90EE9">
            <w:pPr>
              <w:pStyle w:val="4"/>
              <w:jc w:val="left"/>
              <w:rPr>
                <w:sz w:val="24"/>
                <w:szCs w:val="24"/>
              </w:rPr>
            </w:pPr>
            <w:r>
              <w:rPr>
                <w:rFonts w:ascii="仿宋_GB2312" w:hAnsi="仿宋_GB2312" w:eastAsia="仿宋_GB2312" w:cs="仿宋_GB2312"/>
                <w:sz w:val="24"/>
                <w:szCs w:val="24"/>
              </w:rPr>
              <w:t>质疑函原件应采用下列方式提交：书面形式。</w:t>
            </w:r>
          </w:p>
        </w:tc>
      </w:tr>
      <w:tr w14:paraId="5C3682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125A67B6">
            <w:pPr>
              <w:pStyle w:val="4"/>
              <w:jc w:val="left"/>
              <w:rPr>
                <w:sz w:val="24"/>
                <w:szCs w:val="24"/>
              </w:rPr>
            </w:pPr>
            <w:r>
              <w:rPr>
                <w:rFonts w:ascii="仿宋_GB2312" w:hAnsi="仿宋_GB2312" w:eastAsia="仿宋_GB2312" w:cs="仿宋_GB2312"/>
                <w:sz w:val="24"/>
                <w:szCs w:val="24"/>
              </w:rPr>
              <w:t>9</w:t>
            </w:r>
          </w:p>
        </w:tc>
        <w:tc>
          <w:tcPr>
            <w:tcW w:w="0" w:type="auto"/>
          </w:tcPr>
          <w:p w14:paraId="2525CB6E">
            <w:pPr>
              <w:pStyle w:val="4"/>
              <w:jc w:val="left"/>
              <w:rPr>
                <w:sz w:val="24"/>
                <w:szCs w:val="24"/>
              </w:rPr>
            </w:pPr>
            <w:r>
              <w:rPr>
                <w:rFonts w:ascii="仿宋_GB2312" w:hAnsi="仿宋_GB2312" w:eastAsia="仿宋_GB2312" w:cs="仿宋_GB2312"/>
                <w:sz w:val="24"/>
                <w:szCs w:val="24"/>
              </w:rPr>
              <w:t>15.4</w:t>
            </w:r>
          </w:p>
        </w:tc>
        <w:tc>
          <w:tcPr>
            <w:tcW w:w="0" w:type="auto"/>
          </w:tcPr>
          <w:p w14:paraId="0D0221E7">
            <w:pPr>
              <w:pStyle w:val="4"/>
              <w:jc w:val="left"/>
              <w:rPr>
                <w:sz w:val="24"/>
                <w:szCs w:val="24"/>
              </w:rPr>
            </w:pPr>
            <w:r>
              <w:rPr>
                <w:rFonts w:ascii="仿宋_GB2312" w:hAnsi="仿宋_GB2312" w:eastAsia="仿宋_GB2312" w:cs="仿宋_GB2312"/>
                <w:sz w:val="24"/>
                <w:szCs w:val="24"/>
              </w:rPr>
              <w:t>招标文件的质疑</w:t>
            </w:r>
          </w:p>
          <w:p w14:paraId="532AC4FF">
            <w:pPr>
              <w:pStyle w:val="4"/>
              <w:jc w:val="left"/>
              <w:rPr>
                <w:sz w:val="24"/>
                <w:szCs w:val="24"/>
              </w:rPr>
            </w:pPr>
            <w:r>
              <w:rPr>
                <w:rFonts w:ascii="仿宋_GB2312" w:hAnsi="仿宋_GB2312" w:eastAsia="仿宋_GB2312" w:cs="仿宋_GB2312"/>
                <w:sz w:val="24"/>
                <w:szCs w:val="24"/>
              </w:rPr>
              <w:t>（1）潜在投标人可在质疑时效期间内对招标文件以书面形式提出质疑。</w:t>
            </w:r>
          </w:p>
          <w:p w14:paraId="1EB32487">
            <w:pPr>
              <w:pStyle w:val="4"/>
              <w:jc w:val="left"/>
              <w:rPr>
                <w:sz w:val="24"/>
                <w:szCs w:val="24"/>
              </w:rPr>
            </w:pPr>
            <w:r>
              <w:rPr>
                <w:rFonts w:ascii="仿宋_GB2312" w:hAnsi="仿宋_GB2312" w:eastAsia="仿宋_GB2312" w:cs="仿宋_GB2312"/>
                <w:sz w:val="24"/>
                <w:szCs w:val="24"/>
              </w:rPr>
              <w:t>（2）质疑时效期间：应在依法获取招标文件之日起7个工作日内向 福建华伟招标代理有限公司 提出，依法获取招标文件的时间以福建省政府采购网上公开信息系统记载的为准。</w:t>
            </w:r>
          </w:p>
          <w:p w14:paraId="104B91FF">
            <w:pPr>
              <w:pStyle w:val="4"/>
              <w:jc w:val="left"/>
              <w:rPr>
                <w:sz w:val="24"/>
                <w:szCs w:val="24"/>
              </w:rPr>
            </w:pPr>
            <w:r>
              <w:rPr>
                <w:rFonts w:ascii="仿宋_GB2312" w:hAnsi="仿宋_GB2312" w:eastAsia="仿宋_GB2312" w:cs="仿宋_GB2312"/>
                <w:sz w:val="24"/>
                <w:szCs w:val="24"/>
              </w:rPr>
              <w:t>※除上述规定外，对招标文件提出的质疑还应符合招标文件第三章第15.1条的有关规定。</w:t>
            </w:r>
          </w:p>
        </w:tc>
      </w:tr>
      <w:tr w14:paraId="3658E0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659E32BD">
            <w:pPr>
              <w:pStyle w:val="4"/>
              <w:jc w:val="left"/>
              <w:rPr>
                <w:sz w:val="24"/>
                <w:szCs w:val="24"/>
              </w:rPr>
            </w:pPr>
            <w:r>
              <w:rPr>
                <w:rFonts w:ascii="仿宋_GB2312" w:hAnsi="仿宋_GB2312" w:eastAsia="仿宋_GB2312" w:cs="仿宋_GB2312"/>
                <w:sz w:val="24"/>
                <w:szCs w:val="24"/>
              </w:rPr>
              <w:t>10</w:t>
            </w:r>
          </w:p>
        </w:tc>
        <w:tc>
          <w:tcPr>
            <w:tcW w:w="0" w:type="auto"/>
          </w:tcPr>
          <w:p w14:paraId="1D56A67C">
            <w:pPr>
              <w:pStyle w:val="4"/>
              <w:jc w:val="left"/>
              <w:rPr>
                <w:sz w:val="24"/>
                <w:szCs w:val="24"/>
              </w:rPr>
            </w:pPr>
            <w:r>
              <w:rPr>
                <w:rFonts w:ascii="仿宋_GB2312" w:hAnsi="仿宋_GB2312" w:eastAsia="仿宋_GB2312" w:cs="仿宋_GB2312"/>
                <w:sz w:val="24"/>
                <w:szCs w:val="24"/>
              </w:rPr>
              <w:t>16.1</w:t>
            </w:r>
          </w:p>
        </w:tc>
        <w:tc>
          <w:tcPr>
            <w:tcW w:w="0" w:type="auto"/>
          </w:tcPr>
          <w:p w14:paraId="7146DBDA">
            <w:pPr>
              <w:pStyle w:val="4"/>
              <w:jc w:val="left"/>
              <w:rPr>
                <w:sz w:val="24"/>
                <w:szCs w:val="24"/>
              </w:rPr>
            </w:pPr>
            <w:r>
              <w:rPr>
                <w:rFonts w:ascii="仿宋_GB2312" w:hAnsi="仿宋_GB2312" w:eastAsia="仿宋_GB2312" w:cs="仿宋_GB2312"/>
                <w:sz w:val="24"/>
                <w:szCs w:val="24"/>
              </w:rPr>
              <w:t>监督管理部门： 福建省财政厅政府采购监督管理办公室 （仅限依法进行政府采购的货物或服务类项目）。</w:t>
            </w:r>
          </w:p>
        </w:tc>
      </w:tr>
      <w:tr w14:paraId="42C80C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4D0E9970">
            <w:pPr>
              <w:pStyle w:val="4"/>
              <w:jc w:val="left"/>
              <w:rPr>
                <w:sz w:val="24"/>
                <w:szCs w:val="24"/>
              </w:rPr>
            </w:pPr>
            <w:r>
              <w:rPr>
                <w:rFonts w:ascii="仿宋_GB2312" w:hAnsi="仿宋_GB2312" w:eastAsia="仿宋_GB2312" w:cs="仿宋_GB2312"/>
                <w:sz w:val="24"/>
                <w:szCs w:val="24"/>
              </w:rPr>
              <w:t>11</w:t>
            </w:r>
          </w:p>
        </w:tc>
        <w:tc>
          <w:tcPr>
            <w:tcW w:w="0" w:type="auto"/>
          </w:tcPr>
          <w:p w14:paraId="51507674">
            <w:pPr>
              <w:pStyle w:val="4"/>
              <w:jc w:val="left"/>
              <w:rPr>
                <w:sz w:val="24"/>
                <w:szCs w:val="24"/>
              </w:rPr>
            </w:pPr>
            <w:r>
              <w:rPr>
                <w:rFonts w:ascii="仿宋_GB2312" w:hAnsi="仿宋_GB2312" w:eastAsia="仿宋_GB2312" w:cs="仿宋_GB2312"/>
                <w:sz w:val="24"/>
                <w:szCs w:val="24"/>
              </w:rPr>
              <w:t>18.1</w:t>
            </w:r>
          </w:p>
        </w:tc>
        <w:tc>
          <w:tcPr>
            <w:tcW w:w="0" w:type="auto"/>
          </w:tcPr>
          <w:p w14:paraId="4726F867">
            <w:pPr>
              <w:pStyle w:val="4"/>
              <w:jc w:val="left"/>
              <w:rPr>
                <w:sz w:val="24"/>
                <w:szCs w:val="24"/>
              </w:rPr>
            </w:pPr>
            <w:r>
              <w:rPr>
                <w:rFonts w:ascii="仿宋_GB2312" w:hAnsi="仿宋_GB2312" w:eastAsia="仿宋_GB2312" w:cs="仿宋_GB2312"/>
                <w:sz w:val="24"/>
                <w:szCs w:val="24"/>
              </w:rPr>
              <w:t>财政部和福建省财政厅指定的政府采购信息发布媒体（以下简称：“指定媒体”）：</w:t>
            </w:r>
          </w:p>
          <w:p w14:paraId="0AB99C11">
            <w:pPr>
              <w:pStyle w:val="4"/>
              <w:jc w:val="left"/>
              <w:rPr>
                <w:sz w:val="24"/>
                <w:szCs w:val="24"/>
              </w:rPr>
            </w:pPr>
            <w:r>
              <w:rPr>
                <w:rFonts w:ascii="仿宋_GB2312" w:hAnsi="仿宋_GB2312" w:eastAsia="仿宋_GB2312" w:cs="仿宋_GB2312"/>
                <w:sz w:val="24"/>
                <w:szCs w:val="24"/>
              </w:rPr>
              <w:t xml:space="preserve"> （1）中国政府采购网，网址www.ccgp.gov.cn。</w:t>
            </w:r>
          </w:p>
          <w:p w14:paraId="3A87DB8B">
            <w:pPr>
              <w:pStyle w:val="4"/>
              <w:jc w:val="left"/>
              <w:rPr>
                <w:sz w:val="24"/>
                <w:szCs w:val="24"/>
              </w:rPr>
            </w:pPr>
            <w:r>
              <w:rPr>
                <w:rFonts w:ascii="仿宋_GB2312" w:hAnsi="仿宋_GB2312" w:eastAsia="仿宋_GB2312" w:cs="仿宋_GB2312"/>
                <w:sz w:val="24"/>
                <w:szCs w:val="24"/>
              </w:rPr>
              <w:t xml:space="preserve"> （2）中国政府采购网福建分网（福建省政府采购网），网址zfcg.czt.fujian.gov.cn。</w:t>
            </w:r>
          </w:p>
          <w:p w14:paraId="1FAD12C6">
            <w:pPr>
              <w:pStyle w:val="4"/>
              <w:jc w:val="left"/>
              <w:rPr>
                <w:sz w:val="24"/>
                <w:szCs w:val="24"/>
              </w:rPr>
            </w:pPr>
            <w:r>
              <w:rPr>
                <w:rFonts w:ascii="仿宋_GB2312" w:hAnsi="仿宋_GB2312" w:eastAsia="仿宋_GB2312" w:cs="仿宋_GB2312"/>
                <w:sz w:val="24"/>
                <w:szCs w:val="24"/>
              </w:rPr>
              <w:t xml:space="preserve"> ※若出现上述指定媒体信息不一致情形，应以中国政府采购网福建分网（福建省政府采购网）发布的为准。</w:t>
            </w:r>
          </w:p>
        </w:tc>
      </w:tr>
      <w:tr w14:paraId="298F53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62FBE8A2">
            <w:pPr>
              <w:pStyle w:val="4"/>
              <w:jc w:val="left"/>
              <w:rPr>
                <w:sz w:val="24"/>
                <w:szCs w:val="24"/>
              </w:rPr>
            </w:pPr>
            <w:r>
              <w:rPr>
                <w:rFonts w:ascii="仿宋_GB2312" w:hAnsi="仿宋_GB2312" w:eastAsia="仿宋_GB2312" w:cs="仿宋_GB2312"/>
                <w:sz w:val="24"/>
                <w:szCs w:val="24"/>
              </w:rPr>
              <w:t>12</w:t>
            </w:r>
          </w:p>
        </w:tc>
        <w:tc>
          <w:tcPr>
            <w:tcW w:w="0" w:type="auto"/>
          </w:tcPr>
          <w:p w14:paraId="6EECB80D">
            <w:pPr>
              <w:pStyle w:val="4"/>
              <w:jc w:val="left"/>
              <w:rPr>
                <w:sz w:val="24"/>
                <w:szCs w:val="24"/>
              </w:rPr>
            </w:pPr>
            <w:r>
              <w:rPr>
                <w:rFonts w:ascii="仿宋_GB2312" w:hAnsi="仿宋_GB2312" w:eastAsia="仿宋_GB2312" w:cs="仿宋_GB2312"/>
                <w:sz w:val="24"/>
                <w:szCs w:val="24"/>
              </w:rPr>
              <w:t>19</w:t>
            </w:r>
          </w:p>
        </w:tc>
        <w:tc>
          <w:tcPr>
            <w:tcW w:w="0" w:type="auto"/>
          </w:tcPr>
          <w:p w14:paraId="5558E643">
            <w:pPr>
              <w:pStyle w:val="4"/>
              <w:jc w:val="left"/>
              <w:rPr>
                <w:sz w:val="24"/>
                <w:szCs w:val="24"/>
              </w:rPr>
            </w:pPr>
            <w:r>
              <w:rPr>
                <w:rFonts w:ascii="仿宋_GB2312" w:hAnsi="仿宋_GB2312" w:eastAsia="仿宋_GB2312" w:cs="仿宋_GB2312"/>
                <w:sz w:val="24"/>
                <w:szCs w:val="24"/>
              </w:rPr>
              <w:t>其他事项：</w:t>
            </w:r>
          </w:p>
          <w:p w14:paraId="5DBF1968">
            <w:pPr>
              <w:pStyle w:val="4"/>
              <w:jc w:val="left"/>
              <w:rPr>
                <w:sz w:val="24"/>
                <w:szCs w:val="24"/>
              </w:rPr>
            </w:pPr>
            <w:r>
              <w:rPr>
                <w:rFonts w:ascii="仿宋_GB2312" w:hAnsi="仿宋_GB2312" w:eastAsia="仿宋_GB2312" w:cs="仿宋_GB2312"/>
                <w:sz w:val="24"/>
                <w:szCs w:val="24"/>
              </w:rPr>
              <w:t xml:space="preserve"> (1)本项目代理服务费：</w:t>
            </w:r>
          </w:p>
          <w:p w14:paraId="30637724">
            <w:pPr>
              <w:pStyle w:val="4"/>
              <w:jc w:val="left"/>
              <w:rPr>
                <w:sz w:val="24"/>
                <w:szCs w:val="24"/>
              </w:rPr>
            </w:pPr>
            <w:r>
              <w:rPr>
                <w:rFonts w:ascii="仿宋_GB2312" w:hAnsi="仿宋_GB2312" w:eastAsia="仿宋_GB2312" w:cs="仿宋_GB2312"/>
                <w:sz w:val="24"/>
                <w:szCs w:val="24"/>
              </w:rPr>
              <w:t>本项目收取代理服务费</w:t>
            </w:r>
          </w:p>
          <w:p w14:paraId="4E953473">
            <w:pPr>
              <w:pStyle w:val="4"/>
              <w:jc w:val="left"/>
              <w:rPr>
                <w:sz w:val="24"/>
                <w:szCs w:val="24"/>
              </w:rPr>
            </w:pPr>
            <w:r>
              <w:rPr>
                <w:rFonts w:ascii="仿宋_GB2312" w:hAnsi="仿宋_GB2312" w:eastAsia="仿宋_GB2312" w:cs="仿宋_GB2312"/>
                <w:sz w:val="24"/>
                <w:szCs w:val="24"/>
              </w:rPr>
              <w:t>代理服务费用收取对象：中标/成交供应商</w:t>
            </w:r>
          </w:p>
          <w:p w14:paraId="79524430">
            <w:pPr>
              <w:pStyle w:val="4"/>
              <w:jc w:val="left"/>
              <w:rPr>
                <w:sz w:val="24"/>
                <w:szCs w:val="24"/>
              </w:rPr>
            </w:pPr>
            <w:r>
              <w:rPr>
                <w:rFonts w:ascii="仿宋_GB2312" w:hAnsi="仿宋_GB2312" w:eastAsia="仿宋_GB2312" w:cs="仿宋_GB2312"/>
                <w:sz w:val="24"/>
                <w:szCs w:val="24"/>
              </w:rPr>
              <w:t>代理服务费收费标准：以各采购包中标通知书载明的中标金额作为计算基准，采用差额定率累进法核算，基础费率分段标准如下：100（万元）以下按 1.5%，100-500（万元）按 1.1%，500-1000（万元）按 0.8%，1000-5000（万元）按 0.5%，5000-10000（万元）按 0.25%，10000-100000（万元）按 0.05%。代理服务费按照上述基础费率核算金额下浮 35% 计取；其中中标金额超过 5000 万元的部分，按下浮 35% 后价格的 50% 计取。</w:t>
            </w:r>
          </w:p>
          <w:p w14:paraId="778F5056">
            <w:pPr>
              <w:pStyle w:val="4"/>
              <w:jc w:val="left"/>
              <w:rPr>
                <w:sz w:val="24"/>
                <w:szCs w:val="24"/>
              </w:rPr>
            </w:pPr>
            <w:r>
              <w:rPr>
                <w:rFonts w:ascii="仿宋_GB2312" w:hAnsi="仿宋_GB2312" w:eastAsia="仿宋_GB2312" w:cs="仿宋_GB2312"/>
                <w:sz w:val="24"/>
                <w:szCs w:val="24"/>
              </w:rPr>
              <w:t xml:space="preserve"> (2)其他：</w:t>
            </w:r>
          </w:p>
          <w:p w14:paraId="4C8D81AC">
            <w:pPr>
              <w:pStyle w:val="4"/>
              <w:jc w:val="left"/>
              <w:rPr>
                <w:sz w:val="24"/>
                <w:szCs w:val="24"/>
              </w:rPr>
            </w:pPr>
            <w:r>
              <w:rPr>
                <w:rFonts w:ascii="仿宋_GB2312" w:hAnsi="仿宋_GB2312" w:eastAsia="仿宋_GB2312" w:cs="仿宋_GB2312"/>
                <w:sz w:val="24"/>
                <w:szCs w:val="24"/>
              </w:rPr>
              <w:t>1.根据《政府采购质疑和投诉办法》(财政部令第94号)第十条规定，供应商认为采购文件、采购过程、成交或者成交结果使自己的权益受到损害的，可以在知道或者应知其权益受到损害之日起7个工作日内，以书面形式向采购人、采购代理机构提出质疑。根据《中华人民共和国政府采购法实施条例》第五十三条规定，政府采购法第五十二条规定的供应商应知其权益受到损害之日，是指：(1)对可以质疑的采购文件提出质疑的，为收到采购文件之日；(2)对采购过程提出质疑的，为各采购程序环节结束之日；(3)对成交结果提出质疑的，为成交结果公告期限届满之日。供应商在法定质疑期内须一次性提出针对同一采购程序环节的质疑。接收质疑函的方式、联系部门、联系电话和通讯地址 (1)接收质疑函的方式：现场方式；(2)接收质疑函的联系部门：福建华伟招标代理有限公司；(3)接收质疑函的联系电话：0591-83505366；(4)接收质疑函的通讯地址：福建省福州市鼓楼区西洪路528号2号楼101室 。</w:t>
            </w:r>
          </w:p>
        </w:tc>
      </w:tr>
      <w:tr w14:paraId="51D579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gridSpan w:val="2"/>
          </w:tcPr>
          <w:p w14:paraId="40780355">
            <w:pPr>
              <w:pStyle w:val="4"/>
              <w:jc w:val="left"/>
              <w:rPr>
                <w:sz w:val="24"/>
                <w:szCs w:val="24"/>
              </w:rPr>
            </w:pPr>
            <w:r>
              <w:rPr>
                <w:rFonts w:ascii="仿宋_GB2312" w:hAnsi="仿宋_GB2312" w:eastAsia="仿宋_GB2312" w:cs="仿宋_GB2312"/>
                <w:sz w:val="24"/>
                <w:szCs w:val="24"/>
              </w:rPr>
              <w:t>备注</w:t>
            </w:r>
          </w:p>
        </w:tc>
        <w:tc>
          <w:tcPr>
            <w:tcW w:w="0" w:type="auto"/>
          </w:tcPr>
          <w:p w14:paraId="078B1459">
            <w:pPr>
              <w:pStyle w:val="4"/>
              <w:jc w:val="left"/>
              <w:rPr>
                <w:sz w:val="24"/>
                <w:szCs w:val="24"/>
              </w:rPr>
            </w:pPr>
            <w:r>
              <w:rPr>
                <w:rFonts w:ascii="仿宋_GB2312" w:hAnsi="仿宋_GB2312" w:eastAsia="仿宋_GB2312" w:cs="仿宋_GB2312"/>
                <w:sz w:val="24"/>
                <w:szCs w:val="24"/>
              </w:rPr>
              <w:t>后有投标人须知前附表2，请勿遗漏。</w:t>
            </w:r>
          </w:p>
        </w:tc>
      </w:tr>
    </w:tbl>
    <w:p w14:paraId="723F9619">
      <w:pPr>
        <w:pStyle w:val="4"/>
        <w:jc w:val="both"/>
        <w:outlineLvl w:val="2"/>
        <w:rPr>
          <w:sz w:val="24"/>
          <w:szCs w:val="24"/>
        </w:rPr>
      </w:pPr>
      <w:r>
        <w:rPr>
          <w:rFonts w:ascii="仿宋_GB2312" w:hAnsi="仿宋_GB2312" w:eastAsia="仿宋_GB2312" w:cs="仿宋_GB2312"/>
          <w:b/>
          <w:sz w:val="24"/>
          <w:szCs w:val="24"/>
        </w:rPr>
        <w:t>二、投标人须知前附表2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11"/>
        <w:gridCol w:w="8011"/>
      </w:tblGrid>
      <w:tr w14:paraId="7CEC18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gridSpan w:val="2"/>
          </w:tcPr>
          <w:p w14:paraId="4515A27A">
            <w:pPr>
              <w:pStyle w:val="4"/>
              <w:jc w:val="left"/>
              <w:rPr>
                <w:sz w:val="24"/>
                <w:szCs w:val="24"/>
              </w:rPr>
            </w:pPr>
            <w:r>
              <w:rPr>
                <w:rFonts w:ascii="仿宋_GB2312" w:hAnsi="仿宋_GB2312" w:eastAsia="仿宋_GB2312" w:cs="仿宋_GB2312"/>
                <w:sz w:val="24"/>
                <w:szCs w:val="24"/>
              </w:rPr>
              <w:t>关于电子招标投标活动的专门规定</w:t>
            </w:r>
          </w:p>
        </w:tc>
      </w:tr>
      <w:tr w14:paraId="0BBFEC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7EFBE084">
            <w:pPr>
              <w:pStyle w:val="4"/>
              <w:jc w:val="left"/>
              <w:rPr>
                <w:sz w:val="24"/>
                <w:szCs w:val="24"/>
              </w:rPr>
            </w:pPr>
            <w:r>
              <w:rPr>
                <w:rFonts w:ascii="仿宋_GB2312" w:hAnsi="仿宋_GB2312" w:eastAsia="仿宋_GB2312" w:cs="仿宋_GB2312"/>
                <w:sz w:val="24"/>
                <w:szCs w:val="24"/>
              </w:rPr>
              <w:t>序号</w:t>
            </w:r>
          </w:p>
        </w:tc>
        <w:tc>
          <w:tcPr>
            <w:tcW w:w="0" w:type="auto"/>
          </w:tcPr>
          <w:p w14:paraId="518E4DFD">
            <w:pPr>
              <w:pStyle w:val="4"/>
              <w:jc w:val="left"/>
              <w:rPr>
                <w:sz w:val="24"/>
                <w:szCs w:val="24"/>
              </w:rPr>
            </w:pPr>
            <w:r>
              <w:rPr>
                <w:rFonts w:ascii="仿宋_GB2312" w:hAnsi="仿宋_GB2312" w:eastAsia="仿宋_GB2312" w:cs="仿宋_GB2312"/>
                <w:sz w:val="24"/>
                <w:szCs w:val="24"/>
              </w:rPr>
              <w:t>编列内容</w:t>
            </w:r>
          </w:p>
        </w:tc>
      </w:tr>
      <w:tr w14:paraId="606759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471A370F">
            <w:pPr>
              <w:pStyle w:val="4"/>
              <w:jc w:val="left"/>
              <w:rPr>
                <w:sz w:val="24"/>
                <w:szCs w:val="24"/>
              </w:rPr>
            </w:pPr>
            <w:r>
              <w:rPr>
                <w:rFonts w:ascii="仿宋_GB2312" w:hAnsi="仿宋_GB2312" w:eastAsia="仿宋_GB2312" w:cs="仿宋_GB2312"/>
                <w:sz w:val="24"/>
                <w:szCs w:val="24"/>
              </w:rPr>
              <w:t>1</w:t>
            </w:r>
          </w:p>
        </w:tc>
        <w:tc>
          <w:tcPr>
            <w:tcW w:w="0" w:type="auto"/>
          </w:tcPr>
          <w:p w14:paraId="769A6405">
            <w:pPr>
              <w:pStyle w:val="4"/>
              <w:jc w:val="left"/>
              <w:rPr>
                <w:sz w:val="24"/>
                <w:szCs w:val="24"/>
              </w:rPr>
            </w:pPr>
            <w:r>
              <w:rPr>
                <w:rFonts w:ascii="仿宋_GB2312" w:hAnsi="仿宋_GB2312" w:eastAsia="仿宋_GB2312" w:cs="仿宋_GB2312"/>
                <w:sz w:val="24"/>
                <w:szCs w:val="24"/>
              </w:rPr>
              <w:t>（1）电子招标投标活动的专门规定适用本项目电子招标投标活动。</w:t>
            </w:r>
          </w:p>
          <w:p w14:paraId="1C420078">
            <w:pPr>
              <w:pStyle w:val="4"/>
              <w:jc w:val="left"/>
              <w:rPr>
                <w:sz w:val="24"/>
                <w:szCs w:val="24"/>
              </w:rPr>
            </w:pPr>
            <w:r>
              <w:rPr>
                <w:rFonts w:ascii="仿宋_GB2312" w:hAnsi="仿宋_GB2312" w:eastAsia="仿宋_GB2312" w:cs="仿宋_GB2312"/>
                <w:sz w:val="24"/>
                <w:szCs w:val="24"/>
              </w:rPr>
              <w:t>（2）将招标文件</w:t>
            </w:r>
          </w:p>
          <w:p w14:paraId="424A0FBF">
            <w:pPr>
              <w:pStyle w:val="4"/>
              <w:jc w:val="left"/>
              <w:rPr>
                <w:sz w:val="24"/>
                <w:szCs w:val="24"/>
              </w:rPr>
            </w:pPr>
            <w:r>
              <w:rPr>
                <w:rFonts w:ascii="仿宋_GB2312" w:hAnsi="仿宋_GB2312" w:eastAsia="仿宋_GB2312" w:cs="仿宋_GB2312"/>
                <w:sz w:val="24"/>
                <w:szCs w:val="24"/>
              </w:rPr>
              <w:t>无 的内容修正为下列内容：</w:t>
            </w:r>
          </w:p>
          <w:p w14:paraId="150FA942">
            <w:pPr>
              <w:pStyle w:val="4"/>
              <w:jc w:val="left"/>
              <w:rPr>
                <w:sz w:val="24"/>
                <w:szCs w:val="24"/>
              </w:rPr>
            </w:pPr>
            <w:r>
              <w:rPr>
                <w:rFonts w:ascii="仿宋_GB2312" w:hAnsi="仿宋_GB2312" w:eastAsia="仿宋_GB2312" w:cs="仿宋_GB2312"/>
                <w:sz w:val="24"/>
                <w:szCs w:val="24"/>
              </w:rPr>
              <w:t>无 后适用本项目的电子招标投标活动。</w:t>
            </w:r>
          </w:p>
          <w:p w14:paraId="1EE63E81">
            <w:pPr>
              <w:pStyle w:val="4"/>
              <w:jc w:val="left"/>
              <w:rPr>
                <w:sz w:val="24"/>
                <w:szCs w:val="24"/>
              </w:rPr>
            </w:pPr>
            <w:r>
              <w:rPr>
                <w:rFonts w:ascii="仿宋_GB2312" w:hAnsi="仿宋_GB2312" w:eastAsia="仿宋_GB2312" w:cs="仿宋_GB2312"/>
                <w:sz w:val="24"/>
                <w:szCs w:val="24"/>
              </w:rPr>
              <w:t>（3）将下列内容增列为招标文件的组成部分（以下简称：“增列内容”）适用本项目的电子招标投标活动，若增列内容与招标文件其他章节内容有冲突，应以增列内容为准：</w:t>
            </w:r>
          </w:p>
          <w:p w14:paraId="5FBEC971">
            <w:pPr>
              <w:pStyle w:val="4"/>
              <w:jc w:val="left"/>
              <w:rPr>
                <w:sz w:val="24"/>
                <w:szCs w:val="24"/>
              </w:rPr>
            </w:pPr>
            <w:r>
              <w:rPr>
                <w:rFonts w:ascii="仿宋_GB2312" w:hAnsi="仿宋_GB2312" w:eastAsia="仿宋_GB2312" w:cs="仿宋_GB2312"/>
                <w:sz w:val="24"/>
                <w:szCs w:val="24"/>
              </w:rPr>
              <w:t>①电子招标投标活动的具体操作流程以福建省政府采购网上公开信息系统设定的为准。</w:t>
            </w:r>
          </w:p>
          <w:p w14:paraId="68317FCC">
            <w:pPr>
              <w:pStyle w:val="4"/>
              <w:jc w:val="left"/>
              <w:rPr>
                <w:sz w:val="24"/>
                <w:szCs w:val="24"/>
              </w:rPr>
            </w:pPr>
            <w:r>
              <w:rPr>
                <w:rFonts w:ascii="仿宋_GB2312" w:hAnsi="仿宋_GB2312" w:eastAsia="仿宋_GB2312" w:cs="仿宋_GB2312"/>
                <w:sz w:val="24"/>
                <w:szCs w:val="24"/>
              </w:rPr>
              <w:t>②关于电子投标文件：</w:t>
            </w:r>
          </w:p>
          <w:p w14:paraId="2E5E64A0">
            <w:pPr>
              <w:pStyle w:val="4"/>
              <w:jc w:val="left"/>
              <w:rPr>
                <w:sz w:val="24"/>
                <w:szCs w:val="24"/>
              </w:rPr>
            </w:pPr>
            <w:r>
              <w:rPr>
                <w:rFonts w:ascii="仿宋_GB2312" w:hAnsi="仿宋_GB2312" w:eastAsia="仿宋_GB2312" w:cs="仿宋_GB2312"/>
                <w:sz w:val="24"/>
                <w:szCs w:val="24"/>
              </w:rPr>
              <w:t>a.投标人应按照福建省政府采购网上公开信息系统设定的评审节点编制电子投标文件，否则资格审查小组、评标委员会将按照不利于投标人的内容进行认定。</w:t>
            </w:r>
          </w:p>
          <w:p w14:paraId="2C73C56F">
            <w:pPr>
              <w:pStyle w:val="4"/>
              <w:jc w:val="left"/>
              <w:rPr>
                <w:sz w:val="24"/>
                <w:szCs w:val="24"/>
              </w:rPr>
            </w:pPr>
            <w:r>
              <w:rPr>
                <w:rFonts w:ascii="仿宋_GB2312" w:hAnsi="仿宋_GB2312" w:eastAsia="仿宋_GB2312" w:cs="仿宋_GB2312"/>
                <w:sz w:val="24"/>
                <w:szCs w:val="24"/>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2983B269">
            <w:pPr>
              <w:pStyle w:val="4"/>
              <w:jc w:val="left"/>
              <w:rPr>
                <w:sz w:val="24"/>
                <w:szCs w:val="24"/>
              </w:rPr>
            </w:pPr>
            <w:r>
              <w:rPr>
                <w:rFonts w:ascii="仿宋_GB2312" w:hAnsi="仿宋_GB2312" w:eastAsia="仿宋_GB2312" w:cs="仿宋_GB2312"/>
                <w:sz w:val="24"/>
                <w:szCs w:val="24"/>
              </w:rPr>
              <w:t>③关于证明材料或资料：</w:t>
            </w:r>
          </w:p>
          <w:p w14:paraId="24A6BF02">
            <w:pPr>
              <w:pStyle w:val="4"/>
              <w:jc w:val="left"/>
              <w:rPr>
                <w:sz w:val="24"/>
                <w:szCs w:val="24"/>
              </w:rPr>
            </w:pPr>
            <w:r>
              <w:rPr>
                <w:rFonts w:ascii="仿宋_GB2312" w:hAnsi="仿宋_GB2312" w:eastAsia="仿宋_GB2312" w:cs="仿宋_GB2312"/>
                <w:sz w:val="24"/>
                <w:szCs w:val="24"/>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0047D608">
            <w:pPr>
              <w:pStyle w:val="4"/>
              <w:jc w:val="left"/>
              <w:rPr>
                <w:sz w:val="24"/>
                <w:szCs w:val="24"/>
              </w:rPr>
            </w:pPr>
            <w:r>
              <w:rPr>
                <w:rFonts w:ascii="仿宋_GB2312" w:hAnsi="仿宋_GB2312" w:eastAsia="仿宋_GB2312" w:cs="仿宋_GB2312"/>
                <w:sz w:val="24"/>
                <w:szCs w:val="24"/>
              </w:rPr>
              <w:t>b.若投标人提供注明“复印件无效”或“复印无效”的证明材料或资料，应结合上文a条款进行判定，若招标文件未要求投标人提供原件，投标人提供原件，复印件（含扫描件）均视为满足招标文件要求。</w:t>
            </w:r>
          </w:p>
          <w:p w14:paraId="64E919E1">
            <w:pPr>
              <w:pStyle w:val="4"/>
              <w:jc w:val="left"/>
              <w:rPr>
                <w:sz w:val="24"/>
                <w:szCs w:val="24"/>
              </w:rPr>
            </w:pPr>
            <w:r>
              <w:rPr>
                <w:rFonts w:ascii="仿宋_GB2312" w:hAnsi="仿宋_GB2312" w:eastAsia="仿宋_GB2312" w:cs="仿宋_GB2312"/>
                <w:sz w:val="24"/>
                <w:szCs w:val="24"/>
              </w:rPr>
              <w:t>④关于“全称”、“投标人代表签字”及“加盖单位公章”：</w:t>
            </w:r>
          </w:p>
          <w:p w14:paraId="335EE1EB">
            <w:pPr>
              <w:pStyle w:val="4"/>
              <w:jc w:val="left"/>
              <w:rPr>
                <w:sz w:val="24"/>
                <w:szCs w:val="24"/>
              </w:rPr>
            </w:pPr>
            <w:r>
              <w:rPr>
                <w:rFonts w:ascii="仿宋_GB2312" w:hAnsi="仿宋_GB2312" w:eastAsia="仿宋_GB2312" w:cs="仿宋_GB2312"/>
                <w:sz w:val="24"/>
                <w:szCs w:val="24"/>
              </w:rPr>
              <w:t>a.在电子投标文件中，涉及“全称”和“投标人代表签字”的内容可使用打字录入方式完成。</w:t>
            </w:r>
          </w:p>
          <w:p w14:paraId="7581E1FE">
            <w:pPr>
              <w:pStyle w:val="4"/>
              <w:jc w:val="left"/>
              <w:rPr>
                <w:sz w:val="24"/>
                <w:szCs w:val="24"/>
              </w:rPr>
            </w:pPr>
            <w:r>
              <w:rPr>
                <w:rFonts w:ascii="仿宋_GB2312" w:hAnsi="仿宋_GB2312" w:eastAsia="仿宋_GB2312" w:cs="仿宋_GB2312"/>
                <w:sz w:val="24"/>
                <w:szCs w:val="24"/>
              </w:rPr>
              <w:t>b.在电子投标文件中，涉及“加盖单位公章”的内容应使用投标人的CA证书完成，否则投标无效。</w:t>
            </w:r>
          </w:p>
          <w:p w14:paraId="122D6EF5">
            <w:pPr>
              <w:pStyle w:val="4"/>
              <w:jc w:val="left"/>
              <w:rPr>
                <w:sz w:val="24"/>
                <w:szCs w:val="24"/>
              </w:rPr>
            </w:pPr>
            <w:r>
              <w:rPr>
                <w:rFonts w:ascii="仿宋_GB2312" w:hAnsi="仿宋_GB2312" w:eastAsia="仿宋_GB2312" w:cs="仿宋_GB2312"/>
                <w:sz w:val="24"/>
                <w:szCs w:val="24"/>
              </w:rPr>
              <w:t>c.在电子投标文件中，若投标人按照本增列内容第④点第b项规定加盖其单位公章，则出现无全称、或投标人代表未签字等情形，不视为投标无效。</w:t>
            </w:r>
          </w:p>
          <w:p w14:paraId="4CC06DD9">
            <w:pPr>
              <w:pStyle w:val="4"/>
              <w:jc w:val="left"/>
              <w:rPr>
                <w:sz w:val="24"/>
                <w:szCs w:val="24"/>
              </w:rPr>
            </w:pPr>
            <w:r>
              <w:rPr>
                <w:rFonts w:ascii="仿宋_GB2312" w:hAnsi="仿宋_GB2312" w:eastAsia="仿宋_GB2312" w:cs="仿宋_GB2312"/>
                <w:sz w:val="24"/>
                <w:szCs w:val="24"/>
              </w:rPr>
              <w:t>⑤关于投标人的CA证书：</w:t>
            </w:r>
          </w:p>
          <w:p w14:paraId="0A72171C">
            <w:pPr>
              <w:pStyle w:val="4"/>
              <w:jc w:val="left"/>
              <w:rPr>
                <w:sz w:val="24"/>
                <w:szCs w:val="24"/>
              </w:rPr>
            </w:pPr>
            <w:r>
              <w:rPr>
                <w:rFonts w:ascii="仿宋_GB2312" w:hAnsi="仿宋_GB2312" w:eastAsia="仿宋_GB2312" w:cs="仿宋_GB2312"/>
                <w:sz w:val="24"/>
                <w:szCs w:val="24"/>
              </w:rPr>
              <w:t>a.投标人的CA证书应在系统规定时间内使用CA证书进行电子投标文件的解密操作，逾期未解密的视为放弃投标。</w:t>
            </w:r>
          </w:p>
          <w:p w14:paraId="0A0D4F0E">
            <w:pPr>
              <w:pStyle w:val="4"/>
              <w:jc w:val="left"/>
              <w:rPr>
                <w:sz w:val="24"/>
                <w:szCs w:val="24"/>
              </w:rPr>
            </w:pPr>
            <w:r>
              <w:rPr>
                <w:rFonts w:ascii="仿宋_GB2312" w:hAnsi="仿宋_GB2312" w:eastAsia="仿宋_GB2312" w:cs="仿宋_GB2312"/>
                <w:sz w:val="24"/>
                <w:szCs w:val="24"/>
              </w:rPr>
              <w:t>b.投标人的CA证书可采用信封（包括但不限于：信封、档案袋、文件袋等）作为外包装进行单独包装。外包装密封、不密封皆可。</w:t>
            </w:r>
          </w:p>
          <w:p w14:paraId="69D988D2">
            <w:pPr>
              <w:pStyle w:val="4"/>
              <w:jc w:val="left"/>
              <w:rPr>
                <w:sz w:val="24"/>
                <w:szCs w:val="24"/>
              </w:rPr>
            </w:pPr>
            <w:r>
              <w:rPr>
                <w:rFonts w:ascii="仿宋_GB2312" w:hAnsi="仿宋_GB2312" w:eastAsia="仿宋_GB2312" w:cs="仿宋_GB2312"/>
                <w:sz w:val="24"/>
                <w:szCs w:val="24"/>
              </w:rPr>
              <w:t>c.投标人的CA证书或外包装应标记“项目名称、项目编号、投标人的全称”等内容，以方便识别、使用。</w:t>
            </w:r>
          </w:p>
          <w:p w14:paraId="2301212D">
            <w:pPr>
              <w:pStyle w:val="4"/>
              <w:jc w:val="left"/>
              <w:rPr>
                <w:sz w:val="24"/>
                <w:szCs w:val="24"/>
              </w:rPr>
            </w:pPr>
            <w:r>
              <w:rPr>
                <w:rFonts w:ascii="仿宋_GB2312" w:hAnsi="仿宋_GB2312" w:eastAsia="仿宋_GB2312" w:cs="仿宋_GB2312"/>
                <w:sz w:val="24"/>
                <w:szCs w:val="24"/>
              </w:rPr>
              <w:t>d.投标人的CA证书应能正常、有效使用，否则产生不利后果由投标人承担责任。</w:t>
            </w:r>
          </w:p>
          <w:p w14:paraId="1BC097F0">
            <w:pPr>
              <w:pStyle w:val="4"/>
              <w:jc w:val="left"/>
              <w:rPr>
                <w:sz w:val="24"/>
                <w:szCs w:val="24"/>
              </w:rPr>
            </w:pPr>
            <w:r>
              <w:rPr>
                <w:rFonts w:ascii="仿宋_GB2312" w:hAnsi="仿宋_GB2312" w:eastAsia="仿宋_GB2312" w:cs="仿宋_GB2312"/>
                <w:sz w:val="24"/>
                <w:szCs w:val="24"/>
              </w:rPr>
              <w:t>⑥关于投标截止时间过后</w:t>
            </w:r>
          </w:p>
          <w:p w14:paraId="15FF2493">
            <w:pPr>
              <w:pStyle w:val="4"/>
              <w:jc w:val="left"/>
              <w:rPr>
                <w:sz w:val="24"/>
                <w:szCs w:val="24"/>
              </w:rPr>
            </w:pPr>
            <w:r>
              <w:rPr>
                <w:rFonts w:ascii="仿宋_GB2312" w:hAnsi="仿宋_GB2312" w:eastAsia="仿宋_GB2312" w:cs="仿宋_GB2312"/>
                <w:sz w:val="24"/>
                <w:szCs w:val="24"/>
              </w:rPr>
              <w:t>a.未按招标文件规定提交投标保证金的，其投标将按无效投标处理。</w:t>
            </w:r>
          </w:p>
          <w:p w14:paraId="54242924">
            <w:pPr>
              <w:pStyle w:val="4"/>
              <w:jc w:val="left"/>
              <w:rPr>
                <w:sz w:val="24"/>
                <w:szCs w:val="24"/>
              </w:rPr>
            </w:pPr>
            <w:r>
              <w:rPr>
                <w:rFonts w:ascii="仿宋_GB2312" w:hAnsi="仿宋_GB2312" w:eastAsia="仿宋_GB2312" w:cs="仿宋_GB2312"/>
                <w:sz w:val="24"/>
                <w:szCs w:val="24"/>
              </w:rPr>
              <w:t>b.有下列情形之一的，其投标无效,其保证金不予退还或通过投标保函进行索赔：</w:t>
            </w:r>
          </w:p>
          <w:p w14:paraId="720C3F7D">
            <w:pPr>
              <w:pStyle w:val="4"/>
              <w:jc w:val="left"/>
              <w:rPr>
                <w:sz w:val="24"/>
                <w:szCs w:val="24"/>
              </w:rPr>
            </w:pPr>
            <w:r>
              <w:rPr>
                <w:rFonts w:ascii="仿宋_GB2312" w:hAnsi="仿宋_GB2312" w:eastAsia="仿宋_GB2312" w:cs="仿宋_GB2312"/>
                <w:sz w:val="24"/>
                <w:szCs w:val="24"/>
              </w:rPr>
              <w:t>b1不同投标人的电子投标文件具有相同内部识别码；</w:t>
            </w:r>
          </w:p>
          <w:p w14:paraId="1B08E809">
            <w:pPr>
              <w:pStyle w:val="4"/>
              <w:jc w:val="left"/>
              <w:rPr>
                <w:sz w:val="24"/>
                <w:szCs w:val="24"/>
              </w:rPr>
            </w:pPr>
            <w:r>
              <w:rPr>
                <w:rFonts w:ascii="仿宋_GB2312" w:hAnsi="仿宋_GB2312" w:eastAsia="仿宋_GB2312" w:cs="仿宋_GB2312"/>
                <w:sz w:val="24"/>
                <w:szCs w:val="24"/>
              </w:rPr>
              <w:t>b2不同投标人的投标保证金从同一单位或个人的账户转出；</w:t>
            </w:r>
          </w:p>
          <w:p w14:paraId="2DDE9600">
            <w:pPr>
              <w:pStyle w:val="4"/>
              <w:jc w:val="left"/>
              <w:rPr>
                <w:sz w:val="24"/>
                <w:szCs w:val="24"/>
              </w:rPr>
            </w:pPr>
            <w:r>
              <w:rPr>
                <w:rFonts w:ascii="仿宋_GB2312" w:hAnsi="仿宋_GB2312" w:eastAsia="仿宋_GB2312" w:cs="仿宋_GB2312"/>
                <w:sz w:val="24"/>
                <w:szCs w:val="24"/>
              </w:rPr>
              <w:t>b3投标人的投标保证金同一采购包下有其他投标人提交的投标保证金；</w:t>
            </w:r>
          </w:p>
          <w:p w14:paraId="6E5B8AA0">
            <w:pPr>
              <w:pStyle w:val="4"/>
              <w:jc w:val="left"/>
              <w:rPr>
                <w:sz w:val="24"/>
                <w:szCs w:val="24"/>
              </w:rPr>
            </w:pPr>
            <w:r>
              <w:rPr>
                <w:rFonts w:ascii="仿宋_GB2312" w:hAnsi="仿宋_GB2312" w:eastAsia="仿宋_GB2312" w:cs="仿宋_GB2312"/>
                <w:sz w:val="24"/>
                <w:szCs w:val="24"/>
              </w:rPr>
              <w:t>b4不同投标人存在串通投标的其他情形。</w:t>
            </w:r>
          </w:p>
          <w:p w14:paraId="5BCE9BD9">
            <w:pPr>
              <w:pStyle w:val="4"/>
              <w:jc w:val="left"/>
              <w:rPr>
                <w:sz w:val="24"/>
                <w:szCs w:val="24"/>
              </w:rPr>
            </w:pPr>
            <w:r>
              <w:rPr>
                <w:rFonts w:ascii="仿宋_GB2312" w:hAnsi="仿宋_GB2312" w:eastAsia="仿宋_GB2312" w:cs="仿宋_GB2312"/>
                <w:sz w:val="24"/>
                <w:szCs w:val="24"/>
              </w:rPr>
              <w:t>⑦接受联合体投标且投标人为联合体的，投标人应由“联合体牵头方”完成福建省政府采购网上公开信息系统设定的具体操作流程（包括但不限于：招标文件获取、提交投标保证金、编制电子投标文件等）。</w:t>
            </w:r>
          </w:p>
          <w:p w14:paraId="27333B74">
            <w:pPr>
              <w:pStyle w:val="4"/>
              <w:jc w:val="left"/>
              <w:rPr>
                <w:sz w:val="24"/>
                <w:szCs w:val="24"/>
              </w:rPr>
            </w:pPr>
            <w:r>
              <w:rPr>
                <w:rFonts w:ascii="仿宋_GB2312" w:hAnsi="仿宋_GB2312" w:eastAsia="仿宋_GB2312" w:cs="仿宋_GB2312"/>
                <w:sz w:val="24"/>
                <w:szCs w:val="24"/>
              </w:rPr>
              <w:t>⑧其他：</w:t>
            </w:r>
          </w:p>
          <w:p w14:paraId="1DA30849">
            <w:pPr>
              <w:pStyle w:val="4"/>
              <w:jc w:val="left"/>
              <w:rPr>
                <w:sz w:val="24"/>
                <w:szCs w:val="24"/>
              </w:rPr>
            </w:pPr>
            <w:r>
              <w:rPr>
                <w:rFonts w:ascii="仿宋_GB2312" w:hAnsi="仿宋_GB2312" w:eastAsia="仿宋_GB2312" w:cs="仿宋_GB2312"/>
                <w:sz w:val="24"/>
                <w:szCs w:val="24"/>
              </w:rPr>
              <w:t>通过远程参与开标流程的投标人，投标人可远程线上解密（相关操作手册可查看福建省政府采购网首页操作指南），现场参与开标流程的投标人请携带CA证书到开标现场进行解密，选择携带CA证书并由代理机构进行解密的应在投标截止时间前到达开标现场，否则不予接收。投标人选择远程线上解密的，无须将CA证书送至开标地点。 b.投标人不到开标现场的，请在开标时自行登录采购系统，线上参与开标流程，并按规定在相应时段对投标文件进行远程解密、远程签章。 c.投标人应确保自身设施、设备、网络环境状况良好，在操作过程中因投标人自身原因造成无法正常观看开标流程、远程解密或签章的，后果由投标人自行承担。 d.在规定的时间内正确提交电子投标文件的投标人在开标时将由系统判定签到情况，投标人应在远程解密开启后在规定时间内使用CA数字证书进行投标文件的解密操作，逾期未解密的视为自行放弃投标。 e.开标结束后，投标人应当对开标结果进行签章，并在远程签章开放后的规定时间内完成，逾期未签章的视为认同开标结果。 f.远程解密及远程签章的开放起始时间均在开标过程中临时开启，远程解密环节的解密时限规定为30分钟，远程签章环节的签章时限规定为5分钟，请投标人务必密切关注实时开标流程，并根据流程在系统内按时操作，否则产生的后果由投标人自行承担。g.因项目归档需要，中标人在领取中标通知书前须提供与电子投标文件内容一致的纸质投标文件三套（胶装并加盖投标人CA章）至招标代理有限公司。</w:t>
            </w:r>
          </w:p>
        </w:tc>
      </w:tr>
    </w:tbl>
    <w:p w14:paraId="266CBCF6">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A1356C8">
      <w:pPr>
        <w:pStyle w:val="4"/>
        <w:jc w:val="center"/>
        <w:outlineLvl w:val="1"/>
      </w:pPr>
      <w:r>
        <w:rPr>
          <w:rFonts w:ascii="仿宋_GB2312" w:hAnsi="仿宋_GB2312" w:eastAsia="仿宋_GB2312" w:cs="仿宋_GB2312"/>
          <w:b/>
          <w:sz w:val="36"/>
        </w:rPr>
        <w:t>第三章 投标人须知</w:t>
      </w:r>
    </w:p>
    <w:p w14:paraId="25E4173D">
      <w:pPr>
        <w:pStyle w:val="4"/>
        <w:ind w:firstLine="480"/>
        <w:jc w:val="both"/>
        <w:outlineLvl w:val="2"/>
        <w:rPr>
          <w:sz w:val="24"/>
          <w:szCs w:val="24"/>
        </w:rPr>
      </w:pPr>
      <w:r>
        <w:rPr>
          <w:rFonts w:ascii="仿宋_GB2312" w:hAnsi="仿宋_GB2312" w:eastAsia="仿宋_GB2312" w:cs="仿宋_GB2312"/>
          <w:b/>
          <w:sz w:val="24"/>
          <w:szCs w:val="24"/>
        </w:rPr>
        <w:t>一、总则</w:t>
      </w:r>
    </w:p>
    <w:p w14:paraId="61AF2571">
      <w:pPr>
        <w:pStyle w:val="4"/>
        <w:ind w:firstLine="480"/>
        <w:jc w:val="both"/>
        <w:rPr>
          <w:sz w:val="24"/>
          <w:szCs w:val="24"/>
        </w:rPr>
      </w:pPr>
      <w:r>
        <w:rPr>
          <w:rFonts w:ascii="仿宋_GB2312" w:hAnsi="仿宋_GB2312" w:eastAsia="仿宋_GB2312" w:cs="仿宋_GB2312"/>
          <w:sz w:val="24"/>
          <w:szCs w:val="24"/>
        </w:rPr>
        <w:t>1、适用范围</w:t>
      </w:r>
    </w:p>
    <w:p w14:paraId="4DF33A05">
      <w:pPr>
        <w:pStyle w:val="4"/>
        <w:ind w:firstLine="480"/>
        <w:jc w:val="both"/>
        <w:rPr>
          <w:sz w:val="24"/>
          <w:szCs w:val="24"/>
        </w:rPr>
      </w:pPr>
      <w:r>
        <w:rPr>
          <w:rFonts w:ascii="仿宋_GB2312" w:hAnsi="仿宋_GB2312" w:eastAsia="仿宋_GB2312" w:cs="仿宋_GB2312"/>
          <w:sz w:val="24"/>
          <w:szCs w:val="24"/>
        </w:rPr>
        <w:t>1.1适用于招标文件载明项目的政府采购活动（以下简称：“本次采购活动”）。</w:t>
      </w:r>
    </w:p>
    <w:p w14:paraId="318BB6B4">
      <w:pPr>
        <w:pStyle w:val="4"/>
        <w:ind w:firstLine="480"/>
        <w:jc w:val="both"/>
        <w:rPr>
          <w:sz w:val="24"/>
          <w:szCs w:val="24"/>
        </w:rPr>
      </w:pPr>
      <w:r>
        <w:rPr>
          <w:rFonts w:ascii="仿宋_GB2312" w:hAnsi="仿宋_GB2312" w:eastAsia="仿宋_GB2312" w:cs="仿宋_GB2312"/>
          <w:sz w:val="24"/>
          <w:szCs w:val="24"/>
        </w:rPr>
        <w:t>2、定义</w:t>
      </w:r>
    </w:p>
    <w:p w14:paraId="187EA556">
      <w:pPr>
        <w:pStyle w:val="4"/>
        <w:ind w:firstLine="480"/>
        <w:jc w:val="both"/>
        <w:rPr>
          <w:sz w:val="24"/>
          <w:szCs w:val="24"/>
        </w:rPr>
      </w:pPr>
      <w:r>
        <w:rPr>
          <w:rFonts w:ascii="仿宋_GB2312" w:hAnsi="仿宋_GB2312" w:eastAsia="仿宋_GB2312" w:cs="仿宋_GB2312"/>
          <w:sz w:val="24"/>
          <w:szCs w:val="24"/>
        </w:rPr>
        <w:t>2.1“采购标的”指招标文件载明的需要采购的货物或服务。</w:t>
      </w:r>
    </w:p>
    <w:p w14:paraId="7ABDDFED">
      <w:pPr>
        <w:pStyle w:val="4"/>
        <w:ind w:firstLine="480"/>
        <w:jc w:val="both"/>
        <w:rPr>
          <w:sz w:val="24"/>
          <w:szCs w:val="24"/>
        </w:rPr>
      </w:pPr>
      <w:r>
        <w:rPr>
          <w:rFonts w:ascii="仿宋_GB2312" w:hAnsi="仿宋_GB2312" w:eastAsia="仿宋_GB2312" w:cs="仿宋_GB2312"/>
          <w:sz w:val="24"/>
          <w:szCs w:val="24"/>
        </w:rPr>
        <w:t>2.2“潜在投标人”指按照招标文件第一章第7条规定获取招标文件且有意向参加本项目投标的供应商。</w:t>
      </w:r>
    </w:p>
    <w:p w14:paraId="5D6F3CAA">
      <w:pPr>
        <w:pStyle w:val="4"/>
        <w:ind w:firstLine="480"/>
        <w:jc w:val="both"/>
        <w:rPr>
          <w:sz w:val="24"/>
          <w:szCs w:val="24"/>
        </w:rPr>
      </w:pPr>
      <w:r>
        <w:rPr>
          <w:rFonts w:ascii="仿宋_GB2312" w:hAnsi="仿宋_GB2312" w:eastAsia="仿宋_GB2312" w:cs="仿宋_GB2312"/>
          <w:sz w:val="24"/>
          <w:szCs w:val="24"/>
        </w:rPr>
        <w:t>2.3“投标人”指按照招标文件第一章第7条规定获取招标文件并参加本项目投标的供应商。</w:t>
      </w:r>
    </w:p>
    <w:p w14:paraId="2BACD0BC">
      <w:pPr>
        <w:pStyle w:val="4"/>
        <w:ind w:firstLine="480"/>
        <w:jc w:val="both"/>
        <w:rPr>
          <w:sz w:val="24"/>
          <w:szCs w:val="24"/>
        </w:rPr>
      </w:pPr>
      <w:r>
        <w:rPr>
          <w:rFonts w:ascii="仿宋_GB2312" w:hAnsi="仿宋_GB2312" w:eastAsia="仿宋_GB2312" w:cs="仿宋_GB2312"/>
          <w:sz w:val="24"/>
          <w:szCs w:val="24"/>
        </w:rPr>
        <w:t>2.4“单位负责人”指单位法定代表人或法律、法规规定代表单位行使职权的主要负责人。</w:t>
      </w:r>
    </w:p>
    <w:p w14:paraId="7DC1C2AA">
      <w:pPr>
        <w:pStyle w:val="4"/>
        <w:ind w:firstLine="480"/>
        <w:jc w:val="both"/>
        <w:rPr>
          <w:sz w:val="24"/>
          <w:szCs w:val="24"/>
        </w:rPr>
      </w:pPr>
      <w:r>
        <w:rPr>
          <w:rFonts w:ascii="仿宋_GB2312" w:hAnsi="仿宋_GB2312" w:eastAsia="仿宋_GB2312" w:cs="仿宋_GB2312"/>
          <w:sz w:val="24"/>
          <w:szCs w:val="24"/>
        </w:rPr>
        <w:t>2.5“投标人代表”指投标人的单位负责人或“单位负责人授权书”中载明的接受授权方。</w:t>
      </w:r>
    </w:p>
    <w:p w14:paraId="3E1A4657">
      <w:pPr>
        <w:pStyle w:val="4"/>
        <w:ind w:firstLine="480"/>
        <w:jc w:val="both"/>
        <w:outlineLvl w:val="2"/>
        <w:rPr>
          <w:sz w:val="24"/>
          <w:szCs w:val="24"/>
        </w:rPr>
      </w:pPr>
      <w:r>
        <w:rPr>
          <w:rFonts w:ascii="仿宋_GB2312" w:hAnsi="仿宋_GB2312" w:eastAsia="仿宋_GB2312" w:cs="仿宋_GB2312"/>
          <w:b/>
          <w:sz w:val="24"/>
          <w:szCs w:val="24"/>
        </w:rPr>
        <w:t>二、投标人</w:t>
      </w:r>
    </w:p>
    <w:p w14:paraId="04CCB3C8">
      <w:pPr>
        <w:pStyle w:val="4"/>
        <w:ind w:firstLine="480"/>
        <w:jc w:val="both"/>
        <w:rPr>
          <w:sz w:val="24"/>
          <w:szCs w:val="24"/>
        </w:rPr>
      </w:pPr>
      <w:r>
        <w:rPr>
          <w:rFonts w:ascii="仿宋_GB2312" w:hAnsi="仿宋_GB2312" w:eastAsia="仿宋_GB2312" w:cs="仿宋_GB2312"/>
          <w:sz w:val="24"/>
          <w:szCs w:val="24"/>
        </w:rPr>
        <w:t>3、合格投标人</w:t>
      </w:r>
    </w:p>
    <w:p w14:paraId="009FADB5">
      <w:pPr>
        <w:pStyle w:val="4"/>
        <w:ind w:firstLine="480"/>
        <w:jc w:val="both"/>
        <w:rPr>
          <w:sz w:val="24"/>
          <w:szCs w:val="24"/>
        </w:rPr>
      </w:pPr>
      <w:r>
        <w:rPr>
          <w:rFonts w:ascii="仿宋_GB2312" w:hAnsi="仿宋_GB2312" w:eastAsia="仿宋_GB2312" w:cs="仿宋_GB2312"/>
          <w:sz w:val="24"/>
          <w:szCs w:val="24"/>
        </w:rPr>
        <w:t>3.1一般规定</w:t>
      </w:r>
    </w:p>
    <w:p w14:paraId="25377642">
      <w:pPr>
        <w:pStyle w:val="4"/>
        <w:ind w:firstLine="480"/>
        <w:jc w:val="both"/>
        <w:rPr>
          <w:sz w:val="24"/>
          <w:szCs w:val="24"/>
        </w:rPr>
      </w:pPr>
      <w:r>
        <w:rPr>
          <w:rFonts w:ascii="仿宋_GB2312" w:hAnsi="仿宋_GB2312" w:eastAsia="仿宋_GB2312" w:cs="仿宋_GB2312"/>
          <w:sz w:val="24"/>
          <w:szCs w:val="24"/>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14:paraId="05EE6B1D">
      <w:pPr>
        <w:pStyle w:val="4"/>
        <w:ind w:firstLine="480"/>
        <w:jc w:val="left"/>
        <w:rPr>
          <w:sz w:val="24"/>
          <w:szCs w:val="24"/>
        </w:rPr>
      </w:pPr>
      <w:r>
        <w:rPr>
          <w:rFonts w:ascii="仿宋_GB2312" w:hAnsi="仿宋_GB2312" w:eastAsia="仿宋_GB2312" w:cs="仿宋_GB2312"/>
          <w:sz w:val="24"/>
          <w:szCs w:val="24"/>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0FBDB16A">
      <w:pPr>
        <w:pStyle w:val="4"/>
        <w:ind w:firstLine="480"/>
        <w:jc w:val="both"/>
        <w:rPr>
          <w:sz w:val="24"/>
          <w:szCs w:val="24"/>
        </w:rPr>
      </w:pPr>
      <w:r>
        <w:rPr>
          <w:rFonts w:ascii="仿宋_GB2312" w:hAnsi="仿宋_GB2312" w:eastAsia="仿宋_GB2312" w:cs="仿宋_GB2312"/>
          <w:sz w:val="24"/>
          <w:szCs w:val="24"/>
        </w:rPr>
        <w:t>（2）投标人的资格要求：详见招标文件第一章。</w:t>
      </w:r>
    </w:p>
    <w:p w14:paraId="4E53E7DE">
      <w:pPr>
        <w:pStyle w:val="4"/>
        <w:ind w:firstLine="480"/>
        <w:jc w:val="both"/>
        <w:rPr>
          <w:sz w:val="24"/>
          <w:szCs w:val="24"/>
        </w:rPr>
      </w:pPr>
      <w:r>
        <w:rPr>
          <w:rFonts w:ascii="仿宋_GB2312" w:hAnsi="仿宋_GB2312" w:eastAsia="仿宋_GB2312" w:cs="仿宋_GB2312"/>
          <w:sz w:val="24"/>
          <w:szCs w:val="24"/>
        </w:rPr>
        <w:t>3.2若本项目接受联合体投标且投标人为联合体，则联合体各方应遵守本章第3.1条规定，同时还应遵守下列规定：</w:t>
      </w:r>
    </w:p>
    <w:p w14:paraId="38931554">
      <w:pPr>
        <w:pStyle w:val="4"/>
        <w:ind w:firstLine="480"/>
        <w:jc w:val="both"/>
        <w:rPr>
          <w:sz w:val="24"/>
          <w:szCs w:val="24"/>
        </w:rPr>
      </w:pPr>
      <w:r>
        <w:rPr>
          <w:rFonts w:ascii="仿宋_GB2312" w:hAnsi="仿宋_GB2312" w:eastAsia="仿宋_GB2312" w:cs="仿宋_GB2312"/>
          <w:sz w:val="24"/>
          <w:szCs w:val="24"/>
        </w:rPr>
        <w:t>（1）联合体各方应提交联合体协议，联合体协议应符合招标文件规定。</w:t>
      </w:r>
    </w:p>
    <w:p w14:paraId="73F337A6">
      <w:pPr>
        <w:pStyle w:val="4"/>
        <w:ind w:firstLine="480"/>
        <w:jc w:val="both"/>
        <w:rPr>
          <w:sz w:val="24"/>
          <w:szCs w:val="24"/>
        </w:rPr>
      </w:pPr>
      <w:r>
        <w:rPr>
          <w:rFonts w:ascii="仿宋_GB2312" w:hAnsi="仿宋_GB2312" w:eastAsia="仿宋_GB2312" w:cs="仿宋_GB2312"/>
          <w:sz w:val="24"/>
          <w:szCs w:val="24"/>
        </w:rPr>
        <w:t>（2）联合体各方不得再单独参加或与其他供应商另外组成联合体参加同一合同项下的投标。</w:t>
      </w:r>
    </w:p>
    <w:p w14:paraId="350A0F16">
      <w:pPr>
        <w:pStyle w:val="4"/>
        <w:ind w:firstLine="480"/>
        <w:jc w:val="both"/>
        <w:rPr>
          <w:sz w:val="24"/>
          <w:szCs w:val="24"/>
        </w:rPr>
      </w:pPr>
      <w:r>
        <w:rPr>
          <w:rFonts w:ascii="仿宋_GB2312" w:hAnsi="仿宋_GB2312" w:eastAsia="仿宋_GB2312" w:cs="仿宋_GB2312"/>
          <w:sz w:val="24"/>
          <w:szCs w:val="24"/>
        </w:rPr>
        <w:t>（3）联合体各方应共同与采购人签订政府采购合同，就政府采购合同约定的事项对采购人承担连带责任。</w:t>
      </w:r>
    </w:p>
    <w:p w14:paraId="46A18350">
      <w:pPr>
        <w:pStyle w:val="4"/>
        <w:ind w:firstLine="480"/>
        <w:jc w:val="both"/>
        <w:rPr>
          <w:sz w:val="24"/>
          <w:szCs w:val="24"/>
        </w:rPr>
      </w:pPr>
      <w:r>
        <w:rPr>
          <w:rFonts w:ascii="仿宋_GB2312" w:hAnsi="仿宋_GB2312" w:eastAsia="仿宋_GB2312" w:cs="仿宋_GB2312"/>
          <w:sz w:val="24"/>
          <w:szCs w:val="24"/>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4B221F99">
      <w:pPr>
        <w:pStyle w:val="4"/>
        <w:ind w:firstLine="480"/>
        <w:jc w:val="both"/>
        <w:rPr>
          <w:sz w:val="24"/>
          <w:szCs w:val="24"/>
        </w:rPr>
      </w:pPr>
      <w:r>
        <w:rPr>
          <w:rFonts w:ascii="仿宋_GB2312" w:hAnsi="仿宋_GB2312" w:eastAsia="仿宋_GB2312" w:cs="仿宋_GB2312"/>
          <w:sz w:val="24"/>
          <w:szCs w:val="24"/>
        </w:rPr>
        <w:t>（5）联合体一方放弃中标的，视为联合体整体放弃中标，联合体各方承担连带责任。</w:t>
      </w:r>
    </w:p>
    <w:p w14:paraId="5CADF06E">
      <w:pPr>
        <w:pStyle w:val="4"/>
        <w:ind w:firstLine="480"/>
        <w:jc w:val="both"/>
        <w:rPr>
          <w:sz w:val="24"/>
          <w:szCs w:val="24"/>
        </w:rPr>
      </w:pPr>
      <w:r>
        <w:rPr>
          <w:rFonts w:ascii="仿宋_GB2312" w:hAnsi="仿宋_GB2312" w:eastAsia="仿宋_GB2312" w:cs="仿宋_GB2312"/>
          <w:sz w:val="24"/>
          <w:szCs w:val="24"/>
        </w:rPr>
        <w:t>（6）如本项目不接受联合体投标而投标人为联合体的，或者本项目接受联合体投标但投标人组成的联合体不符合本章第3.2条规定的，投标无效。</w:t>
      </w:r>
    </w:p>
    <w:p w14:paraId="35E5ED28">
      <w:pPr>
        <w:pStyle w:val="4"/>
        <w:ind w:firstLine="480"/>
        <w:jc w:val="both"/>
        <w:rPr>
          <w:sz w:val="24"/>
          <w:szCs w:val="24"/>
        </w:rPr>
      </w:pPr>
      <w:r>
        <w:rPr>
          <w:rFonts w:ascii="仿宋_GB2312" w:hAnsi="仿宋_GB2312" w:eastAsia="仿宋_GB2312" w:cs="仿宋_GB2312"/>
          <w:sz w:val="24"/>
          <w:szCs w:val="24"/>
        </w:rPr>
        <w:t>4、投标费用</w:t>
      </w:r>
    </w:p>
    <w:p w14:paraId="6660B2E0">
      <w:pPr>
        <w:pStyle w:val="4"/>
        <w:ind w:firstLine="480"/>
        <w:jc w:val="both"/>
        <w:rPr>
          <w:sz w:val="24"/>
          <w:szCs w:val="24"/>
        </w:rPr>
      </w:pPr>
      <w:r>
        <w:rPr>
          <w:rFonts w:ascii="仿宋_GB2312" w:hAnsi="仿宋_GB2312" w:eastAsia="仿宋_GB2312" w:cs="仿宋_GB2312"/>
          <w:sz w:val="24"/>
          <w:szCs w:val="24"/>
        </w:rPr>
        <w:t>4.1除招标文件另有规定外，投标人应自行承担其参加本项目投标所涉及的一切费用。</w:t>
      </w:r>
    </w:p>
    <w:p w14:paraId="4934D8A8">
      <w:pPr>
        <w:pStyle w:val="4"/>
        <w:ind w:firstLine="480"/>
        <w:jc w:val="both"/>
        <w:outlineLvl w:val="2"/>
        <w:rPr>
          <w:sz w:val="24"/>
          <w:szCs w:val="24"/>
        </w:rPr>
      </w:pPr>
      <w:r>
        <w:rPr>
          <w:rFonts w:ascii="仿宋_GB2312" w:hAnsi="仿宋_GB2312" w:eastAsia="仿宋_GB2312" w:cs="仿宋_GB2312"/>
          <w:b/>
          <w:sz w:val="24"/>
          <w:szCs w:val="24"/>
        </w:rPr>
        <w:t>三、招标</w:t>
      </w:r>
    </w:p>
    <w:p w14:paraId="1ED2A516">
      <w:pPr>
        <w:pStyle w:val="4"/>
        <w:ind w:firstLine="480"/>
        <w:jc w:val="both"/>
        <w:rPr>
          <w:sz w:val="24"/>
          <w:szCs w:val="24"/>
        </w:rPr>
      </w:pPr>
      <w:r>
        <w:rPr>
          <w:rFonts w:ascii="仿宋_GB2312" w:hAnsi="仿宋_GB2312" w:eastAsia="仿宋_GB2312" w:cs="仿宋_GB2312"/>
          <w:sz w:val="24"/>
          <w:szCs w:val="24"/>
        </w:rPr>
        <w:t>5、招标文件</w:t>
      </w:r>
    </w:p>
    <w:p w14:paraId="13E479D2">
      <w:pPr>
        <w:pStyle w:val="4"/>
        <w:ind w:firstLine="480"/>
        <w:jc w:val="both"/>
        <w:rPr>
          <w:sz w:val="24"/>
          <w:szCs w:val="24"/>
        </w:rPr>
      </w:pPr>
      <w:r>
        <w:rPr>
          <w:rFonts w:ascii="仿宋_GB2312" w:hAnsi="仿宋_GB2312" w:eastAsia="仿宋_GB2312" w:cs="仿宋_GB2312"/>
          <w:sz w:val="24"/>
          <w:szCs w:val="24"/>
        </w:rPr>
        <w:t>5.1招标文件由下述部分组成：</w:t>
      </w:r>
    </w:p>
    <w:p w14:paraId="0A075CE3">
      <w:pPr>
        <w:pStyle w:val="4"/>
        <w:ind w:firstLine="480"/>
        <w:jc w:val="both"/>
        <w:rPr>
          <w:sz w:val="24"/>
          <w:szCs w:val="24"/>
        </w:rPr>
      </w:pPr>
      <w:r>
        <w:rPr>
          <w:rFonts w:ascii="仿宋_GB2312" w:hAnsi="仿宋_GB2312" w:eastAsia="仿宋_GB2312" w:cs="仿宋_GB2312"/>
          <w:sz w:val="24"/>
          <w:szCs w:val="24"/>
        </w:rPr>
        <w:t>（1）投标邀请</w:t>
      </w:r>
    </w:p>
    <w:p w14:paraId="432CF34E">
      <w:pPr>
        <w:pStyle w:val="4"/>
        <w:ind w:firstLine="480"/>
        <w:jc w:val="both"/>
        <w:rPr>
          <w:sz w:val="24"/>
          <w:szCs w:val="24"/>
        </w:rPr>
      </w:pPr>
      <w:r>
        <w:rPr>
          <w:rFonts w:ascii="仿宋_GB2312" w:hAnsi="仿宋_GB2312" w:eastAsia="仿宋_GB2312" w:cs="仿宋_GB2312"/>
          <w:sz w:val="24"/>
          <w:szCs w:val="24"/>
        </w:rPr>
        <w:t>（2）投标人须知前附表（表1、2）</w:t>
      </w:r>
    </w:p>
    <w:p w14:paraId="63560584">
      <w:pPr>
        <w:pStyle w:val="4"/>
        <w:ind w:firstLine="480"/>
        <w:jc w:val="both"/>
        <w:rPr>
          <w:sz w:val="24"/>
          <w:szCs w:val="24"/>
        </w:rPr>
      </w:pPr>
      <w:r>
        <w:rPr>
          <w:rFonts w:ascii="仿宋_GB2312" w:hAnsi="仿宋_GB2312" w:eastAsia="仿宋_GB2312" w:cs="仿宋_GB2312"/>
          <w:sz w:val="24"/>
          <w:szCs w:val="24"/>
        </w:rPr>
        <w:t>（3）投标人须知</w:t>
      </w:r>
    </w:p>
    <w:p w14:paraId="5D3B351E">
      <w:pPr>
        <w:pStyle w:val="4"/>
        <w:ind w:firstLine="480"/>
        <w:jc w:val="both"/>
        <w:rPr>
          <w:sz w:val="24"/>
          <w:szCs w:val="24"/>
        </w:rPr>
      </w:pPr>
      <w:r>
        <w:rPr>
          <w:rFonts w:ascii="仿宋_GB2312" w:hAnsi="仿宋_GB2312" w:eastAsia="仿宋_GB2312" w:cs="仿宋_GB2312"/>
          <w:sz w:val="24"/>
          <w:szCs w:val="24"/>
        </w:rPr>
        <w:t>（4）资格审查与评标</w:t>
      </w:r>
    </w:p>
    <w:p w14:paraId="3CE28BF0">
      <w:pPr>
        <w:pStyle w:val="4"/>
        <w:ind w:firstLine="480"/>
        <w:jc w:val="both"/>
        <w:rPr>
          <w:sz w:val="24"/>
          <w:szCs w:val="24"/>
        </w:rPr>
      </w:pPr>
      <w:r>
        <w:rPr>
          <w:rFonts w:ascii="仿宋_GB2312" w:hAnsi="仿宋_GB2312" w:eastAsia="仿宋_GB2312" w:cs="仿宋_GB2312"/>
          <w:sz w:val="24"/>
          <w:szCs w:val="24"/>
        </w:rPr>
        <w:t>（5）招标内容及要求</w:t>
      </w:r>
    </w:p>
    <w:p w14:paraId="142A9E77">
      <w:pPr>
        <w:pStyle w:val="4"/>
        <w:ind w:firstLine="480"/>
        <w:jc w:val="both"/>
        <w:rPr>
          <w:sz w:val="24"/>
          <w:szCs w:val="24"/>
        </w:rPr>
      </w:pPr>
      <w:r>
        <w:rPr>
          <w:rFonts w:ascii="仿宋_GB2312" w:hAnsi="仿宋_GB2312" w:eastAsia="仿宋_GB2312" w:cs="仿宋_GB2312"/>
          <w:sz w:val="24"/>
          <w:szCs w:val="24"/>
        </w:rPr>
        <w:t>（6）政府采购合同（参考文本）</w:t>
      </w:r>
    </w:p>
    <w:p w14:paraId="5D91F13F">
      <w:pPr>
        <w:pStyle w:val="4"/>
        <w:ind w:firstLine="480"/>
        <w:jc w:val="both"/>
        <w:rPr>
          <w:sz w:val="24"/>
          <w:szCs w:val="24"/>
        </w:rPr>
      </w:pPr>
      <w:r>
        <w:rPr>
          <w:rFonts w:ascii="仿宋_GB2312" w:hAnsi="仿宋_GB2312" w:eastAsia="仿宋_GB2312" w:cs="仿宋_GB2312"/>
          <w:sz w:val="24"/>
          <w:szCs w:val="24"/>
        </w:rPr>
        <w:t>（7）电子投标文件格式</w:t>
      </w:r>
    </w:p>
    <w:p w14:paraId="3CC52177">
      <w:pPr>
        <w:pStyle w:val="4"/>
        <w:ind w:firstLine="480"/>
        <w:jc w:val="both"/>
        <w:rPr>
          <w:sz w:val="24"/>
          <w:szCs w:val="24"/>
        </w:rPr>
      </w:pPr>
      <w:r>
        <w:rPr>
          <w:rFonts w:ascii="仿宋_GB2312" w:hAnsi="仿宋_GB2312" w:eastAsia="仿宋_GB2312" w:cs="仿宋_GB2312"/>
          <w:sz w:val="24"/>
          <w:szCs w:val="24"/>
        </w:rPr>
        <w:t>（8）按照招标文件规定作为招标文件组成部分的其他内容（若有）</w:t>
      </w:r>
    </w:p>
    <w:p w14:paraId="5FD6DE2B">
      <w:pPr>
        <w:pStyle w:val="4"/>
        <w:ind w:firstLine="480"/>
        <w:jc w:val="both"/>
        <w:rPr>
          <w:sz w:val="24"/>
          <w:szCs w:val="24"/>
        </w:rPr>
      </w:pPr>
      <w:r>
        <w:rPr>
          <w:rFonts w:ascii="仿宋_GB2312" w:hAnsi="仿宋_GB2312" w:eastAsia="仿宋_GB2312" w:cs="仿宋_GB2312"/>
          <w:sz w:val="24"/>
          <w:szCs w:val="24"/>
        </w:rPr>
        <w:t>5.2招标文件的澄清或修改</w:t>
      </w:r>
    </w:p>
    <w:p w14:paraId="7368E61B">
      <w:pPr>
        <w:pStyle w:val="4"/>
        <w:ind w:firstLine="480"/>
        <w:jc w:val="both"/>
        <w:rPr>
          <w:sz w:val="24"/>
          <w:szCs w:val="24"/>
        </w:rPr>
      </w:pPr>
      <w:r>
        <w:rPr>
          <w:rFonts w:ascii="仿宋_GB2312" w:hAnsi="仿宋_GB2312" w:eastAsia="仿宋_GB2312" w:cs="仿宋_GB2312"/>
          <w:sz w:val="24"/>
          <w:szCs w:val="24"/>
        </w:rPr>
        <w:t>（1） 福建华伟招标代理有限公司 可对已发出的招标文件进行必要的澄清或修改，但不得对招标文件载明的采购标的和投标人的资格要求进行改变。</w:t>
      </w:r>
    </w:p>
    <w:p w14:paraId="09073F79">
      <w:pPr>
        <w:pStyle w:val="4"/>
        <w:ind w:firstLine="480"/>
        <w:jc w:val="both"/>
        <w:rPr>
          <w:sz w:val="24"/>
          <w:szCs w:val="24"/>
        </w:rPr>
      </w:pPr>
      <w:r>
        <w:rPr>
          <w:rFonts w:ascii="仿宋_GB2312" w:hAnsi="仿宋_GB2312" w:eastAsia="仿宋_GB2312" w:cs="仿宋_GB2312"/>
          <w:sz w:val="24"/>
          <w:szCs w:val="24"/>
        </w:rPr>
        <w:t>（2）除本章第5.2条第（3）款规定情形外，澄清或修改的内容可能影响电子投标文件编制的， 福建华伟招标代理有限公司 将在投标截止时间至少15个日历日前，在招标文件载明的指定媒体以更正公告的形式发布澄清或修改的内容。不足15个日历日的， 福建华伟招标代理有限公司 将顺延投标截止时间及开标时间， 福建华伟招标代理有限公司 和投标人受原投标截止时间及开标时间制约的所有权利和义务均延长至新的投标截止时间及开标时间。</w:t>
      </w:r>
    </w:p>
    <w:p w14:paraId="671D5217">
      <w:pPr>
        <w:pStyle w:val="4"/>
        <w:ind w:firstLine="480"/>
        <w:jc w:val="both"/>
        <w:rPr>
          <w:sz w:val="24"/>
          <w:szCs w:val="24"/>
        </w:rPr>
      </w:pPr>
      <w:r>
        <w:rPr>
          <w:rFonts w:ascii="仿宋_GB2312" w:hAnsi="仿宋_GB2312" w:eastAsia="仿宋_GB2312" w:cs="仿宋_GB2312"/>
          <w:sz w:val="24"/>
          <w:szCs w:val="24"/>
        </w:rPr>
        <w:t>（3）澄清或修改的内容可能改变招标文件载明的采购标的和投标人的资格要求的，本次采购活动结束， 福建华伟招标代理有限公司 将依法组织后续采购活动（包括但不限于：重新招标、采用其他方式采购等）。</w:t>
      </w:r>
    </w:p>
    <w:p w14:paraId="1C4FDC3B">
      <w:pPr>
        <w:pStyle w:val="4"/>
        <w:ind w:firstLine="480"/>
        <w:jc w:val="both"/>
        <w:rPr>
          <w:sz w:val="24"/>
          <w:szCs w:val="24"/>
        </w:rPr>
      </w:pPr>
      <w:r>
        <w:rPr>
          <w:rFonts w:ascii="仿宋_GB2312" w:hAnsi="仿宋_GB2312" w:eastAsia="仿宋_GB2312" w:cs="仿宋_GB2312"/>
          <w:sz w:val="24"/>
          <w:szCs w:val="24"/>
        </w:rPr>
        <w:t>6、现场考察或开标前答疑会</w:t>
      </w:r>
    </w:p>
    <w:p w14:paraId="54C48F1C">
      <w:pPr>
        <w:pStyle w:val="4"/>
        <w:ind w:firstLine="480"/>
        <w:jc w:val="both"/>
        <w:rPr>
          <w:sz w:val="24"/>
          <w:szCs w:val="24"/>
        </w:rPr>
      </w:pPr>
      <w:r>
        <w:rPr>
          <w:rFonts w:ascii="仿宋_GB2312" w:hAnsi="仿宋_GB2312" w:eastAsia="仿宋_GB2312" w:cs="仿宋_GB2312"/>
          <w:sz w:val="24"/>
          <w:szCs w:val="24"/>
        </w:rPr>
        <w:t>6.1是否组织现场考察或召开开标前答疑会：详见招标文件第二章。</w:t>
      </w:r>
    </w:p>
    <w:p w14:paraId="168ACBC8">
      <w:pPr>
        <w:pStyle w:val="4"/>
        <w:ind w:firstLine="480"/>
        <w:jc w:val="both"/>
        <w:rPr>
          <w:sz w:val="24"/>
          <w:szCs w:val="24"/>
        </w:rPr>
      </w:pPr>
      <w:r>
        <w:rPr>
          <w:rFonts w:ascii="仿宋_GB2312" w:hAnsi="仿宋_GB2312" w:eastAsia="仿宋_GB2312" w:cs="仿宋_GB2312"/>
          <w:sz w:val="24"/>
          <w:szCs w:val="24"/>
        </w:rPr>
        <w:t>7、更正公告</w:t>
      </w:r>
    </w:p>
    <w:p w14:paraId="29E77E50">
      <w:pPr>
        <w:pStyle w:val="4"/>
        <w:ind w:firstLine="480"/>
        <w:jc w:val="both"/>
        <w:rPr>
          <w:sz w:val="24"/>
          <w:szCs w:val="24"/>
        </w:rPr>
      </w:pPr>
      <w:r>
        <w:rPr>
          <w:rFonts w:ascii="仿宋_GB2312" w:hAnsi="仿宋_GB2312" w:eastAsia="仿宋_GB2312" w:cs="仿宋_GB2312"/>
          <w:sz w:val="24"/>
          <w:szCs w:val="24"/>
        </w:rPr>
        <w:t>7.1若 福建华伟招标代理有限公司 发布更正公告，则更正公告及其所发布的内容或信息（包括但不限于：招标文件的澄清或修改、现场考察或答疑会的有关事宜等）作为招标文件组成部分，对投标人具有约束力。</w:t>
      </w:r>
    </w:p>
    <w:p w14:paraId="0844F474">
      <w:pPr>
        <w:pStyle w:val="4"/>
        <w:ind w:firstLine="480"/>
        <w:jc w:val="both"/>
        <w:rPr>
          <w:sz w:val="24"/>
          <w:szCs w:val="24"/>
        </w:rPr>
      </w:pPr>
      <w:r>
        <w:rPr>
          <w:rFonts w:ascii="仿宋_GB2312" w:hAnsi="仿宋_GB2312" w:eastAsia="仿宋_GB2312" w:cs="仿宋_GB2312"/>
          <w:sz w:val="24"/>
          <w:szCs w:val="24"/>
        </w:rPr>
        <w:t>7.2更正公告作为 福建华伟招标代理有限公司 通知所有潜在投标人的书面形式。</w:t>
      </w:r>
    </w:p>
    <w:p w14:paraId="61B7CEEF">
      <w:pPr>
        <w:pStyle w:val="4"/>
        <w:ind w:firstLine="480"/>
        <w:jc w:val="both"/>
        <w:rPr>
          <w:sz w:val="24"/>
          <w:szCs w:val="24"/>
        </w:rPr>
      </w:pPr>
      <w:r>
        <w:rPr>
          <w:rFonts w:ascii="仿宋_GB2312" w:hAnsi="仿宋_GB2312" w:eastAsia="仿宋_GB2312" w:cs="仿宋_GB2312"/>
          <w:sz w:val="24"/>
          <w:szCs w:val="24"/>
        </w:rPr>
        <w:t>8、终止公告</w:t>
      </w:r>
    </w:p>
    <w:p w14:paraId="15518951">
      <w:pPr>
        <w:pStyle w:val="4"/>
        <w:ind w:firstLine="480"/>
        <w:jc w:val="both"/>
        <w:rPr>
          <w:sz w:val="24"/>
          <w:szCs w:val="24"/>
        </w:rPr>
      </w:pPr>
      <w:r>
        <w:rPr>
          <w:rFonts w:ascii="仿宋_GB2312" w:hAnsi="仿宋_GB2312" w:eastAsia="仿宋_GB2312" w:cs="仿宋_GB2312"/>
          <w:sz w:val="24"/>
          <w:szCs w:val="24"/>
        </w:rPr>
        <w:t>8.1若出现因重大变故导致采购任务取消情形， 福建华伟招标代理有限公司 可终止招标并发布终止公告。</w:t>
      </w:r>
    </w:p>
    <w:p w14:paraId="2697FDBA">
      <w:pPr>
        <w:pStyle w:val="4"/>
        <w:ind w:firstLine="480"/>
        <w:jc w:val="both"/>
        <w:rPr>
          <w:sz w:val="24"/>
          <w:szCs w:val="24"/>
        </w:rPr>
      </w:pPr>
      <w:r>
        <w:rPr>
          <w:rFonts w:ascii="仿宋_GB2312" w:hAnsi="仿宋_GB2312" w:eastAsia="仿宋_GB2312" w:cs="仿宋_GB2312"/>
          <w:sz w:val="24"/>
          <w:szCs w:val="24"/>
        </w:rPr>
        <w:t>8.2终止公告作为 福建华伟招标代理有限公司 通知所有潜在投标人的书面形式。</w:t>
      </w:r>
    </w:p>
    <w:p w14:paraId="0D9F70E6">
      <w:pPr>
        <w:pStyle w:val="4"/>
        <w:ind w:firstLine="480"/>
        <w:jc w:val="both"/>
        <w:outlineLvl w:val="2"/>
        <w:rPr>
          <w:sz w:val="24"/>
          <w:szCs w:val="24"/>
        </w:rPr>
      </w:pPr>
      <w:r>
        <w:rPr>
          <w:rFonts w:ascii="仿宋_GB2312" w:hAnsi="仿宋_GB2312" w:eastAsia="仿宋_GB2312" w:cs="仿宋_GB2312"/>
          <w:b/>
          <w:sz w:val="24"/>
          <w:szCs w:val="24"/>
        </w:rPr>
        <w:t>四、投标</w:t>
      </w:r>
    </w:p>
    <w:p w14:paraId="3D7C4DDA">
      <w:pPr>
        <w:pStyle w:val="4"/>
        <w:ind w:firstLine="480"/>
        <w:jc w:val="both"/>
        <w:rPr>
          <w:sz w:val="24"/>
          <w:szCs w:val="24"/>
        </w:rPr>
      </w:pPr>
      <w:r>
        <w:rPr>
          <w:rFonts w:ascii="仿宋_GB2312" w:hAnsi="仿宋_GB2312" w:eastAsia="仿宋_GB2312" w:cs="仿宋_GB2312"/>
          <w:sz w:val="24"/>
          <w:szCs w:val="24"/>
        </w:rPr>
        <w:t>9、投标</w:t>
      </w:r>
    </w:p>
    <w:p w14:paraId="598803FE">
      <w:pPr>
        <w:pStyle w:val="4"/>
        <w:ind w:firstLine="480"/>
        <w:jc w:val="both"/>
        <w:rPr>
          <w:sz w:val="24"/>
          <w:szCs w:val="24"/>
        </w:rPr>
      </w:pPr>
      <w:r>
        <w:rPr>
          <w:rFonts w:ascii="仿宋_GB2312" w:hAnsi="仿宋_GB2312" w:eastAsia="仿宋_GB2312" w:cs="仿宋_GB2312"/>
          <w:sz w:val="24"/>
          <w:szCs w:val="24"/>
        </w:rPr>
        <w:t>9.1投标人可对招标文件载明的全部或部分采购包进行投标。</w:t>
      </w:r>
    </w:p>
    <w:p w14:paraId="05F06C01">
      <w:pPr>
        <w:pStyle w:val="4"/>
        <w:ind w:firstLine="480"/>
        <w:jc w:val="both"/>
        <w:rPr>
          <w:sz w:val="24"/>
          <w:szCs w:val="24"/>
        </w:rPr>
      </w:pPr>
      <w:r>
        <w:rPr>
          <w:rFonts w:ascii="仿宋_GB2312" w:hAnsi="仿宋_GB2312" w:eastAsia="仿宋_GB2312" w:cs="仿宋_GB2312"/>
          <w:sz w:val="24"/>
          <w:szCs w:val="24"/>
        </w:rPr>
        <w:t>9.2投标人应对同一个采购包内的所有内容进行完整投标，否则投标无效。</w:t>
      </w:r>
    </w:p>
    <w:p w14:paraId="0C83E154">
      <w:pPr>
        <w:pStyle w:val="4"/>
        <w:ind w:firstLine="480"/>
        <w:jc w:val="both"/>
        <w:rPr>
          <w:sz w:val="24"/>
          <w:szCs w:val="24"/>
        </w:rPr>
      </w:pPr>
      <w:r>
        <w:rPr>
          <w:rFonts w:ascii="仿宋_GB2312" w:hAnsi="仿宋_GB2312" w:eastAsia="仿宋_GB2312" w:cs="仿宋_GB2312"/>
          <w:sz w:val="24"/>
          <w:szCs w:val="24"/>
        </w:rPr>
        <w:t>9.3投标人代表只能接受一个投标人的授权参加投标，否则投标无效。</w:t>
      </w:r>
    </w:p>
    <w:p w14:paraId="0393E0C6">
      <w:pPr>
        <w:pStyle w:val="4"/>
        <w:ind w:firstLine="480"/>
        <w:jc w:val="both"/>
        <w:rPr>
          <w:sz w:val="24"/>
          <w:szCs w:val="24"/>
        </w:rPr>
      </w:pPr>
      <w:r>
        <w:rPr>
          <w:rFonts w:ascii="仿宋_GB2312" w:hAnsi="仿宋_GB2312" w:eastAsia="仿宋_GB2312" w:cs="仿宋_GB2312"/>
          <w:sz w:val="24"/>
          <w:szCs w:val="24"/>
        </w:rPr>
        <w:t>9.4单位负责人为同一人或存在直接控股、管理关系的不同供应商，不得同时参加同一合同项下的投标，否则投标无效。</w:t>
      </w:r>
    </w:p>
    <w:p w14:paraId="4E02E805">
      <w:pPr>
        <w:pStyle w:val="4"/>
        <w:ind w:firstLine="480"/>
        <w:jc w:val="both"/>
        <w:rPr>
          <w:sz w:val="24"/>
          <w:szCs w:val="24"/>
        </w:rPr>
      </w:pPr>
      <w:r>
        <w:rPr>
          <w:rFonts w:ascii="仿宋_GB2312" w:hAnsi="仿宋_GB2312" w:eastAsia="仿宋_GB2312" w:cs="仿宋_GB2312"/>
          <w:sz w:val="24"/>
          <w:szCs w:val="24"/>
        </w:rPr>
        <w:t>9.5为本项目提供整体设计、规范编制或项目管理、监理、检测等服务的供应商，不得参加本项目除整体设计、规范编制和项目管理、监理、检测等服务外的采购活动，否则投标无效。</w:t>
      </w:r>
    </w:p>
    <w:p w14:paraId="05C51552">
      <w:pPr>
        <w:pStyle w:val="4"/>
        <w:ind w:firstLine="480"/>
        <w:jc w:val="both"/>
        <w:rPr>
          <w:sz w:val="24"/>
          <w:szCs w:val="24"/>
        </w:rPr>
      </w:pPr>
      <w:r>
        <w:rPr>
          <w:rFonts w:ascii="仿宋_GB2312" w:hAnsi="仿宋_GB2312" w:eastAsia="仿宋_GB2312" w:cs="仿宋_GB2312"/>
          <w:sz w:val="24"/>
          <w:szCs w:val="24"/>
        </w:rPr>
        <w:t>9.6列入失信被执行人、重大税收违法案件当事人名单、政府采购严重违法失信行为记录名单及其他不符合政府采购法第二十二条规定条件的供应商，不得参加投标，否则投标无效。</w:t>
      </w:r>
    </w:p>
    <w:p w14:paraId="2B0D3D64">
      <w:pPr>
        <w:pStyle w:val="4"/>
        <w:ind w:firstLine="480"/>
        <w:jc w:val="both"/>
        <w:rPr>
          <w:sz w:val="24"/>
          <w:szCs w:val="24"/>
        </w:rPr>
      </w:pPr>
      <w:r>
        <w:rPr>
          <w:rFonts w:ascii="仿宋_GB2312" w:hAnsi="仿宋_GB2312" w:eastAsia="仿宋_GB2312" w:cs="仿宋_GB2312"/>
          <w:sz w:val="24"/>
          <w:szCs w:val="24"/>
        </w:rPr>
        <w:t>9.7有下列情形之一的，视为投标人串通投标，其投标无效：</w:t>
      </w:r>
    </w:p>
    <w:p w14:paraId="03F2E66D">
      <w:pPr>
        <w:pStyle w:val="4"/>
        <w:ind w:firstLine="480"/>
        <w:jc w:val="both"/>
        <w:rPr>
          <w:sz w:val="24"/>
          <w:szCs w:val="24"/>
        </w:rPr>
      </w:pPr>
      <w:r>
        <w:rPr>
          <w:rFonts w:ascii="仿宋_GB2312" w:hAnsi="仿宋_GB2312" w:eastAsia="仿宋_GB2312" w:cs="仿宋_GB2312"/>
          <w:sz w:val="24"/>
          <w:szCs w:val="24"/>
        </w:rPr>
        <w:t>（1）不同投标人的电子投标文件由同一单位或个人编制；</w:t>
      </w:r>
    </w:p>
    <w:p w14:paraId="09380649">
      <w:pPr>
        <w:pStyle w:val="4"/>
        <w:ind w:firstLine="480"/>
        <w:jc w:val="both"/>
        <w:rPr>
          <w:sz w:val="24"/>
          <w:szCs w:val="24"/>
        </w:rPr>
      </w:pPr>
      <w:r>
        <w:rPr>
          <w:rFonts w:ascii="仿宋_GB2312" w:hAnsi="仿宋_GB2312" w:eastAsia="仿宋_GB2312" w:cs="仿宋_GB2312"/>
          <w:sz w:val="24"/>
          <w:szCs w:val="24"/>
        </w:rPr>
        <w:t>（2）不同投标人委托同一单位或个人办理投标事宜；</w:t>
      </w:r>
    </w:p>
    <w:p w14:paraId="69D9A7CF">
      <w:pPr>
        <w:pStyle w:val="4"/>
        <w:ind w:firstLine="480"/>
        <w:jc w:val="both"/>
        <w:rPr>
          <w:sz w:val="24"/>
          <w:szCs w:val="24"/>
        </w:rPr>
      </w:pPr>
      <w:r>
        <w:rPr>
          <w:rFonts w:ascii="仿宋_GB2312" w:hAnsi="仿宋_GB2312" w:eastAsia="仿宋_GB2312" w:cs="仿宋_GB2312"/>
          <w:sz w:val="24"/>
          <w:szCs w:val="24"/>
        </w:rPr>
        <w:t>（3）不同投标人的电子投标文件载明的项目管理成员或联系人员为同一人；</w:t>
      </w:r>
    </w:p>
    <w:p w14:paraId="1A8FD997">
      <w:pPr>
        <w:pStyle w:val="4"/>
        <w:ind w:firstLine="480"/>
        <w:jc w:val="both"/>
        <w:rPr>
          <w:sz w:val="24"/>
          <w:szCs w:val="24"/>
        </w:rPr>
      </w:pPr>
      <w:r>
        <w:rPr>
          <w:rFonts w:ascii="仿宋_GB2312" w:hAnsi="仿宋_GB2312" w:eastAsia="仿宋_GB2312" w:cs="仿宋_GB2312"/>
          <w:sz w:val="24"/>
          <w:szCs w:val="24"/>
        </w:rPr>
        <w:t>（4）不同投标人的电子投标文件异常一致或投标报价呈规律性差异；</w:t>
      </w:r>
    </w:p>
    <w:p w14:paraId="0D026636">
      <w:pPr>
        <w:pStyle w:val="4"/>
        <w:ind w:firstLine="480"/>
        <w:jc w:val="both"/>
        <w:rPr>
          <w:sz w:val="24"/>
          <w:szCs w:val="24"/>
        </w:rPr>
      </w:pPr>
      <w:r>
        <w:rPr>
          <w:rFonts w:ascii="仿宋_GB2312" w:hAnsi="仿宋_GB2312" w:eastAsia="仿宋_GB2312" w:cs="仿宋_GB2312"/>
          <w:sz w:val="24"/>
          <w:szCs w:val="24"/>
        </w:rPr>
        <w:t>（5）不同投标人的电子投标文件相互混装；</w:t>
      </w:r>
    </w:p>
    <w:p w14:paraId="4614A650">
      <w:pPr>
        <w:pStyle w:val="4"/>
        <w:ind w:firstLine="480"/>
        <w:jc w:val="both"/>
        <w:rPr>
          <w:sz w:val="24"/>
          <w:szCs w:val="24"/>
        </w:rPr>
      </w:pPr>
      <w:r>
        <w:rPr>
          <w:rFonts w:ascii="仿宋_GB2312" w:hAnsi="仿宋_GB2312" w:eastAsia="仿宋_GB2312" w:cs="仿宋_GB2312"/>
          <w:sz w:val="24"/>
          <w:szCs w:val="24"/>
        </w:rPr>
        <w:t>（6）不同投标人的投标保证金从同一单位或个人的账户转出；</w:t>
      </w:r>
    </w:p>
    <w:p w14:paraId="6CD46114">
      <w:pPr>
        <w:pStyle w:val="4"/>
        <w:ind w:firstLine="480"/>
        <w:jc w:val="both"/>
        <w:rPr>
          <w:sz w:val="24"/>
          <w:szCs w:val="24"/>
        </w:rPr>
      </w:pPr>
      <w:r>
        <w:rPr>
          <w:rFonts w:ascii="仿宋_GB2312" w:hAnsi="仿宋_GB2312" w:eastAsia="仿宋_GB2312" w:cs="仿宋_GB2312"/>
          <w:sz w:val="24"/>
          <w:szCs w:val="24"/>
        </w:rPr>
        <w:t>（7）有关法律、法规和规章及招标文件规定的其他串通投标情形。</w:t>
      </w:r>
    </w:p>
    <w:p w14:paraId="545D6B51">
      <w:pPr>
        <w:pStyle w:val="4"/>
        <w:ind w:firstLine="480"/>
        <w:jc w:val="both"/>
        <w:rPr>
          <w:sz w:val="24"/>
          <w:szCs w:val="24"/>
        </w:rPr>
      </w:pPr>
      <w:r>
        <w:rPr>
          <w:rFonts w:ascii="仿宋_GB2312" w:hAnsi="仿宋_GB2312" w:eastAsia="仿宋_GB2312" w:cs="仿宋_GB2312"/>
          <w:sz w:val="24"/>
          <w:szCs w:val="24"/>
        </w:rPr>
        <w:t>10、电子投标文件</w:t>
      </w:r>
    </w:p>
    <w:p w14:paraId="5601ABBE">
      <w:pPr>
        <w:pStyle w:val="4"/>
        <w:ind w:firstLine="480"/>
        <w:jc w:val="both"/>
        <w:rPr>
          <w:sz w:val="24"/>
          <w:szCs w:val="24"/>
        </w:rPr>
      </w:pPr>
      <w:r>
        <w:rPr>
          <w:rFonts w:ascii="仿宋_GB2312" w:hAnsi="仿宋_GB2312" w:eastAsia="仿宋_GB2312" w:cs="仿宋_GB2312"/>
          <w:sz w:val="24"/>
          <w:szCs w:val="24"/>
        </w:rPr>
        <w:t>10.1电子投标文件的编制</w:t>
      </w:r>
    </w:p>
    <w:p w14:paraId="3A935F4F">
      <w:pPr>
        <w:pStyle w:val="4"/>
        <w:ind w:firstLine="480"/>
        <w:jc w:val="both"/>
        <w:rPr>
          <w:sz w:val="24"/>
          <w:szCs w:val="24"/>
        </w:rPr>
      </w:pPr>
      <w:r>
        <w:rPr>
          <w:rFonts w:ascii="仿宋_GB2312" w:hAnsi="仿宋_GB2312" w:eastAsia="仿宋_GB2312" w:cs="仿宋_GB2312"/>
          <w:sz w:val="24"/>
          <w:szCs w:val="24"/>
        </w:rPr>
        <w:t>（1）投标人应先仔细阅读招标文件的全部内容后，再进行电子投标文件的编制。</w:t>
      </w:r>
    </w:p>
    <w:p w14:paraId="78419164">
      <w:pPr>
        <w:pStyle w:val="4"/>
        <w:ind w:firstLine="480"/>
        <w:jc w:val="both"/>
        <w:rPr>
          <w:sz w:val="24"/>
          <w:szCs w:val="24"/>
        </w:rPr>
      </w:pPr>
      <w:r>
        <w:rPr>
          <w:rFonts w:ascii="仿宋_GB2312" w:hAnsi="仿宋_GB2312" w:eastAsia="仿宋_GB2312" w:cs="仿宋_GB2312"/>
          <w:sz w:val="24"/>
          <w:szCs w:val="24"/>
        </w:rPr>
        <w:t>（2）电子投标文件应按照本章第10.2条规定编制其组成部分。</w:t>
      </w:r>
    </w:p>
    <w:p w14:paraId="54D763E9">
      <w:pPr>
        <w:pStyle w:val="4"/>
        <w:ind w:firstLine="480"/>
        <w:jc w:val="both"/>
        <w:rPr>
          <w:sz w:val="24"/>
          <w:szCs w:val="24"/>
        </w:rPr>
      </w:pPr>
      <w:r>
        <w:rPr>
          <w:rFonts w:ascii="仿宋_GB2312" w:hAnsi="仿宋_GB2312" w:eastAsia="仿宋_GB2312" w:cs="仿宋_GB2312"/>
          <w:sz w:val="24"/>
          <w:szCs w:val="24"/>
        </w:rPr>
        <w:t>（3）电子投标文件应满足招标文件提出的实质性要求和条件，并保证其所提交的全部资料是不可割离且真实、有效、准确、完整和不具有任何误导性的，否则造成不利后果由投标人承担责任。</w:t>
      </w:r>
    </w:p>
    <w:p w14:paraId="123EC35C">
      <w:pPr>
        <w:pStyle w:val="4"/>
        <w:ind w:firstLine="480"/>
        <w:jc w:val="both"/>
        <w:rPr>
          <w:sz w:val="24"/>
          <w:szCs w:val="24"/>
        </w:rPr>
      </w:pPr>
      <w:r>
        <w:rPr>
          <w:rFonts w:ascii="仿宋_GB2312" w:hAnsi="仿宋_GB2312" w:eastAsia="仿宋_GB2312" w:cs="仿宋_GB2312"/>
          <w:sz w:val="24"/>
          <w:szCs w:val="24"/>
        </w:rPr>
        <w:t>10.2电子投标文件由下述部分组成：</w:t>
      </w:r>
    </w:p>
    <w:p w14:paraId="555F424B">
      <w:pPr>
        <w:pStyle w:val="4"/>
        <w:ind w:firstLine="480"/>
        <w:jc w:val="both"/>
        <w:rPr>
          <w:sz w:val="24"/>
          <w:szCs w:val="24"/>
        </w:rPr>
      </w:pPr>
      <w:r>
        <w:rPr>
          <w:rFonts w:ascii="仿宋_GB2312" w:hAnsi="仿宋_GB2312" w:eastAsia="仿宋_GB2312" w:cs="仿宋_GB2312"/>
          <w:sz w:val="24"/>
          <w:szCs w:val="24"/>
        </w:rPr>
        <w:t>（1）资格及资信证明部分</w:t>
      </w:r>
    </w:p>
    <w:p w14:paraId="27DE08A6">
      <w:pPr>
        <w:pStyle w:val="4"/>
        <w:ind w:firstLine="480"/>
        <w:jc w:val="both"/>
        <w:rPr>
          <w:sz w:val="24"/>
          <w:szCs w:val="24"/>
        </w:rPr>
      </w:pPr>
      <w:r>
        <w:rPr>
          <w:rFonts w:ascii="仿宋_GB2312" w:hAnsi="仿宋_GB2312" w:eastAsia="仿宋_GB2312" w:cs="仿宋_GB2312"/>
          <w:sz w:val="24"/>
          <w:szCs w:val="24"/>
        </w:rPr>
        <w:t>①投标函</w:t>
      </w:r>
    </w:p>
    <w:p w14:paraId="22164120">
      <w:pPr>
        <w:pStyle w:val="4"/>
        <w:ind w:firstLine="480"/>
        <w:jc w:val="both"/>
        <w:rPr>
          <w:sz w:val="24"/>
          <w:szCs w:val="24"/>
        </w:rPr>
      </w:pPr>
      <w:r>
        <w:rPr>
          <w:rFonts w:ascii="仿宋_GB2312" w:hAnsi="仿宋_GB2312" w:eastAsia="仿宋_GB2312" w:cs="仿宋_GB2312"/>
          <w:sz w:val="24"/>
          <w:szCs w:val="24"/>
        </w:rPr>
        <w:t>②投标人的资格及资信证明文件</w:t>
      </w:r>
    </w:p>
    <w:p w14:paraId="2A8E388D">
      <w:pPr>
        <w:pStyle w:val="4"/>
        <w:ind w:firstLine="480"/>
        <w:jc w:val="both"/>
        <w:rPr>
          <w:sz w:val="24"/>
          <w:szCs w:val="24"/>
        </w:rPr>
      </w:pPr>
      <w:r>
        <w:rPr>
          <w:rFonts w:ascii="仿宋_GB2312" w:hAnsi="仿宋_GB2312" w:eastAsia="仿宋_GB2312" w:cs="仿宋_GB2312"/>
          <w:sz w:val="24"/>
          <w:szCs w:val="24"/>
        </w:rPr>
        <w:t>③投标保证金</w:t>
      </w:r>
    </w:p>
    <w:p w14:paraId="4F8C1B0D">
      <w:pPr>
        <w:pStyle w:val="4"/>
        <w:ind w:firstLine="480"/>
        <w:jc w:val="both"/>
        <w:rPr>
          <w:sz w:val="24"/>
          <w:szCs w:val="24"/>
        </w:rPr>
      </w:pPr>
      <w:r>
        <w:rPr>
          <w:rFonts w:ascii="仿宋_GB2312" w:hAnsi="仿宋_GB2312" w:eastAsia="仿宋_GB2312" w:cs="仿宋_GB2312"/>
          <w:sz w:val="24"/>
          <w:szCs w:val="24"/>
        </w:rPr>
        <w:t>（2）报价部分</w:t>
      </w:r>
    </w:p>
    <w:p w14:paraId="7354B5E0">
      <w:pPr>
        <w:pStyle w:val="4"/>
        <w:ind w:firstLine="480"/>
        <w:jc w:val="both"/>
        <w:rPr>
          <w:sz w:val="24"/>
          <w:szCs w:val="24"/>
        </w:rPr>
      </w:pPr>
      <w:r>
        <w:rPr>
          <w:rFonts w:ascii="仿宋_GB2312" w:hAnsi="仿宋_GB2312" w:eastAsia="仿宋_GB2312" w:cs="仿宋_GB2312"/>
          <w:sz w:val="24"/>
          <w:szCs w:val="24"/>
        </w:rPr>
        <w:t>①开标（报价）一览表</w:t>
      </w:r>
    </w:p>
    <w:p w14:paraId="197166F5">
      <w:pPr>
        <w:pStyle w:val="4"/>
        <w:ind w:firstLine="480"/>
        <w:jc w:val="both"/>
        <w:rPr>
          <w:sz w:val="24"/>
          <w:szCs w:val="24"/>
        </w:rPr>
      </w:pPr>
      <w:r>
        <w:rPr>
          <w:rFonts w:ascii="仿宋_GB2312" w:hAnsi="仿宋_GB2312" w:eastAsia="仿宋_GB2312" w:cs="仿宋_GB2312"/>
          <w:sz w:val="24"/>
          <w:szCs w:val="24"/>
        </w:rPr>
        <w:t>②投标（响应）明细报价表</w:t>
      </w:r>
    </w:p>
    <w:p w14:paraId="12C86B4F">
      <w:pPr>
        <w:pStyle w:val="4"/>
        <w:ind w:firstLine="480"/>
        <w:jc w:val="both"/>
        <w:rPr>
          <w:sz w:val="24"/>
          <w:szCs w:val="24"/>
        </w:rPr>
      </w:pPr>
      <w:r>
        <w:rPr>
          <w:rFonts w:ascii="仿宋_GB2312" w:hAnsi="仿宋_GB2312" w:eastAsia="仿宋_GB2312" w:cs="仿宋_GB2312"/>
          <w:sz w:val="24"/>
          <w:szCs w:val="24"/>
        </w:rPr>
        <w:t>③招标文件规定的价格扣除证明材料（若有）</w:t>
      </w:r>
    </w:p>
    <w:p w14:paraId="3E439238">
      <w:pPr>
        <w:pStyle w:val="4"/>
        <w:ind w:firstLine="480"/>
        <w:jc w:val="both"/>
        <w:rPr>
          <w:sz w:val="24"/>
          <w:szCs w:val="24"/>
        </w:rPr>
      </w:pPr>
      <w:r>
        <w:rPr>
          <w:rFonts w:ascii="仿宋_GB2312" w:hAnsi="仿宋_GB2312" w:eastAsia="仿宋_GB2312" w:cs="仿宋_GB2312"/>
          <w:sz w:val="24"/>
          <w:szCs w:val="24"/>
        </w:rPr>
        <w:t>④招标文件规定的加分证明材料（若有）</w:t>
      </w:r>
    </w:p>
    <w:p w14:paraId="439FB336">
      <w:pPr>
        <w:pStyle w:val="4"/>
        <w:ind w:firstLine="480"/>
        <w:jc w:val="both"/>
        <w:rPr>
          <w:sz w:val="24"/>
          <w:szCs w:val="24"/>
        </w:rPr>
      </w:pPr>
      <w:r>
        <w:rPr>
          <w:rFonts w:ascii="仿宋_GB2312" w:hAnsi="仿宋_GB2312" w:eastAsia="仿宋_GB2312" w:cs="仿宋_GB2312"/>
          <w:sz w:val="24"/>
          <w:szCs w:val="24"/>
        </w:rPr>
        <w:t>（3）技术商务部分</w:t>
      </w:r>
    </w:p>
    <w:p w14:paraId="3DCF2944">
      <w:pPr>
        <w:pStyle w:val="4"/>
        <w:ind w:firstLine="480"/>
        <w:jc w:val="both"/>
        <w:rPr>
          <w:sz w:val="24"/>
          <w:szCs w:val="24"/>
        </w:rPr>
      </w:pPr>
      <w:r>
        <w:rPr>
          <w:rFonts w:ascii="仿宋_GB2312" w:hAnsi="仿宋_GB2312" w:eastAsia="仿宋_GB2312" w:cs="仿宋_GB2312"/>
          <w:sz w:val="24"/>
          <w:szCs w:val="24"/>
        </w:rPr>
        <w:t>①标的说明一览表</w:t>
      </w:r>
    </w:p>
    <w:p w14:paraId="2E840228">
      <w:pPr>
        <w:pStyle w:val="4"/>
        <w:ind w:firstLine="480"/>
        <w:jc w:val="both"/>
        <w:rPr>
          <w:sz w:val="24"/>
          <w:szCs w:val="24"/>
        </w:rPr>
      </w:pPr>
      <w:r>
        <w:rPr>
          <w:rFonts w:ascii="仿宋_GB2312" w:hAnsi="仿宋_GB2312" w:eastAsia="仿宋_GB2312" w:cs="仿宋_GB2312"/>
          <w:sz w:val="24"/>
          <w:szCs w:val="24"/>
        </w:rPr>
        <w:t>②技术和服务要求响应表</w:t>
      </w:r>
    </w:p>
    <w:p w14:paraId="581A219F">
      <w:pPr>
        <w:pStyle w:val="4"/>
        <w:ind w:firstLine="480"/>
        <w:jc w:val="both"/>
        <w:rPr>
          <w:sz w:val="24"/>
          <w:szCs w:val="24"/>
        </w:rPr>
      </w:pPr>
      <w:r>
        <w:rPr>
          <w:rFonts w:ascii="仿宋_GB2312" w:hAnsi="仿宋_GB2312" w:eastAsia="仿宋_GB2312" w:cs="仿宋_GB2312"/>
          <w:sz w:val="24"/>
          <w:szCs w:val="24"/>
        </w:rPr>
        <w:t>③商务条件响应表</w:t>
      </w:r>
    </w:p>
    <w:p w14:paraId="20C31575">
      <w:pPr>
        <w:pStyle w:val="4"/>
        <w:ind w:firstLine="480"/>
        <w:jc w:val="both"/>
        <w:rPr>
          <w:sz w:val="24"/>
          <w:szCs w:val="24"/>
        </w:rPr>
      </w:pPr>
      <w:r>
        <w:rPr>
          <w:rFonts w:ascii="仿宋_GB2312" w:hAnsi="仿宋_GB2312" w:eastAsia="仿宋_GB2312" w:cs="仿宋_GB2312"/>
          <w:sz w:val="24"/>
          <w:szCs w:val="24"/>
        </w:rPr>
        <w:t>④投标人提交的其他资料（若有）</w:t>
      </w:r>
    </w:p>
    <w:p w14:paraId="65ACFDC3">
      <w:pPr>
        <w:pStyle w:val="4"/>
        <w:ind w:firstLine="480"/>
        <w:jc w:val="both"/>
        <w:rPr>
          <w:sz w:val="24"/>
          <w:szCs w:val="24"/>
        </w:rPr>
      </w:pPr>
      <w:r>
        <w:rPr>
          <w:rFonts w:ascii="仿宋_GB2312" w:hAnsi="仿宋_GB2312" w:eastAsia="仿宋_GB2312" w:cs="仿宋_GB2312"/>
          <w:sz w:val="24"/>
          <w:szCs w:val="24"/>
        </w:rPr>
        <w:t>⑤招标文件规定作为电子投标文件组成部分的其他内容（若有）</w:t>
      </w:r>
    </w:p>
    <w:p w14:paraId="66C0E8A8">
      <w:pPr>
        <w:pStyle w:val="4"/>
        <w:ind w:firstLine="480"/>
        <w:jc w:val="both"/>
        <w:rPr>
          <w:sz w:val="24"/>
          <w:szCs w:val="24"/>
        </w:rPr>
      </w:pPr>
      <w:r>
        <w:rPr>
          <w:rFonts w:ascii="仿宋_GB2312" w:hAnsi="仿宋_GB2312" w:eastAsia="仿宋_GB2312" w:cs="仿宋_GB2312"/>
          <w:sz w:val="24"/>
          <w:szCs w:val="24"/>
        </w:rPr>
        <w:t>10.3电子投标文件的语言</w:t>
      </w:r>
    </w:p>
    <w:p w14:paraId="45D10CEB">
      <w:pPr>
        <w:pStyle w:val="4"/>
        <w:ind w:firstLine="480"/>
        <w:jc w:val="both"/>
        <w:rPr>
          <w:sz w:val="24"/>
          <w:szCs w:val="24"/>
        </w:rPr>
      </w:pPr>
      <w:r>
        <w:rPr>
          <w:rFonts w:ascii="仿宋_GB2312" w:hAnsi="仿宋_GB2312" w:eastAsia="仿宋_GB2312" w:cs="仿宋_GB2312"/>
          <w:sz w:val="24"/>
          <w:szCs w:val="24"/>
        </w:rPr>
        <w:t>（1）除招标文件另有规定外，电子投标文件应使用中文文本，若有不同文本，以中文文本为准。</w:t>
      </w:r>
    </w:p>
    <w:p w14:paraId="13557545">
      <w:pPr>
        <w:pStyle w:val="4"/>
        <w:ind w:firstLine="480"/>
        <w:jc w:val="both"/>
        <w:rPr>
          <w:sz w:val="24"/>
          <w:szCs w:val="24"/>
        </w:rPr>
      </w:pPr>
      <w:r>
        <w:rPr>
          <w:rFonts w:ascii="仿宋_GB2312" w:hAnsi="仿宋_GB2312" w:eastAsia="仿宋_GB2312" w:cs="仿宋_GB2312"/>
          <w:sz w:val="24"/>
          <w:szCs w:val="24"/>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13E5EA00">
      <w:pPr>
        <w:pStyle w:val="4"/>
        <w:ind w:firstLine="480"/>
        <w:jc w:val="both"/>
        <w:rPr>
          <w:sz w:val="24"/>
          <w:szCs w:val="24"/>
        </w:rPr>
      </w:pPr>
      <w:r>
        <w:rPr>
          <w:rFonts w:ascii="仿宋_GB2312" w:hAnsi="仿宋_GB2312" w:eastAsia="仿宋_GB2312" w:cs="仿宋_GB2312"/>
          <w:sz w:val="24"/>
          <w:szCs w:val="24"/>
        </w:rPr>
        <w:t>10.4投标文件的份数：详见招标文件第二章。</w:t>
      </w:r>
    </w:p>
    <w:p w14:paraId="1547D54E">
      <w:pPr>
        <w:pStyle w:val="4"/>
        <w:ind w:firstLine="480"/>
        <w:jc w:val="both"/>
        <w:rPr>
          <w:sz w:val="24"/>
          <w:szCs w:val="24"/>
        </w:rPr>
      </w:pPr>
      <w:r>
        <w:rPr>
          <w:rFonts w:ascii="仿宋_GB2312" w:hAnsi="仿宋_GB2312" w:eastAsia="仿宋_GB2312" w:cs="仿宋_GB2312"/>
          <w:sz w:val="24"/>
          <w:szCs w:val="24"/>
        </w:rPr>
        <w:t>10.5电子投标文件的格式</w:t>
      </w:r>
    </w:p>
    <w:p w14:paraId="574A2E91">
      <w:pPr>
        <w:pStyle w:val="4"/>
        <w:ind w:firstLine="480"/>
        <w:jc w:val="both"/>
        <w:rPr>
          <w:sz w:val="24"/>
          <w:szCs w:val="24"/>
        </w:rPr>
      </w:pPr>
      <w:r>
        <w:rPr>
          <w:rFonts w:ascii="仿宋_GB2312" w:hAnsi="仿宋_GB2312" w:eastAsia="仿宋_GB2312" w:cs="仿宋_GB2312"/>
          <w:sz w:val="24"/>
          <w:szCs w:val="24"/>
        </w:rPr>
        <w:t>（1）除招标文件另有规定外，电子投标文件应使用招标文件第七章规定的格式。</w:t>
      </w:r>
    </w:p>
    <w:p w14:paraId="22E1A5D9">
      <w:pPr>
        <w:pStyle w:val="4"/>
        <w:ind w:firstLine="480"/>
        <w:jc w:val="both"/>
        <w:rPr>
          <w:sz w:val="24"/>
          <w:szCs w:val="24"/>
        </w:rPr>
      </w:pPr>
      <w:r>
        <w:rPr>
          <w:rFonts w:ascii="仿宋_GB2312" w:hAnsi="仿宋_GB2312" w:eastAsia="仿宋_GB2312" w:cs="仿宋_GB2312"/>
          <w:sz w:val="24"/>
          <w:szCs w:val="24"/>
        </w:rPr>
        <w:t>（2）除招标文件另有规定外，电子投标文件应使用不能擦去的墨料或墨水打印、书写或复印。</w:t>
      </w:r>
    </w:p>
    <w:p w14:paraId="4A273B3B">
      <w:pPr>
        <w:pStyle w:val="4"/>
        <w:ind w:firstLine="480"/>
        <w:jc w:val="both"/>
        <w:rPr>
          <w:sz w:val="24"/>
          <w:szCs w:val="24"/>
        </w:rPr>
      </w:pPr>
      <w:r>
        <w:rPr>
          <w:rFonts w:ascii="仿宋_GB2312" w:hAnsi="仿宋_GB2312" w:eastAsia="仿宋_GB2312" w:cs="仿宋_GB2312"/>
          <w:sz w:val="24"/>
          <w:szCs w:val="24"/>
        </w:rPr>
        <w:t>（3）除招标文件另有规定外，电子投标文件应使用人民币作为计量货币。</w:t>
      </w:r>
    </w:p>
    <w:p w14:paraId="5A81E16A">
      <w:pPr>
        <w:pStyle w:val="4"/>
        <w:ind w:firstLine="480"/>
        <w:jc w:val="both"/>
        <w:rPr>
          <w:sz w:val="24"/>
          <w:szCs w:val="24"/>
        </w:rPr>
      </w:pPr>
      <w:r>
        <w:rPr>
          <w:rFonts w:ascii="仿宋_GB2312" w:hAnsi="仿宋_GB2312" w:eastAsia="仿宋_GB2312" w:cs="仿宋_GB2312"/>
          <w:sz w:val="24"/>
          <w:szCs w:val="24"/>
        </w:rPr>
        <w:t>（4）除招标文件另有规定外，签署、盖章应遵守下列规定：</w:t>
      </w:r>
    </w:p>
    <w:p w14:paraId="041FF1CC">
      <w:pPr>
        <w:pStyle w:val="4"/>
        <w:ind w:firstLine="480"/>
        <w:jc w:val="both"/>
        <w:rPr>
          <w:sz w:val="24"/>
          <w:szCs w:val="24"/>
        </w:rPr>
      </w:pPr>
      <w:r>
        <w:rPr>
          <w:rFonts w:ascii="仿宋_GB2312" w:hAnsi="仿宋_GB2312" w:eastAsia="仿宋_GB2312" w:cs="仿宋_GB2312"/>
          <w:sz w:val="24"/>
          <w:szCs w:val="24"/>
        </w:rPr>
        <w:t>①电子投标文件应加盖投标人的单位公章。若投标人代表为单位授权的委托代理人，应提供“单位授权书”。</w:t>
      </w:r>
    </w:p>
    <w:p w14:paraId="5A4C87D4">
      <w:pPr>
        <w:pStyle w:val="4"/>
        <w:ind w:firstLine="480"/>
        <w:jc w:val="both"/>
        <w:rPr>
          <w:sz w:val="24"/>
          <w:szCs w:val="24"/>
        </w:rPr>
      </w:pPr>
      <w:r>
        <w:rPr>
          <w:rFonts w:ascii="仿宋_GB2312" w:hAnsi="仿宋_GB2312" w:eastAsia="仿宋_GB2312" w:cs="仿宋_GB2312"/>
          <w:sz w:val="24"/>
          <w:szCs w:val="24"/>
        </w:rPr>
        <w:t>②电子投标文件应没有涂改或行间插字，除非这些改动是根据 福建华伟招标代理有限公司 的指示进行的，或是为改正投标人造成的应修改的错误而进行的。若有前述改动，应按照下列规定之一对改动处进行处理：</w:t>
      </w:r>
    </w:p>
    <w:p w14:paraId="301EB3D1">
      <w:pPr>
        <w:pStyle w:val="4"/>
        <w:ind w:firstLine="480"/>
        <w:jc w:val="both"/>
        <w:rPr>
          <w:sz w:val="24"/>
          <w:szCs w:val="24"/>
        </w:rPr>
      </w:pPr>
      <w:r>
        <w:rPr>
          <w:rFonts w:ascii="仿宋_GB2312" w:hAnsi="仿宋_GB2312" w:eastAsia="仿宋_GB2312" w:cs="仿宋_GB2312"/>
          <w:sz w:val="24"/>
          <w:szCs w:val="24"/>
        </w:rPr>
        <w:t>a.投标人代表签字确认；</w:t>
      </w:r>
    </w:p>
    <w:p w14:paraId="5D666FFE">
      <w:pPr>
        <w:pStyle w:val="4"/>
        <w:ind w:firstLine="480"/>
        <w:jc w:val="both"/>
        <w:rPr>
          <w:sz w:val="24"/>
          <w:szCs w:val="24"/>
        </w:rPr>
      </w:pPr>
      <w:r>
        <w:rPr>
          <w:rFonts w:ascii="仿宋_GB2312" w:hAnsi="仿宋_GB2312" w:eastAsia="仿宋_GB2312" w:cs="仿宋_GB2312"/>
          <w:sz w:val="24"/>
          <w:szCs w:val="24"/>
        </w:rPr>
        <w:t>b.加盖投标人的单位公章或校正章。</w:t>
      </w:r>
    </w:p>
    <w:p w14:paraId="64757DE8">
      <w:pPr>
        <w:pStyle w:val="4"/>
        <w:ind w:firstLine="480"/>
        <w:jc w:val="both"/>
        <w:rPr>
          <w:sz w:val="24"/>
          <w:szCs w:val="24"/>
        </w:rPr>
      </w:pPr>
      <w:r>
        <w:rPr>
          <w:rFonts w:ascii="仿宋_GB2312" w:hAnsi="仿宋_GB2312" w:eastAsia="仿宋_GB2312" w:cs="仿宋_GB2312"/>
          <w:sz w:val="24"/>
          <w:szCs w:val="24"/>
        </w:rPr>
        <w:t>10.6投标报价</w:t>
      </w:r>
    </w:p>
    <w:p w14:paraId="78CD1484">
      <w:pPr>
        <w:pStyle w:val="4"/>
        <w:ind w:firstLine="480"/>
        <w:jc w:val="both"/>
        <w:rPr>
          <w:sz w:val="24"/>
          <w:szCs w:val="24"/>
        </w:rPr>
      </w:pPr>
      <w:r>
        <w:rPr>
          <w:rFonts w:ascii="仿宋_GB2312" w:hAnsi="仿宋_GB2312" w:eastAsia="仿宋_GB2312" w:cs="仿宋_GB2312"/>
          <w:sz w:val="24"/>
          <w:szCs w:val="24"/>
        </w:rPr>
        <w:t>（1）投标报价超出最高限价将导致投标无效。</w:t>
      </w:r>
    </w:p>
    <w:p w14:paraId="59C8F976">
      <w:pPr>
        <w:pStyle w:val="4"/>
        <w:ind w:firstLine="480"/>
        <w:jc w:val="both"/>
        <w:rPr>
          <w:sz w:val="24"/>
          <w:szCs w:val="24"/>
        </w:rPr>
      </w:pPr>
      <w:r>
        <w:rPr>
          <w:rFonts w:ascii="仿宋_GB2312" w:hAnsi="仿宋_GB2312" w:eastAsia="仿宋_GB2312" w:cs="仿宋_GB2312"/>
          <w:sz w:val="24"/>
          <w:szCs w:val="24"/>
        </w:rPr>
        <w:t>（2）最高限价由采购人根据价格测算情况，在预算金额的额度内合理设定。最高限价不得超出预算金额。</w:t>
      </w:r>
    </w:p>
    <w:p w14:paraId="23CD7BF7">
      <w:pPr>
        <w:pStyle w:val="4"/>
        <w:ind w:firstLine="480"/>
        <w:jc w:val="both"/>
        <w:rPr>
          <w:sz w:val="24"/>
          <w:szCs w:val="24"/>
        </w:rPr>
      </w:pPr>
      <w:r>
        <w:rPr>
          <w:rFonts w:ascii="仿宋_GB2312" w:hAnsi="仿宋_GB2312" w:eastAsia="仿宋_GB2312" w:cs="仿宋_GB2312"/>
          <w:sz w:val="24"/>
          <w:szCs w:val="24"/>
        </w:rPr>
        <w:t>（3）除招标文件另有规定外，电子投标文件不能出现任何选择性的投标报价，即每一个采购包和品目号的采购标的都只能有一个投标报价。任何选择性的投标报价将导致投标无效。</w:t>
      </w:r>
    </w:p>
    <w:p w14:paraId="6DF07066">
      <w:pPr>
        <w:pStyle w:val="4"/>
        <w:ind w:firstLine="480"/>
        <w:jc w:val="both"/>
        <w:rPr>
          <w:sz w:val="24"/>
          <w:szCs w:val="24"/>
        </w:rPr>
      </w:pPr>
      <w:r>
        <w:rPr>
          <w:rFonts w:ascii="仿宋_GB2312" w:hAnsi="仿宋_GB2312" w:eastAsia="仿宋_GB2312" w:cs="仿宋_GB2312"/>
          <w:sz w:val="24"/>
          <w:szCs w:val="24"/>
        </w:rPr>
        <w:t>10.7分包</w:t>
      </w:r>
    </w:p>
    <w:p w14:paraId="79555891">
      <w:pPr>
        <w:pStyle w:val="4"/>
        <w:ind w:firstLine="480"/>
        <w:jc w:val="both"/>
        <w:rPr>
          <w:sz w:val="24"/>
          <w:szCs w:val="24"/>
        </w:rPr>
      </w:pPr>
      <w:r>
        <w:rPr>
          <w:rFonts w:ascii="仿宋_GB2312" w:hAnsi="仿宋_GB2312" w:eastAsia="仿宋_GB2312" w:cs="仿宋_GB2312"/>
          <w:sz w:val="24"/>
          <w:szCs w:val="24"/>
        </w:rPr>
        <w:t>（1）是否允许中标人将本项目的非主体、非关键性工作进行分包：详见招标文件第二章。</w:t>
      </w:r>
    </w:p>
    <w:p w14:paraId="725EA239">
      <w:pPr>
        <w:pStyle w:val="4"/>
        <w:ind w:firstLine="480"/>
        <w:jc w:val="both"/>
        <w:rPr>
          <w:sz w:val="24"/>
          <w:szCs w:val="24"/>
        </w:rPr>
      </w:pPr>
      <w:r>
        <w:rPr>
          <w:rFonts w:ascii="仿宋_GB2312" w:hAnsi="仿宋_GB2312" w:eastAsia="仿宋_GB2312" w:cs="仿宋_GB2312"/>
          <w:sz w:val="24"/>
          <w:szCs w:val="24"/>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5A9A21B4">
      <w:pPr>
        <w:pStyle w:val="4"/>
        <w:ind w:firstLine="480"/>
        <w:jc w:val="both"/>
        <w:rPr>
          <w:sz w:val="24"/>
          <w:szCs w:val="24"/>
        </w:rPr>
      </w:pPr>
      <w:r>
        <w:rPr>
          <w:rFonts w:ascii="仿宋_GB2312" w:hAnsi="仿宋_GB2312" w:eastAsia="仿宋_GB2312" w:cs="仿宋_GB2312"/>
          <w:sz w:val="24"/>
          <w:szCs w:val="24"/>
        </w:rPr>
        <w:t>（3）招标文件允许中标人将非主体、非关键性工作进行分包的项目，有下列情形之一的，中标人不得分包：</w:t>
      </w:r>
    </w:p>
    <w:p w14:paraId="78246661">
      <w:pPr>
        <w:pStyle w:val="4"/>
        <w:ind w:firstLine="480"/>
        <w:jc w:val="both"/>
        <w:rPr>
          <w:sz w:val="24"/>
          <w:szCs w:val="24"/>
        </w:rPr>
      </w:pPr>
      <w:r>
        <w:rPr>
          <w:rFonts w:ascii="仿宋_GB2312" w:hAnsi="仿宋_GB2312" w:eastAsia="仿宋_GB2312" w:cs="仿宋_GB2312"/>
          <w:sz w:val="24"/>
          <w:szCs w:val="24"/>
        </w:rPr>
        <w:t>①电子投标文件中未载明分包承担主体；</w:t>
      </w:r>
    </w:p>
    <w:p w14:paraId="07A93910">
      <w:pPr>
        <w:pStyle w:val="4"/>
        <w:ind w:firstLine="480"/>
        <w:jc w:val="both"/>
        <w:rPr>
          <w:sz w:val="24"/>
          <w:szCs w:val="24"/>
        </w:rPr>
      </w:pPr>
      <w:r>
        <w:rPr>
          <w:rFonts w:ascii="仿宋_GB2312" w:hAnsi="仿宋_GB2312" w:eastAsia="仿宋_GB2312" w:cs="仿宋_GB2312"/>
          <w:sz w:val="24"/>
          <w:szCs w:val="24"/>
        </w:rPr>
        <w:t>②电子投标文件载明的分包承担主体不具备相应资质条件；</w:t>
      </w:r>
    </w:p>
    <w:p w14:paraId="2A706BDA">
      <w:pPr>
        <w:pStyle w:val="4"/>
        <w:ind w:firstLine="480"/>
        <w:jc w:val="both"/>
        <w:rPr>
          <w:sz w:val="24"/>
          <w:szCs w:val="24"/>
        </w:rPr>
      </w:pPr>
      <w:r>
        <w:rPr>
          <w:rFonts w:ascii="仿宋_GB2312" w:hAnsi="仿宋_GB2312" w:eastAsia="仿宋_GB2312" w:cs="仿宋_GB2312"/>
          <w:sz w:val="24"/>
          <w:szCs w:val="24"/>
        </w:rPr>
        <w:t>③电子投标文件载明的分包承担主体拟再次分包；</w:t>
      </w:r>
    </w:p>
    <w:p w14:paraId="7D999A45">
      <w:pPr>
        <w:pStyle w:val="4"/>
        <w:ind w:firstLine="480"/>
        <w:jc w:val="both"/>
        <w:rPr>
          <w:sz w:val="24"/>
          <w:szCs w:val="24"/>
        </w:rPr>
      </w:pPr>
      <w:r>
        <w:rPr>
          <w:rFonts w:ascii="仿宋_GB2312" w:hAnsi="仿宋_GB2312" w:eastAsia="仿宋_GB2312" w:cs="仿宋_GB2312"/>
          <w:sz w:val="24"/>
          <w:szCs w:val="24"/>
        </w:rPr>
        <w:t>④享受中小企业扶持政策获得政府采购合同的，小微企业不得将合同分包给大中型企业，中型企业不得将合同分包给大型企业。</w:t>
      </w:r>
    </w:p>
    <w:p w14:paraId="06207183">
      <w:pPr>
        <w:pStyle w:val="4"/>
        <w:ind w:firstLine="480"/>
        <w:jc w:val="both"/>
        <w:rPr>
          <w:sz w:val="24"/>
          <w:szCs w:val="24"/>
        </w:rPr>
      </w:pPr>
      <w:r>
        <w:rPr>
          <w:rFonts w:ascii="仿宋_GB2312" w:hAnsi="仿宋_GB2312" w:eastAsia="仿宋_GB2312" w:cs="仿宋_GB2312"/>
          <w:sz w:val="24"/>
          <w:szCs w:val="24"/>
        </w:rPr>
        <w:t>10.8投标有效期</w:t>
      </w:r>
    </w:p>
    <w:p w14:paraId="37B8FA6A">
      <w:pPr>
        <w:pStyle w:val="4"/>
        <w:ind w:firstLine="480"/>
        <w:jc w:val="both"/>
        <w:rPr>
          <w:sz w:val="24"/>
          <w:szCs w:val="24"/>
        </w:rPr>
      </w:pPr>
      <w:r>
        <w:rPr>
          <w:rFonts w:ascii="仿宋_GB2312" w:hAnsi="仿宋_GB2312" w:eastAsia="仿宋_GB2312" w:cs="仿宋_GB2312"/>
          <w:sz w:val="24"/>
          <w:szCs w:val="24"/>
        </w:rPr>
        <w:t>（1）招标文件载明的投标有效期：详见招标文件第二章。</w:t>
      </w:r>
    </w:p>
    <w:p w14:paraId="31ACEF3F">
      <w:pPr>
        <w:pStyle w:val="4"/>
        <w:ind w:firstLine="480"/>
        <w:jc w:val="both"/>
        <w:rPr>
          <w:sz w:val="24"/>
          <w:szCs w:val="24"/>
        </w:rPr>
      </w:pPr>
      <w:r>
        <w:rPr>
          <w:rFonts w:ascii="仿宋_GB2312" w:hAnsi="仿宋_GB2312" w:eastAsia="仿宋_GB2312" w:cs="仿宋_GB2312"/>
          <w:sz w:val="24"/>
          <w:szCs w:val="24"/>
        </w:rPr>
        <w:t>（2）电子投标文件承诺的投标有效期不得少于招标文件载明的投标有效期，否则投标无效。</w:t>
      </w:r>
    </w:p>
    <w:p w14:paraId="25B662E2">
      <w:pPr>
        <w:pStyle w:val="4"/>
        <w:ind w:firstLine="480"/>
        <w:jc w:val="both"/>
        <w:rPr>
          <w:sz w:val="24"/>
          <w:szCs w:val="24"/>
        </w:rPr>
      </w:pPr>
      <w:r>
        <w:rPr>
          <w:rFonts w:ascii="仿宋_GB2312" w:hAnsi="仿宋_GB2312" w:eastAsia="仿宋_GB2312" w:cs="仿宋_GB2312"/>
          <w:sz w:val="24"/>
          <w:szCs w:val="24"/>
        </w:rPr>
        <w:t>（3）根据本次采购活动的需要， 福建华伟招标代理有限公司 可于投标有效期届满之前书面要求投标人延长投标有效期，投标人应在 福建华伟招标代理有限公司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2FEED70F">
      <w:pPr>
        <w:pStyle w:val="4"/>
        <w:ind w:firstLine="480"/>
        <w:jc w:val="both"/>
        <w:rPr>
          <w:sz w:val="24"/>
          <w:szCs w:val="24"/>
        </w:rPr>
      </w:pPr>
      <w:r>
        <w:rPr>
          <w:rFonts w:ascii="仿宋_GB2312" w:hAnsi="仿宋_GB2312" w:eastAsia="仿宋_GB2312" w:cs="仿宋_GB2312"/>
          <w:sz w:val="24"/>
          <w:szCs w:val="24"/>
        </w:rPr>
        <w:t>10.9投标保证金</w:t>
      </w:r>
    </w:p>
    <w:p w14:paraId="6E38215B">
      <w:pPr>
        <w:pStyle w:val="4"/>
        <w:ind w:firstLine="480"/>
        <w:jc w:val="both"/>
        <w:rPr>
          <w:sz w:val="24"/>
          <w:szCs w:val="24"/>
        </w:rPr>
      </w:pPr>
      <w:r>
        <w:rPr>
          <w:rFonts w:ascii="仿宋_GB2312" w:hAnsi="仿宋_GB2312" w:eastAsia="仿宋_GB2312" w:cs="仿宋_GB2312"/>
          <w:sz w:val="24"/>
          <w:szCs w:val="24"/>
        </w:rPr>
        <w:t>（1）投标保证金作为投标人按照招标文件规定履行相应投标责任、义务的约束及担保。</w:t>
      </w:r>
    </w:p>
    <w:p w14:paraId="1F4B8908">
      <w:pPr>
        <w:pStyle w:val="4"/>
        <w:ind w:firstLine="480"/>
        <w:jc w:val="both"/>
        <w:rPr>
          <w:sz w:val="24"/>
          <w:szCs w:val="24"/>
        </w:rPr>
      </w:pPr>
      <w:r>
        <w:rPr>
          <w:rFonts w:ascii="仿宋_GB2312" w:hAnsi="仿宋_GB2312" w:eastAsia="仿宋_GB2312" w:cs="仿宋_GB2312"/>
          <w:sz w:val="24"/>
          <w:szCs w:val="24"/>
        </w:rPr>
        <w:t>（2）投标人以电子保函形式提交投标保证金的，保函的有效期应等于或长于电子投标文件承诺的投标有效期，否则投标无效。</w:t>
      </w:r>
    </w:p>
    <w:p w14:paraId="61E3EAC3">
      <w:pPr>
        <w:pStyle w:val="4"/>
        <w:ind w:firstLine="480"/>
        <w:jc w:val="both"/>
        <w:rPr>
          <w:sz w:val="24"/>
          <w:szCs w:val="24"/>
        </w:rPr>
      </w:pPr>
      <w:r>
        <w:rPr>
          <w:rFonts w:ascii="仿宋_GB2312" w:hAnsi="仿宋_GB2312" w:eastAsia="仿宋_GB2312" w:cs="仿宋_GB2312"/>
          <w:sz w:val="24"/>
          <w:szCs w:val="24"/>
        </w:rPr>
        <w:t>（3）提交</w:t>
      </w:r>
    </w:p>
    <w:p w14:paraId="7A761E97">
      <w:pPr>
        <w:pStyle w:val="4"/>
        <w:ind w:firstLine="480"/>
        <w:jc w:val="both"/>
        <w:rPr>
          <w:sz w:val="24"/>
          <w:szCs w:val="24"/>
        </w:rPr>
      </w:pPr>
      <w:r>
        <w:rPr>
          <w:rFonts w:ascii="仿宋_GB2312" w:hAnsi="仿宋_GB2312" w:eastAsia="仿宋_GB2312" w:cs="仿宋_GB2312"/>
          <w:sz w:val="24"/>
          <w:szCs w:val="24"/>
        </w:rPr>
        <w:t>①投标人以汇款形式缴纳投标保证金的，应从其银行账户（基本存款账户）按照下列方式：公对公转账方式向招标文件载明的投标保证金账户提交投标保证金，具体金额详见招标文件第一章。</w:t>
      </w:r>
    </w:p>
    <w:p w14:paraId="1D98A5A1">
      <w:pPr>
        <w:pStyle w:val="4"/>
        <w:ind w:firstLine="480"/>
        <w:jc w:val="both"/>
        <w:rPr>
          <w:sz w:val="24"/>
          <w:szCs w:val="24"/>
        </w:rPr>
      </w:pPr>
      <w:r>
        <w:rPr>
          <w:rFonts w:ascii="仿宋_GB2312" w:hAnsi="仿宋_GB2312" w:eastAsia="仿宋_GB2312" w:cs="仿宋_GB2312"/>
          <w:sz w:val="24"/>
          <w:szCs w:val="24"/>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5CBF264D">
      <w:pPr>
        <w:pStyle w:val="4"/>
        <w:ind w:firstLine="480"/>
        <w:jc w:val="left"/>
        <w:rPr>
          <w:sz w:val="24"/>
          <w:szCs w:val="24"/>
        </w:rPr>
      </w:pPr>
      <w:r>
        <w:rPr>
          <w:rFonts w:ascii="仿宋_GB2312" w:hAnsi="仿宋_GB2312" w:eastAsia="仿宋_GB2312" w:cs="仿宋_GB2312"/>
          <w:sz w:val="24"/>
          <w:szCs w:val="24"/>
        </w:rPr>
        <w:t>③其他形式： /</w:t>
      </w:r>
    </w:p>
    <w:p w14:paraId="5AC1FB2F">
      <w:pPr>
        <w:pStyle w:val="4"/>
        <w:ind w:firstLine="480"/>
        <w:jc w:val="both"/>
        <w:rPr>
          <w:sz w:val="24"/>
          <w:szCs w:val="24"/>
        </w:rPr>
      </w:pPr>
      <w:r>
        <w:rPr>
          <w:rFonts w:ascii="仿宋_GB2312" w:hAnsi="仿宋_GB2312" w:eastAsia="仿宋_GB2312" w:cs="仿宋_GB2312"/>
          <w:sz w:val="24"/>
          <w:szCs w:val="24"/>
        </w:rPr>
        <w:t>④若本项目接受联合体投标且投标人为联合体，则联合体中的牵头方应按照本章第10.9条第（3）款第①、②、③点规定提交投标保证金。</w:t>
      </w:r>
    </w:p>
    <w:p w14:paraId="0240EB06">
      <w:pPr>
        <w:pStyle w:val="4"/>
        <w:ind w:firstLine="480"/>
        <w:jc w:val="both"/>
        <w:rPr>
          <w:sz w:val="24"/>
          <w:szCs w:val="24"/>
        </w:rPr>
      </w:pPr>
      <w:r>
        <w:rPr>
          <w:rFonts w:ascii="仿宋_GB2312" w:hAnsi="仿宋_GB2312" w:eastAsia="仿宋_GB2312" w:cs="仿宋_GB2312"/>
          <w:sz w:val="24"/>
          <w:szCs w:val="24"/>
        </w:rPr>
        <w:t>※除招标文件另有规定外，未按照上述规定提交投标保证金将导致资格审查不合格。</w:t>
      </w:r>
    </w:p>
    <w:p w14:paraId="5272F35B">
      <w:pPr>
        <w:pStyle w:val="4"/>
        <w:ind w:firstLine="480"/>
        <w:jc w:val="both"/>
        <w:rPr>
          <w:sz w:val="24"/>
          <w:szCs w:val="24"/>
        </w:rPr>
      </w:pPr>
      <w:r>
        <w:rPr>
          <w:rFonts w:ascii="仿宋_GB2312" w:hAnsi="仿宋_GB2312" w:eastAsia="仿宋_GB2312" w:cs="仿宋_GB2312"/>
          <w:sz w:val="24"/>
          <w:szCs w:val="24"/>
        </w:rPr>
        <w:t>（4）退还</w:t>
      </w:r>
    </w:p>
    <w:p w14:paraId="20A40489">
      <w:pPr>
        <w:pStyle w:val="4"/>
        <w:ind w:firstLine="480"/>
        <w:jc w:val="both"/>
        <w:rPr>
          <w:sz w:val="24"/>
          <w:szCs w:val="24"/>
        </w:rPr>
      </w:pPr>
      <w:r>
        <w:rPr>
          <w:rFonts w:ascii="仿宋_GB2312" w:hAnsi="仿宋_GB2312" w:eastAsia="仿宋_GB2312" w:cs="仿宋_GB2312"/>
          <w:sz w:val="24"/>
          <w:szCs w:val="24"/>
        </w:rPr>
        <w:t>①在投标截止时间前撤回已提交的电子投标文件的投标人，其投标保证金将在 福建华伟招标代理有限公司 收到投标人书面撤回通知之日起5个工作日内退回原账户。</w:t>
      </w:r>
    </w:p>
    <w:p w14:paraId="640C454E">
      <w:pPr>
        <w:pStyle w:val="4"/>
        <w:ind w:firstLine="480"/>
        <w:jc w:val="both"/>
        <w:rPr>
          <w:sz w:val="24"/>
          <w:szCs w:val="24"/>
        </w:rPr>
      </w:pPr>
      <w:r>
        <w:rPr>
          <w:rFonts w:ascii="仿宋_GB2312" w:hAnsi="仿宋_GB2312" w:eastAsia="仿宋_GB2312" w:cs="仿宋_GB2312"/>
          <w:sz w:val="24"/>
          <w:szCs w:val="24"/>
        </w:rPr>
        <w:t>②未中标人的投标保证金将在中标通知书发出之日起5个工作日内退回原账户。</w:t>
      </w:r>
    </w:p>
    <w:p w14:paraId="7D65C9DC">
      <w:pPr>
        <w:pStyle w:val="4"/>
        <w:ind w:firstLine="480"/>
        <w:jc w:val="both"/>
        <w:rPr>
          <w:sz w:val="24"/>
          <w:szCs w:val="24"/>
        </w:rPr>
      </w:pPr>
      <w:r>
        <w:rPr>
          <w:rFonts w:ascii="仿宋_GB2312" w:hAnsi="仿宋_GB2312" w:eastAsia="仿宋_GB2312" w:cs="仿宋_GB2312"/>
          <w:sz w:val="24"/>
          <w:szCs w:val="24"/>
        </w:rPr>
        <w:t>③中标人的投标保证金将在政府采购合同签订之日起5个工作日内退回原账户；合同签订之日以福建省政府采购网上公开信息系统记载的为准。</w:t>
      </w:r>
    </w:p>
    <w:p w14:paraId="27B00340">
      <w:pPr>
        <w:pStyle w:val="4"/>
        <w:ind w:firstLine="480"/>
        <w:jc w:val="both"/>
        <w:rPr>
          <w:sz w:val="24"/>
          <w:szCs w:val="24"/>
        </w:rPr>
      </w:pPr>
      <w:r>
        <w:rPr>
          <w:rFonts w:ascii="仿宋_GB2312" w:hAnsi="仿宋_GB2312" w:eastAsia="仿宋_GB2312" w:cs="仿宋_GB2312"/>
          <w:sz w:val="24"/>
          <w:szCs w:val="24"/>
        </w:rPr>
        <w:t>④终止招标的， 福建华伟招标代理有限公司 将在终止公告发布之日起5个工作日内退回已收取的投标保证金及其在银行产生的孳息。</w:t>
      </w:r>
    </w:p>
    <w:p w14:paraId="729D8784">
      <w:pPr>
        <w:pStyle w:val="4"/>
        <w:ind w:firstLine="480"/>
        <w:jc w:val="both"/>
        <w:rPr>
          <w:sz w:val="24"/>
          <w:szCs w:val="24"/>
        </w:rPr>
      </w:pPr>
      <w:r>
        <w:rPr>
          <w:rFonts w:ascii="仿宋_GB2312" w:hAnsi="仿宋_GB2312" w:eastAsia="仿宋_GB2312" w:cs="仿宋_GB2312"/>
          <w:sz w:val="24"/>
          <w:szCs w:val="24"/>
        </w:rPr>
        <w:t>⑤除招标文件另有规定外，质疑或投诉涉及的投标人，若投标保证金尚未退还，则待质疑或投诉处理完毕后不计利息原额退还。</w:t>
      </w:r>
    </w:p>
    <w:p w14:paraId="55A23313">
      <w:pPr>
        <w:pStyle w:val="4"/>
        <w:ind w:firstLine="480"/>
        <w:jc w:val="both"/>
        <w:rPr>
          <w:sz w:val="24"/>
          <w:szCs w:val="24"/>
        </w:rPr>
      </w:pPr>
      <w:r>
        <w:rPr>
          <w:rFonts w:ascii="仿宋_GB2312" w:hAnsi="仿宋_GB2312" w:eastAsia="仿宋_GB2312" w:cs="仿宋_GB2312"/>
          <w:sz w:val="24"/>
          <w:szCs w:val="24"/>
        </w:rPr>
        <w:t>※本章第10.9条第（4）款第①、②、③点规定的投标保证金退还时限不包括因投标人自身原因导致无法及时退还而增加的时间。</w:t>
      </w:r>
    </w:p>
    <w:p w14:paraId="1BC617A7">
      <w:pPr>
        <w:pStyle w:val="4"/>
        <w:ind w:firstLine="480"/>
        <w:jc w:val="both"/>
        <w:rPr>
          <w:sz w:val="24"/>
          <w:szCs w:val="24"/>
        </w:rPr>
      </w:pPr>
      <w:r>
        <w:rPr>
          <w:rFonts w:ascii="仿宋_GB2312" w:hAnsi="仿宋_GB2312" w:eastAsia="仿宋_GB2312" w:cs="仿宋_GB2312"/>
          <w:sz w:val="24"/>
          <w:szCs w:val="24"/>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48E59E19">
      <w:pPr>
        <w:pStyle w:val="4"/>
        <w:ind w:firstLine="480"/>
        <w:jc w:val="both"/>
        <w:rPr>
          <w:sz w:val="24"/>
          <w:szCs w:val="24"/>
        </w:rPr>
      </w:pPr>
      <w:r>
        <w:rPr>
          <w:rFonts w:ascii="仿宋_GB2312" w:hAnsi="仿宋_GB2312" w:eastAsia="仿宋_GB2312" w:cs="仿宋_GB2312"/>
          <w:sz w:val="24"/>
          <w:szCs w:val="24"/>
        </w:rPr>
        <w:t>（6）有下列情形之一的，投标保证金将不予退还或通过投标保函进行索赔：</w:t>
      </w:r>
    </w:p>
    <w:p w14:paraId="571EE97B">
      <w:pPr>
        <w:pStyle w:val="4"/>
        <w:ind w:firstLine="480"/>
        <w:jc w:val="both"/>
        <w:rPr>
          <w:sz w:val="24"/>
          <w:szCs w:val="24"/>
        </w:rPr>
      </w:pPr>
      <w:r>
        <w:rPr>
          <w:rFonts w:ascii="仿宋_GB2312" w:hAnsi="仿宋_GB2312" w:eastAsia="仿宋_GB2312" w:cs="仿宋_GB2312"/>
          <w:sz w:val="24"/>
          <w:szCs w:val="24"/>
        </w:rPr>
        <w:t>①投标人串通投标；</w:t>
      </w:r>
    </w:p>
    <w:p w14:paraId="32DC8AEE">
      <w:pPr>
        <w:pStyle w:val="4"/>
        <w:ind w:firstLine="480"/>
        <w:jc w:val="both"/>
        <w:rPr>
          <w:sz w:val="24"/>
          <w:szCs w:val="24"/>
        </w:rPr>
      </w:pPr>
      <w:r>
        <w:rPr>
          <w:rFonts w:ascii="仿宋_GB2312" w:hAnsi="仿宋_GB2312" w:eastAsia="仿宋_GB2312" w:cs="仿宋_GB2312"/>
          <w:sz w:val="24"/>
          <w:szCs w:val="24"/>
        </w:rPr>
        <w:t>②投标人提供虚假材料；</w:t>
      </w:r>
    </w:p>
    <w:p w14:paraId="188B6AC1">
      <w:pPr>
        <w:pStyle w:val="4"/>
        <w:ind w:firstLine="480"/>
        <w:jc w:val="both"/>
        <w:rPr>
          <w:sz w:val="24"/>
          <w:szCs w:val="24"/>
        </w:rPr>
      </w:pPr>
      <w:r>
        <w:rPr>
          <w:rFonts w:ascii="仿宋_GB2312" w:hAnsi="仿宋_GB2312" w:eastAsia="仿宋_GB2312" w:cs="仿宋_GB2312"/>
          <w:sz w:val="24"/>
          <w:szCs w:val="24"/>
        </w:rPr>
        <w:t>③投标人采取不正当手段诋毁、排挤其他投标人；</w:t>
      </w:r>
    </w:p>
    <w:p w14:paraId="56723EA2">
      <w:pPr>
        <w:pStyle w:val="4"/>
        <w:ind w:firstLine="480"/>
        <w:jc w:val="both"/>
        <w:rPr>
          <w:sz w:val="24"/>
          <w:szCs w:val="24"/>
        </w:rPr>
      </w:pPr>
      <w:r>
        <w:rPr>
          <w:rFonts w:ascii="仿宋_GB2312" w:hAnsi="仿宋_GB2312" w:eastAsia="仿宋_GB2312" w:cs="仿宋_GB2312"/>
          <w:sz w:val="24"/>
          <w:szCs w:val="24"/>
        </w:rPr>
        <w:t>④投标截止时间后，投标人在投标有效期内撤销电子投标文件；</w:t>
      </w:r>
    </w:p>
    <w:p w14:paraId="0BE0B40A">
      <w:pPr>
        <w:pStyle w:val="4"/>
        <w:ind w:firstLine="480"/>
        <w:jc w:val="both"/>
        <w:rPr>
          <w:sz w:val="24"/>
          <w:szCs w:val="24"/>
        </w:rPr>
      </w:pPr>
      <w:r>
        <w:rPr>
          <w:rFonts w:ascii="仿宋_GB2312" w:hAnsi="仿宋_GB2312" w:eastAsia="仿宋_GB2312" w:cs="仿宋_GB2312"/>
          <w:sz w:val="24"/>
          <w:szCs w:val="24"/>
        </w:rPr>
        <w:t>⑤招标文件规定的其他不予退还情形；</w:t>
      </w:r>
    </w:p>
    <w:p w14:paraId="1946B648">
      <w:pPr>
        <w:pStyle w:val="4"/>
        <w:ind w:firstLine="480"/>
        <w:jc w:val="both"/>
        <w:rPr>
          <w:sz w:val="24"/>
          <w:szCs w:val="24"/>
        </w:rPr>
      </w:pPr>
      <w:r>
        <w:rPr>
          <w:rFonts w:ascii="仿宋_GB2312" w:hAnsi="仿宋_GB2312" w:eastAsia="仿宋_GB2312" w:cs="仿宋_GB2312"/>
          <w:sz w:val="24"/>
          <w:szCs w:val="24"/>
        </w:rPr>
        <w:t>⑥中标人有下列情形之一的：</w:t>
      </w:r>
    </w:p>
    <w:p w14:paraId="66BD2545">
      <w:pPr>
        <w:pStyle w:val="4"/>
        <w:ind w:firstLine="480"/>
        <w:jc w:val="both"/>
        <w:rPr>
          <w:sz w:val="24"/>
          <w:szCs w:val="24"/>
        </w:rPr>
      </w:pPr>
      <w:r>
        <w:rPr>
          <w:rFonts w:ascii="仿宋_GB2312" w:hAnsi="仿宋_GB2312" w:eastAsia="仿宋_GB2312" w:cs="仿宋_GB2312"/>
          <w:sz w:val="24"/>
          <w:szCs w:val="24"/>
        </w:rPr>
        <w:t>a.除不可抗力外，因中标人自身原因未在中标通知书要求的期限内与采购人签订政府采购合同；</w:t>
      </w:r>
    </w:p>
    <w:p w14:paraId="45C732E9">
      <w:pPr>
        <w:pStyle w:val="4"/>
        <w:ind w:firstLine="480"/>
        <w:jc w:val="both"/>
        <w:rPr>
          <w:sz w:val="24"/>
          <w:szCs w:val="24"/>
        </w:rPr>
      </w:pPr>
      <w:r>
        <w:rPr>
          <w:rFonts w:ascii="仿宋_GB2312" w:hAnsi="仿宋_GB2312" w:eastAsia="仿宋_GB2312" w:cs="仿宋_GB2312"/>
          <w:sz w:val="24"/>
          <w:szCs w:val="24"/>
        </w:rPr>
        <w:t>b.未按照招标文件、投标文件的约定签订政府采购合同或提交履约保证金。</w:t>
      </w:r>
    </w:p>
    <w:p w14:paraId="097353A2">
      <w:pPr>
        <w:pStyle w:val="4"/>
        <w:ind w:firstLine="480"/>
        <w:jc w:val="both"/>
        <w:rPr>
          <w:sz w:val="24"/>
          <w:szCs w:val="24"/>
        </w:rPr>
      </w:pPr>
      <w:r>
        <w:rPr>
          <w:rFonts w:ascii="仿宋_GB2312" w:hAnsi="仿宋_GB2312" w:eastAsia="仿宋_GB2312" w:cs="仿宋_GB2312"/>
          <w:sz w:val="24"/>
          <w:szCs w:val="24"/>
        </w:rPr>
        <w:t>※若上述投标保证金不予退还情形给采购人（采购代理机构）造成损失，则投标人还要承担相应的赔偿责任。</w:t>
      </w:r>
    </w:p>
    <w:p w14:paraId="208A7D10">
      <w:pPr>
        <w:pStyle w:val="4"/>
        <w:ind w:firstLine="480"/>
        <w:jc w:val="both"/>
        <w:rPr>
          <w:sz w:val="24"/>
          <w:szCs w:val="24"/>
        </w:rPr>
      </w:pPr>
      <w:r>
        <w:rPr>
          <w:rFonts w:ascii="仿宋_GB2312" w:hAnsi="仿宋_GB2312" w:eastAsia="仿宋_GB2312" w:cs="仿宋_GB2312"/>
          <w:sz w:val="24"/>
          <w:szCs w:val="24"/>
        </w:rPr>
        <w:t>10.10电子投标文件的提交</w:t>
      </w:r>
    </w:p>
    <w:p w14:paraId="2D2A60E7">
      <w:pPr>
        <w:pStyle w:val="4"/>
        <w:ind w:firstLine="480"/>
        <w:jc w:val="both"/>
        <w:rPr>
          <w:sz w:val="24"/>
          <w:szCs w:val="24"/>
        </w:rPr>
      </w:pPr>
      <w:r>
        <w:rPr>
          <w:rFonts w:ascii="仿宋_GB2312" w:hAnsi="仿宋_GB2312" w:eastAsia="仿宋_GB2312" w:cs="仿宋_GB2312"/>
          <w:sz w:val="24"/>
          <w:szCs w:val="24"/>
        </w:rPr>
        <w:t>（1）一个投标人只能提交一个电子投标文件，并按照招标文件第一章规定在系统上完成上传、解密操作。</w:t>
      </w:r>
    </w:p>
    <w:p w14:paraId="244E1D32">
      <w:pPr>
        <w:pStyle w:val="4"/>
        <w:ind w:firstLine="480"/>
        <w:jc w:val="both"/>
        <w:rPr>
          <w:sz w:val="24"/>
          <w:szCs w:val="24"/>
        </w:rPr>
      </w:pPr>
      <w:r>
        <w:rPr>
          <w:rFonts w:ascii="仿宋_GB2312" w:hAnsi="仿宋_GB2312" w:eastAsia="仿宋_GB2312" w:cs="仿宋_GB2312"/>
          <w:sz w:val="24"/>
          <w:szCs w:val="24"/>
        </w:rPr>
        <w:t>10.11电子投标文件的补充、修改或撤回</w:t>
      </w:r>
    </w:p>
    <w:p w14:paraId="6A71AF6C">
      <w:pPr>
        <w:pStyle w:val="4"/>
        <w:ind w:firstLine="480"/>
        <w:jc w:val="both"/>
        <w:rPr>
          <w:sz w:val="24"/>
          <w:szCs w:val="24"/>
        </w:rPr>
      </w:pPr>
      <w:r>
        <w:rPr>
          <w:rFonts w:ascii="仿宋_GB2312" w:hAnsi="仿宋_GB2312" w:eastAsia="仿宋_GB2312" w:cs="仿宋_GB2312"/>
          <w:sz w:val="24"/>
          <w:szCs w:val="24"/>
        </w:rPr>
        <w:t>（1）投标截止时间前，投标人可对所提交的电子投标文件进行补充、修改或撤回，并书面通知 福建华伟招标代理有限公司 。</w:t>
      </w:r>
    </w:p>
    <w:p w14:paraId="7984C2A0">
      <w:pPr>
        <w:pStyle w:val="4"/>
        <w:ind w:firstLine="480"/>
        <w:jc w:val="both"/>
        <w:rPr>
          <w:sz w:val="24"/>
          <w:szCs w:val="24"/>
        </w:rPr>
      </w:pPr>
      <w:r>
        <w:rPr>
          <w:rFonts w:ascii="仿宋_GB2312" w:hAnsi="仿宋_GB2312" w:eastAsia="仿宋_GB2312" w:cs="仿宋_GB2312"/>
          <w:sz w:val="24"/>
          <w:szCs w:val="24"/>
        </w:rPr>
        <w:t>（2）补充、修改的内容应按照本章第10.5条第（4）款规定进行签署、盖章，并按照本章第10.10条规定提交，否则将被拒收。</w:t>
      </w:r>
    </w:p>
    <w:p w14:paraId="044DF598">
      <w:pPr>
        <w:pStyle w:val="4"/>
        <w:ind w:firstLine="480"/>
        <w:jc w:val="both"/>
        <w:rPr>
          <w:sz w:val="24"/>
          <w:szCs w:val="24"/>
        </w:rPr>
      </w:pPr>
      <w:r>
        <w:rPr>
          <w:rFonts w:ascii="仿宋_GB2312" w:hAnsi="仿宋_GB2312" w:eastAsia="仿宋_GB2312" w:cs="仿宋_GB2312"/>
          <w:sz w:val="24"/>
          <w:szCs w:val="24"/>
        </w:rPr>
        <w:t>※按照上述规定提交的补充、修改内容作为电子投标文件组成部分。</w:t>
      </w:r>
    </w:p>
    <w:p w14:paraId="6281726F">
      <w:pPr>
        <w:pStyle w:val="4"/>
        <w:ind w:firstLine="480"/>
        <w:jc w:val="both"/>
        <w:rPr>
          <w:sz w:val="24"/>
          <w:szCs w:val="24"/>
        </w:rPr>
      </w:pPr>
      <w:r>
        <w:rPr>
          <w:rFonts w:ascii="仿宋_GB2312" w:hAnsi="仿宋_GB2312" w:eastAsia="仿宋_GB2312" w:cs="仿宋_GB2312"/>
          <w:sz w:val="24"/>
          <w:szCs w:val="24"/>
        </w:rPr>
        <w:t>10.12除招标文件另有规定外，有下列情形之一的，投标无效：</w:t>
      </w:r>
    </w:p>
    <w:p w14:paraId="506A23C9">
      <w:pPr>
        <w:pStyle w:val="4"/>
        <w:ind w:firstLine="480"/>
        <w:jc w:val="both"/>
        <w:rPr>
          <w:sz w:val="24"/>
          <w:szCs w:val="24"/>
        </w:rPr>
      </w:pPr>
      <w:r>
        <w:rPr>
          <w:rFonts w:ascii="仿宋_GB2312" w:hAnsi="仿宋_GB2312" w:eastAsia="仿宋_GB2312" w:cs="仿宋_GB2312"/>
          <w:sz w:val="24"/>
          <w:szCs w:val="24"/>
        </w:rPr>
        <w:t>（1）电子投标文件未按照招标文件要求签署、盖章；</w:t>
      </w:r>
    </w:p>
    <w:p w14:paraId="4B5987D6">
      <w:pPr>
        <w:pStyle w:val="4"/>
        <w:ind w:firstLine="480"/>
        <w:jc w:val="both"/>
        <w:rPr>
          <w:sz w:val="24"/>
          <w:szCs w:val="24"/>
        </w:rPr>
      </w:pPr>
      <w:r>
        <w:rPr>
          <w:rFonts w:ascii="仿宋_GB2312" w:hAnsi="仿宋_GB2312" w:eastAsia="仿宋_GB2312" w:cs="仿宋_GB2312"/>
          <w:sz w:val="24"/>
          <w:szCs w:val="24"/>
        </w:rPr>
        <w:t>（2）不符合招标文件中规定的资格要求；</w:t>
      </w:r>
    </w:p>
    <w:p w14:paraId="72DF4D60">
      <w:pPr>
        <w:pStyle w:val="4"/>
        <w:ind w:firstLine="480"/>
        <w:jc w:val="both"/>
        <w:rPr>
          <w:sz w:val="24"/>
          <w:szCs w:val="24"/>
        </w:rPr>
      </w:pPr>
      <w:r>
        <w:rPr>
          <w:rFonts w:ascii="仿宋_GB2312" w:hAnsi="仿宋_GB2312" w:eastAsia="仿宋_GB2312" w:cs="仿宋_GB2312"/>
          <w:sz w:val="24"/>
          <w:szCs w:val="24"/>
        </w:rPr>
        <w:t>（3）投标报价超过招标文件中规定的预算金额或最高限价；</w:t>
      </w:r>
    </w:p>
    <w:p w14:paraId="33CB488F">
      <w:pPr>
        <w:pStyle w:val="4"/>
        <w:ind w:firstLine="480"/>
        <w:jc w:val="both"/>
        <w:rPr>
          <w:sz w:val="24"/>
          <w:szCs w:val="24"/>
        </w:rPr>
      </w:pPr>
      <w:r>
        <w:rPr>
          <w:rFonts w:ascii="仿宋_GB2312" w:hAnsi="仿宋_GB2312" w:eastAsia="仿宋_GB2312" w:cs="仿宋_GB2312"/>
          <w:sz w:val="24"/>
          <w:szCs w:val="24"/>
        </w:rPr>
        <w:t>（4）电子投标文件含有采购人不能接受的附加条件；</w:t>
      </w:r>
    </w:p>
    <w:p w14:paraId="2C12EA59">
      <w:pPr>
        <w:pStyle w:val="4"/>
        <w:ind w:firstLine="480"/>
        <w:jc w:val="both"/>
        <w:rPr>
          <w:sz w:val="24"/>
          <w:szCs w:val="24"/>
        </w:rPr>
      </w:pPr>
      <w:r>
        <w:rPr>
          <w:rFonts w:ascii="仿宋_GB2312" w:hAnsi="仿宋_GB2312" w:eastAsia="仿宋_GB2312" w:cs="仿宋_GB2312"/>
          <w:sz w:val="24"/>
          <w:szCs w:val="24"/>
        </w:rPr>
        <w:t>（5）有关法律、法规和规章及招标文件规定的其他无效情形。</w:t>
      </w:r>
    </w:p>
    <w:p w14:paraId="23AE3E78">
      <w:pPr>
        <w:pStyle w:val="4"/>
        <w:jc w:val="both"/>
        <w:outlineLvl w:val="2"/>
        <w:rPr>
          <w:sz w:val="24"/>
          <w:szCs w:val="24"/>
        </w:rPr>
      </w:pPr>
      <w:r>
        <w:rPr>
          <w:rFonts w:ascii="仿宋_GB2312" w:hAnsi="仿宋_GB2312" w:eastAsia="仿宋_GB2312" w:cs="仿宋_GB2312"/>
          <w:b/>
          <w:sz w:val="24"/>
          <w:szCs w:val="24"/>
        </w:rPr>
        <w:t>五、开标</w:t>
      </w:r>
    </w:p>
    <w:p w14:paraId="0F4FB931">
      <w:pPr>
        <w:pStyle w:val="4"/>
        <w:ind w:firstLine="480"/>
        <w:jc w:val="both"/>
        <w:rPr>
          <w:sz w:val="24"/>
          <w:szCs w:val="24"/>
        </w:rPr>
      </w:pPr>
      <w:r>
        <w:rPr>
          <w:rFonts w:ascii="仿宋_GB2312" w:hAnsi="仿宋_GB2312" w:eastAsia="仿宋_GB2312" w:cs="仿宋_GB2312"/>
          <w:sz w:val="24"/>
          <w:szCs w:val="24"/>
        </w:rPr>
        <w:t>11、开标</w:t>
      </w:r>
    </w:p>
    <w:p w14:paraId="51AD1BC7">
      <w:pPr>
        <w:pStyle w:val="4"/>
        <w:ind w:firstLine="480"/>
        <w:jc w:val="both"/>
        <w:rPr>
          <w:sz w:val="24"/>
          <w:szCs w:val="24"/>
        </w:rPr>
      </w:pPr>
      <w:r>
        <w:rPr>
          <w:rFonts w:ascii="仿宋_GB2312" w:hAnsi="仿宋_GB2312" w:eastAsia="仿宋_GB2312" w:cs="仿宋_GB2312"/>
          <w:sz w:val="24"/>
          <w:szCs w:val="24"/>
        </w:rPr>
        <w:t>11.1 福建华伟招标代理有限公司 将在招标文件载明的开标时间及地点主持召开开标会，并邀请投标人参加。</w:t>
      </w:r>
    </w:p>
    <w:p w14:paraId="46B82E64">
      <w:pPr>
        <w:pStyle w:val="4"/>
        <w:ind w:firstLine="480"/>
        <w:jc w:val="both"/>
        <w:rPr>
          <w:sz w:val="24"/>
          <w:szCs w:val="24"/>
        </w:rPr>
      </w:pPr>
      <w:r>
        <w:rPr>
          <w:rFonts w:ascii="仿宋_GB2312" w:hAnsi="仿宋_GB2312" w:eastAsia="仿宋_GB2312" w:cs="仿宋_GB2312"/>
          <w:sz w:val="24"/>
          <w:szCs w:val="24"/>
        </w:rPr>
        <w:t>11.2开标会的主持人、唱标人、记录人及其他工作人员（若有）均由 福建华伟招标代理有限公司 派出，现场监督人员（若有）可由有关方面派出。</w:t>
      </w:r>
    </w:p>
    <w:p w14:paraId="2533FB02">
      <w:pPr>
        <w:pStyle w:val="4"/>
        <w:ind w:firstLine="480"/>
        <w:jc w:val="both"/>
        <w:rPr>
          <w:sz w:val="24"/>
          <w:szCs w:val="24"/>
        </w:rPr>
      </w:pPr>
      <w:r>
        <w:rPr>
          <w:rFonts w:ascii="仿宋_GB2312" w:hAnsi="仿宋_GB2312" w:eastAsia="仿宋_GB2312" w:cs="仿宋_GB2312"/>
          <w:sz w:val="24"/>
          <w:szCs w:val="24"/>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42ACAC2B">
      <w:pPr>
        <w:pStyle w:val="4"/>
        <w:ind w:firstLine="480"/>
        <w:jc w:val="both"/>
        <w:rPr>
          <w:sz w:val="24"/>
          <w:szCs w:val="24"/>
        </w:rPr>
      </w:pPr>
      <w:r>
        <w:rPr>
          <w:rFonts w:ascii="仿宋_GB2312" w:hAnsi="仿宋_GB2312" w:eastAsia="仿宋_GB2312" w:cs="仿宋_GB2312"/>
          <w:sz w:val="24"/>
          <w:szCs w:val="24"/>
        </w:rPr>
        <w:t>11.4开标会应遵守下列规定：</w:t>
      </w:r>
    </w:p>
    <w:p w14:paraId="75241DF1">
      <w:pPr>
        <w:pStyle w:val="4"/>
        <w:ind w:firstLine="480"/>
        <w:jc w:val="both"/>
        <w:rPr>
          <w:sz w:val="24"/>
          <w:szCs w:val="24"/>
        </w:rPr>
      </w:pPr>
      <w:r>
        <w:rPr>
          <w:rFonts w:ascii="仿宋_GB2312" w:hAnsi="仿宋_GB2312" w:eastAsia="仿宋_GB2312" w:cs="仿宋_GB2312"/>
          <w:sz w:val="24"/>
          <w:szCs w:val="24"/>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5D3CE901">
      <w:pPr>
        <w:pStyle w:val="4"/>
        <w:ind w:firstLine="480"/>
        <w:jc w:val="both"/>
        <w:rPr>
          <w:sz w:val="24"/>
          <w:szCs w:val="24"/>
        </w:rPr>
      </w:pPr>
      <w:r>
        <w:rPr>
          <w:rFonts w:ascii="仿宋_GB2312" w:hAnsi="仿宋_GB2312" w:eastAsia="仿宋_GB2312" w:cs="仿宋_GB2312"/>
          <w:sz w:val="24"/>
          <w:szCs w:val="24"/>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67D06BBA">
      <w:pPr>
        <w:pStyle w:val="4"/>
        <w:ind w:firstLine="480"/>
        <w:jc w:val="both"/>
        <w:rPr>
          <w:sz w:val="24"/>
          <w:szCs w:val="24"/>
        </w:rPr>
      </w:pPr>
      <w:r>
        <w:rPr>
          <w:rFonts w:ascii="仿宋_GB2312" w:hAnsi="仿宋_GB2312" w:eastAsia="仿宋_GB2312" w:cs="仿宋_GB2312"/>
          <w:sz w:val="24"/>
          <w:szCs w:val="24"/>
        </w:rPr>
        <w:t>（3）唱标结束后，参加现场开标会的投标人代表应对开标记录进行签字确认，通过远程参与开标流程的投标人须在系统远程签章开启后，在系统规定时间内对开标结果进行签章确认。</w:t>
      </w:r>
    </w:p>
    <w:p w14:paraId="40FA8E85">
      <w:pPr>
        <w:pStyle w:val="4"/>
        <w:ind w:firstLine="480"/>
        <w:jc w:val="both"/>
        <w:rPr>
          <w:sz w:val="24"/>
          <w:szCs w:val="24"/>
        </w:rPr>
      </w:pPr>
      <w:r>
        <w:rPr>
          <w:rFonts w:ascii="仿宋_GB2312" w:hAnsi="仿宋_GB2312" w:eastAsia="仿宋_GB2312" w:cs="仿宋_GB2312"/>
          <w:sz w:val="24"/>
          <w:szCs w:val="24"/>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0ADC8A54">
      <w:pPr>
        <w:pStyle w:val="4"/>
        <w:ind w:firstLine="480"/>
        <w:jc w:val="both"/>
        <w:rPr>
          <w:sz w:val="24"/>
          <w:szCs w:val="24"/>
        </w:rPr>
      </w:pPr>
      <w:r>
        <w:rPr>
          <w:rFonts w:ascii="仿宋_GB2312" w:hAnsi="仿宋_GB2312" w:eastAsia="仿宋_GB2312" w:cs="仿宋_GB2312"/>
          <w:sz w:val="24"/>
          <w:szCs w:val="24"/>
        </w:rPr>
        <w:t>（5）若投标人未到开标现场参加开标会，也未通过远程参加开标会的，视同认可开标结果。</w:t>
      </w:r>
    </w:p>
    <w:p w14:paraId="0B059AA6">
      <w:pPr>
        <w:pStyle w:val="4"/>
        <w:ind w:firstLine="480"/>
        <w:jc w:val="both"/>
        <w:rPr>
          <w:sz w:val="24"/>
          <w:szCs w:val="24"/>
        </w:rPr>
      </w:pPr>
      <w:r>
        <w:rPr>
          <w:rFonts w:ascii="仿宋_GB2312" w:hAnsi="仿宋_GB2312" w:eastAsia="仿宋_GB2312" w:cs="仿宋_GB2312"/>
          <w:sz w:val="24"/>
          <w:szCs w:val="24"/>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福建华伟招标代理有限公司 提出任何疑义或要求（包括质疑）。</w:t>
      </w:r>
    </w:p>
    <w:p w14:paraId="5C97695F">
      <w:pPr>
        <w:pStyle w:val="4"/>
        <w:ind w:firstLine="480"/>
        <w:jc w:val="both"/>
        <w:rPr>
          <w:sz w:val="24"/>
          <w:szCs w:val="24"/>
        </w:rPr>
      </w:pPr>
      <w:r>
        <w:rPr>
          <w:rFonts w:ascii="仿宋_GB2312" w:hAnsi="仿宋_GB2312" w:eastAsia="仿宋_GB2312" w:cs="仿宋_GB2312"/>
          <w:sz w:val="24"/>
          <w:szCs w:val="24"/>
        </w:rPr>
        <w:t>11.5投标截止时间后，参加投标的投标人不足三家的，不进行开标。同时，本次采购活动结束， 福建华伟招标代理有限公司 将依法组织后续采购活动（包括但不限于：重新招标、采用其他方式采购等）。</w:t>
      </w:r>
    </w:p>
    <w:p w14:paraId="5DA1B0BD">
      <w:pPr>
        <w:pStyle w:val="4"/>
        <w:ind w:firstLine="480"/>
        <w:jc w:val="both"/>
        <w:rPr>
          <w:sz w:val="24"/>
          <w:szCs w:val="24"/>
        </w:rPr>
      </w:pPr>
      <w:r>
        <w:rPr>
          <w:rFonts w:ascii="仿宋_GB2312" w:hAnsi="仿宋_GB2312" w:eastAsia="仿宋_GB2312" w:cs="仿宋_GB2312"/>
          <w:sz w:val="24"/>
          <w:szCs w:val="24"/>
        </w:rPr>
        <w:t>11.6投标截止时间后撤销投标的处理</w:t>
      </w:r>
    </w:p>
    <w:p w14:paraId="31ABF5F4">
      <w:pPr>
        <w:pStyle w:val="4"/>
        <w:ind w:firstLine="480"/>
        <w:jc w:val="both"/>
        <w:rPr>
          <w:sz w:val="24"/>
          <w:szCs w:val="24"/>
        </w:rPr>
      </w:pPr>
      <w:r>
        <w:rPr>
          <w:rFonts w:ascii="仿宋_GB2312" w:hAnsi="仿宋_GB2312" w:eastAsia="仿宋_GB2312" w:cs="仿宋_GB2312"/>
          <w:sz w:val="24"/>
          <w:szCs w:val="24"/>
        </w:rPr>
        <w:t>投标截止时间后，投标人在投标有效期内撤销投标的，其撤销投标的行为无效。</w:t>
      </w:r>
    </w:p>
    <w:p w14:paraId="4F07AACF">
      <w:pPr>
        <w:pStyle w:val="4"/>
        <w:jc w:val="both"/>
        <w:outlineLvl w:val="2"/>
        <w:rPr>
          <w:sz w:val="24"/>
          <w:szCs w:val="24"/>
        </w:rPr>
      </w:pPr>
      <w:r>
        <w:rPr>
          <w:rFonts w:ascii="仿宋_GB2312" w:hAnsi="仿宋_GB2312" w:eastAsia="仿宋_GB2312" w:cs="仿宋_GB2312"/>
          <w:b/>
          <w:sz w:val="24"/>
          <w:szCs w:val="24"/>
        </w:rPr>
        <w:t>六、中标与政府采购合同</w:t>
      </w:r>
    </w:p>
    <w:p w14:paraId="4B7AE621">
      <w:pPr>
        <w:pStyle w:val="4"/>
        <w:ind w:firstLine="480"/>
        <w:jc w:val="both"/>
        <w:rPr>
          <w:sz w:val="24"/>
          <w:szCs w:val="24"/>
        </w:rPr>
      </w:pPr>
      <w:r>
        <w:rPr>
          <w:rFonts w:ascii="仿宋_GB2312" w:hAnsi="仿宋_GB2312" w:eastAsia="仿宋_GB2312" w:cs="仿宋_GB2312"/>
          <w:sz w:val="24"/>
          <w:szCs w:val="24"/>
        </w:rPr>
        <w:t>12、中标</w:t>
      </w:r>
    </w:p>
    <w:p w14:paraId="66A0D228">
      <w:pPr>
        <w:pStyle w:val="4"/>
        <w:ind w:firstLine="480"/>
        <w:jc w:val="both"/>
        <w:rPr>
          <w:sz w:val="24"/>
          <w:szCs w:val="24"/>
        </w:rPr>
      </w:pPr>
      <w:r>
        <w:rPr>
          <w:rFonts w:ascii="仿宋_GB2312" w:hAnsi="仿宋_GB2312" w:eastAsia="仿宋_GB2312" w:cs="仿宋_GB2312"/>
          <w:sz w:val="24"/>
          <w:szCs w:val="24"/>
        </w:rPr>
        <w:t>12.1本项目推荐的中标候选人家数：详见招标文件第二章。</w:t>
      </w:r>
    </w:p>
    <w:p w14:paraId="48428F81">
      <w:pPr>
        <w:pStyle w:val="4"/>
        <w:ind w:firstLine="480"/>
        <w:jc w:val="both"/>
        <w:rPr>
          <w:sz w:val="24"/>
          <w:szCs w:val="24"/>
        </w:rPr>
      </w:pPr>
      <w:r>
        <w:rPr>
          <w:rFonts w:ascii="仿宋_GB2312" w:hAnsi="仿宋_GB2312" w:eastAsia="仿宋_GB2312" w:cs="仿宋_GB2312"/>
          <w:sz w:val="24"/>
          <w:szCs w:val="24"/>
        </w:rPr>
        <w:t>12.2本项目中标人的确定：详见招标文件第二章。</w:t>
      </w:r>
    </w:p>
    <w:p w14:paraId="6311DD7C">
      <w:pPr>
        <w:pStyle w:val="4"/>
        <w:ind w:firstLine="480"/>
        <w:jc w:val="both"/>
        <w:rPr>
          <w:sz w:val="24"/>
          <w:szCs w:val="24"/>
        </w:rPr>
      </w:pPr>
      <w:r>
        <w:rPr>
          <w:rFonts w:ascii="仿宋_GB2312" w:hAnsi="仿宋_GB2312" w:eastAsia="仿宋_GB2312" w:cs="仿宋_GB2312"/>
          <w:sz w:val="24"/>
          <w:szCs w:val="24"/>
        </w:rPr>
        <w:t>12.3中标公告</w:t>
      </w:r>
    </w:p>
    <w:p w14:paraId="54FA8E6B">
      <w:pPr>
        <w:pStyle w:val="4"/>
        <w:ind w:firstLine="480"/>
        <w:jc w:val="both"/>
        <w:rPr>
          <w:sz w:val="24"/>
          <w:szCs w:val="24"/>
        </w:rPr>
      </w:pPr>
      <w:r>
        <w:rPr>
          <w:rFonts w:ascii="仿宋_GB2312" w:hAnsi="仿宋_GB2312" w:eastAsia="仿宋_GB2312" w:cs="仿宋_GB2312"/>
          <w:sz w:val="24"/>
          <w:szCs w:val="24"/>
        </w:rPr>
        <w:t>（1）中标人确定之日起2个工作日内， 福建华伟招标代理有限公司 将在招标文件载明的指定媒体以中标公告的形式发布中标结果。</w:t>
      </w:r>
    </w:p>
    <w:p w14:paraId="595B8698">
      <w:pPr>
        <w:pStyle w:val="4"/>
        <w:ind w:firstLine="480"/>
        <w:jc w:val="both"/>
        <w:rPr>
          <w:sz w:val="24"/>
          <w:szCs w:val="24"/>
        </w:rPr>
      </w:pPr>
      <w:r>
        <w:rPr>
          <w:rFonts w:ascii="仿宋_GB2312" w:hAnsi="仿宋_GB2312" w:eastAsia="仿宋_GB2312" w:cs="仿宋_GB2312"/>
          <w:sz w:val="24"/>
          <w:szCs w:val="24"/>
        </w:rPr>
        <w:t>（2）中标公告的公告期限为1个工作日。</w:t>
      </w:r>
    </w:p>
    <w:p w14:paraId="3159D2A6">
      <w:pPr>
        <w:pStyle w:val="4"/>
        <w:ind w:firstLine="480"/>
        <w:jc w:val="both"/>
        <w:rPr>
          <w:sz w:val="24"/>
          <w:szCs w:val="24"/>
        </w:rPr>
      </w:pPr>
      <w:r>
        <w:rPr>
          <w:rFonts w:ascii="仿宋_GB2312" w:hAnsi="仿宋_GB2312" w:eastAsia="仿宋_GB2312" w:cs="仿宋_GB2312"/>
          <w:sz w:val="24"/>
          <w:szCs w:val="24"/>
        </w:rPr>
        <w:t>12.4中标通知书</w:t>
      </w:r>
    </w:p>
    <w:p w14:paraId="29964C94">
      <w:pPr>
        <w:pStyle w:val="4"/>
        <w:ind w:firstLine="480"/>
        <w:jc w:val="both"/>
        <w:rPr>
          <w:sz w:val="24"/>
          <w:szCs w:val="24"/>
        </w:rPr>
      </w:pPr>
      <w:r>
        <w:rPr>
          <w:rFonts w:ascii="仿宋_GB2312" w:hAnsi="仿宋_GB2312" w:eastAsia="仿宋_GB2312" w:cs="仿宋_GB2312"/>
          <w:sz w:val="24"/>
          <w:szCs w:val="24"/>
        </w:rPr>
        <w:t>（1）中标公告发布的同时， 福建华伟招标代理有限公司 将向中标人发出中标通知书。</w:t>
      </w:r>
    </w:p>
    <w:p w14:paraId="096CA3C0">
      <w:pPr>
        <w:pStyle w:val="4"/>
        <w:ind w:firstLine="480"/>
        <w:jc w:val="both"/>
        <w:rPr>
          <w:sz w:val="24"/>
          <w:szCs w:val="24"/>
        </w:rPr>
      </w:pPr>
      <w:r>
        <w:rPr>
          <w:rFonts w:ascii="仿宋_GB2312" w:hAnsi="仿宋_GB2312" w:eastAsia="仿宋_GB2312" w:cs="仿宋_GB2312"/>
          <w:sz w:val="24"/>
          <w:szCs w:val="24"/>
        </w:rPr>
        <w:t>（2）中标通知书发出后，采购人不得违法改变中标结果，中标人无正当理由不得放弃中标。</w:t>
      </w:r>
    </w:p>
    <w:p w14:paraId="4510094C">
      <w:pPr>
        <w:pStyle w:val="4"/>
        <w:ind w:firstLine="480"/>
        <w:jc w:val="both"/>
        <w:rPr>
          <w:sz w:val="24"/>
          <w:szCs w:val="24"/>
        </w:rPr>
      </w:pPr>
      <w:r>
        <w:rPr>
          <w:rFonts w:ascii="仿宋_GB2312" w:hAnsi="仿宋_GB2312" w:eastAsia="仿宋_GB2312" w:cs="仿宋_GB2312"/>
          <w:sz w:val="24"/>
          <w:szCs w:val="24"/>
        </w:rPr>
        <w:t>13、政府采购合同</w:t>
      </w:r>
    </w:p>
    <w:p w14:paraId="26FCE205">
      <w:pPr>
        <w:pStyle w:val="4"/>
        <w:ind w:firstLine="480"/>
        <w:jc w:val="both"/>
        <w:rPr>
          <w:sz w:val="24"/>
          <w:szCs w:val="24"/>
        </w:rPr>
      </w:pPr>
      <w:r>
        <w:rPr>
          <w:rFonts w:ascii="仿宋_GB2312" w:hAnsi="仿宋_GB2312" w:eastAsia="仿宋_GB2312" w:cs="仿宋_GB2312"/>
          <w:sz w:val="24"/>
          <w:szCs w:val="24"/>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7F16CD04">
      <w:pPr>
        <w:pStyle w:val="4"/>
        <w:ind w:firstLine="480"/>
        <w:jc w:val="both"/>
        <w:rPr>
          <w:sz w:val="24"/>
          <w:szCs w:val="24"/>
        </w:rPr>
      </w:pPr>
      <w:r>
        <w:rPr>
          <w:rFonts w:ascii="仿宋_GB2312" w:hAnsi="仿宋_GB2312" w:eastAsia="仿宋_GB2312" w:cs="仿宋_GB2312"/>
          <w:sz w:val="24"/>
          <w:szCs w:val="24"/>
        </w:rPr>
        <w:t>13.2签订时限：详见须知前附表1的13.2。</w:t>
      </w:r>
    </w:p>
    <w:p w14:paraId="58C1AFD5">
      <w:pPr>
        <w:pStyle w:val="4"/>
        <w:ind w:firstLine="480"/>
        <w:jc w:val="both"/>
        <w:rPr>
          <w:sz w:val="24"/>
          <w:szCs w:val="24"/>
        </w:rPr>
      </w:pPr>
      <w:r>
        <w:rPr>
          <w:rFonts w:ascii="仿宋_GB2312" w:hAnsi="仿宋_GB2312" w:eastAsia="仿宋_GB2312" w:cs="仿宋_GB2312"/>
          <w:sz w:val="24"/>
          <w:szCs w:val="24"/>
        </w:rPr>
        <w:t>13.3政府采购合同的履行、违约责任和解决争议的方法等适用民法典。</w:t>
      </w:r>
    </w:p>
    <w:p w14:paraId="6D468034">
      <w:pPr>
        <w:pStyle w:val="4"/>
        <w:ind w:firstLine="480"/>
        <w:jc w:val="both"/>
        <w:rPr>
          <w:sz w:val="24"/>
          <w:szCs w:val="24"/>
        </w:rPr>
      </w:pPr>
      <w:r>
        <w:rPr>
          <w:rFonts w:ascii="仿宋_GB2312" w:hAnsi="仿宋_GB2312" w:eastAsia="仿宋_GB2312" w:cs="仿宋_GB2312"/>
          <w:sz w:val="24"/>
          <w:szCs w:val="24"/>
        </w:rPr>
        <w:t>13.4采购人与中标人应根据政府采购合同的约定依法履行合同义务。</w:t>
      </w:r>
    </w:p>
    <w:p w14:paraId="474D2C59">
      <w:pPr>
        <w:pStyle w:val="4"/>
        <w:ind w:firstLine="480"/>
        <w:jc w:val="both"/>
        <w:rPr>
          <w:sz w:val="24"/>
          <w:szCs w:val="24"/>
        </w:rPr>
      </w:pPr>
      <w:r>
        <w:rPr>
          <w:rFonts w:ascii="仿宋_GB2312" w:hAnsi="仿宋_GB2312" w:eastAsia="仿宋_GB2312" w:cs="仿宋_GB2312"/>
          <w:sz w:val="24"/>
          <w:szCs w:val="24"/>
        </w:rPr>
        <w:t>13.5政府采购合同履行过程中，采购人若需追加与合同标的相同的货物或服务，则追加采购金额不得超过原合同采购金额的10%。</w:t>
      </w:r>
    </w:p>
    <w:p w14:paraId="3BC5F82B">
      <w:pPr>
        <w:pStyle w:val="4"/>
        <w:ind w:firstLine="480"/>
        <w:jc w:val="both"/>
        <w:rPr>
          <w:sz w:val="24"/>
          <w:szCs w:val="24"/>
        </w:rPr>
      </w:pPr>
      <w:r>
        <w:rPr>
          <w:rFonts w:ascii="仿宋_GB2312" w:hAnsi="仿宋_GB2312" w:eastAsia="仿宋_GB2312" w:cs="仿宋_GB2312"/>
          <w:sz w:val="24"/>
          <w:szCs w:val="24"/>
        </w:rPr>
        <w:t>13.6中标人在政府采购合同履行过程中应遵守有关法律、法规和规章的强制性规定（即使前述强制性规定有可能在招标文件中未予列明）。</w:t>
      </w:r>
    </w:p>
    <w:p w14:paraId="63E07573">
      <w:pPr>
        <w:pStyle w:val="4"/>
        <w:jc w:val="both"/>
        <w:outlineLvl w:val="2"/>
        <w:rPr>
          <w:sz w:val="24"/>
          <w:szCs w:val="24"/>
        </w:rPr>
      </w:pPr>
      <w:r>
        <w:rPr>
          <w:rFonts w:ascii="仿宋_GB2312" w:hAnsi="仿宋_GB2312" w:eastAsia="仿宋_GB2312" w:cs="仿宋_GB2312"/>
          <w:b/>
          <w:sz w:val="24"/>
          <w:szCs w:val="24"/>
        </w:rPr>
        <w:t>七、询问、质疑与投诉</w:t>
      </w:r>
    </w:p>
    <w:p w14:paraId="6FC92687">
      <w:pPr>
        <w:pStyle w:val="4"/>
        <w:ind w:firstLine="480"/>
        <w:jc w:val="both"/>
        <w:rPr>
          <w:sz w:val="24"/>
          <w:szCs w:val="24"/>
        </w:rPr>
      </w:pPr>
      <w:r>
        <w:rPr>
          <w:rFonts w:ascii="仿宋_GB2312" w:hAnsi="仿宋_GB2312" w:eastAsia="仿宋_GB2312" w:cs="仿宋_GB2312"/>
          <w:sz w:val="24"/>
          <w:szCs w:val="24"/>
        </w:rPr>
        <w:t>14、询问</w:t>
      </w:r>
    </w:p>
    <w:p w14:paraId="112205DE">
      <w:pPr>
        <w:pStyle w:val="4"/>
        <w:ind w:firstLine="480"/>
        <w:jc w:val="both"/>
        <w:rPr>
          <w:sz w:val="24"/>
          <w:szCs w:val="24"/>
        </w:rPr>
      </w:pPr>
      <w:r>
        <w:rPr>
          <w:rFonts w:ascii="仿宋_GB2312" w:hAnsi="仿宋_GB2312" w:eastAsia="仿宋_GB2312" w:cs="仿宋_GB2312"/>
          <w:sz w:val="24"/>
          <w:szCs w:val="24"/>
        </w:rPr>
        <w:t>14.1潜在投标人或投标人对本次采购活动的有关事项若有疑问，可向 福建华伟招标代理有限公司 提出询问， 福建华伟招标代理有限公司 将按照政府采购法及实施条例的有关规定进行答复。</w:t>
      </w:r>
    </w:p>
    <w:p w14:paraId="54FC16E1">
      <w:pPr>
        <w:pStyle w:val="4"/>
        <w:ind w:firstLine="480"/>
        <w:jc w:val="both"/>
        <w:rPr>
          <w:sz w:val="24"/>
          <w:szCs w:val="24"/>
        </w:rPr>
      </w:pPr>
      <w:r>
        <w:rPr>
          <w:rFonts w:ascii="仿宋_GB2312" w:hAnsi="仿宋_GB2312" w:eastAsia="仿宋_GB2312" w:cs="仿宋_GB2312"/>
          <w:sz w:val="24"/>
          <w:szCs w:val="24"/>
        </w:rPr>
        <w:t>15、质疑</w:t>
      </w:r>
    </w:p>
    <w:p w14:paraId="222A7AAC">
      <w:pPr>
        <w:pStyle w:val="4"/>
        <w:ind w:firstLine="480"/>
        <w:jc w:val="both"/>
        <w:rPr>
          <w:sz w:val="24"/>
          <w:szCs w:val="24"/>
        </w:rPr>
      </w:pPr>
      <w:r>
        <w:rPr>
          <w:rFonts w:ascii="仿宋_GB2312" w:hAnsi="仿宋_GB2312" w:eastAsia="仿宋_GB2312" w:cs="仿宋_GB2312"/>
          <w:sz w:val="24"/>
          <w:szCs w:val="24"/>
        </w:rPr>
        <w:t>15.1针对同一采购程序环节的质疑应在政府采购法及实施条例的时限内一次性提出，对一个项目的不同采购包提出质疑的，应当将各采购包质疑事项集中在一份质疑函中提出，并同时符合下列条件：</w:t>
      </w:r>
    </w:p>
    <w:p w14:paraId="12293113">
      <w:pPr>
        <w:pStyle w:val="4"/>
        <w:ind w:firstLine="480"/>
        <w:jc w:val="both"/>
        <w:rPr>
          <w:sz w:val="24"/>
          <w:szCs w:val="24"/>
        </w:rPr>
      </w:pPr>
      <w:r>
        <w:rPr>
          <w:rFonts w:ascii="仿宋_GB2312" w:hAnsi="仿宋_GB2312" w:eastAsia="仿宋_GB2312" w:cs="仿宋_GB2312"/>
          <w:sz w:val="24"/>
          <w:szCs w:val="24"/>
        </w:rPr>
        <w:t>（1）对招标文件提出质疑的，质疑人应为潜在投标人，且两者的身份、名称等均应保持一致。对采购过程、结果提出质疑的，质疑人应为投标人，且两者的身份、名称等均应保持一致。</w:t>
      </w:r>
    </w:p>
    <w:p w14:paraId="5CFED81D">
      <w:pPr>
        <w:pStyle w:val="4"/>
        <w:ind w:firstLine="480"/>
        <w:jc w:val="both"/>
        <w:rPr>
          <w:sz w:val="24"/>
          <w:szCs w:val="24"/>
        </w:rPr>
      </w:pPr>
      <w:r>
        <w:rPr>
          <w:rFonts w:ascii="仿宋_GB2312" w:hAnsi="仿宋_GB2312" w:eastAsia="仿宋_GB2312" w:cs="仿宋_GB2312"/>
          <w:sz w:val="24"/>
          <w:szCs w:val="24"/>
        </w:rPr>
        <w:t>（2）质疑人应按照招标文件第二章规定方式提交质疑函。</w:t>
      </w:r>
    </w:p>
    <w:p w14:paraId="680BACC6">
      <w:pPr>
        <w:pStyle w:val="4"/>
        <w:ind w:firstLine="480"/>
        <w:jc w:val="both"/>
        <w:rPr>
          <w:sz w:val="24"/>
          <w:szCs w:val="24"/>
        </w:rPr>
      </w:pPr>
      <w:r>
        <w:rPr>
          <w:rFonts w:ascii="仿宋_GB2312" w:hAnsi="仿宋_GB2312" w:eastAsia="仿宋_GB2312" w:cs="仿宋_GB2312"/>
          <w:sz w:val="24"/>
          <w:szCs w:val="24"/>
        </w:rPr>
        <w:t>（3）质疑函应包括下列主要内容：</w:t>
      </w:r>
    </w:p>
    <w:p w14:paraId="6CEA29B3">
      <w:pPr>
        <w:pStyle w:val="4"/>
        <w:ind w:firstLine="480"/>
        <w:jc w:val="both"/>
        <w:rPr>
          <w:sz w:val="24"/>
          <w:szCs w:val="24"/>
        </w:rPr>
      </w:pPr>
      <w:r>
        <w:rPr>
          <w:rFonts w:ascii="仿宋_GB2312" w:hAnsi="仿宋_GB2312" w:eastAsia="仿宋_GB2312" w:cs="仿宋_GB2312"/>
          <w:sz w:val="24"/>
          <w:szCs w:val="24"/>
        </w:rPr>
        <w:t>①质疑人的基本信息，至少包括：全称、地址、邮政编码等；</w:t>
      </w:r>
    </w:p>
    <w:p w14:paraId="1A6F5FDE">
      <w:pPr>
        <w:pStyle w:val="4"/>
        <w:ind w:firstLine="480"/>
        <w:jc w:val="both"/>
        <w:rPr>
          <w:sz w:val="24"/>
          <w:szCs w:val="24"/>
        </w:rPr>
      </w:pPr>
      <w:r>
        <w:rPr>
          <w:rFonts w:ascii="仿宋_GB2312" w:hAnsi="仿宋_GB2312" w:eastAsia="仿宋_GB2312" w:cs="仿宋_GB2312"/>
          <w:sz w:val="24"/>
          <w:szCs w:val="24"/>
        </w:rPr>
        <w:t>②所质疑项目的基本信息，至少包括：项目编号、项目名称等；</w:t>
      </w:r>
    </w:p>
    <w:p w14:paraId="40162CFF">
      <w:pPr>
        <w:pStyle w:val="4"/>
        <w:ind w:firstLine="480"/>
        <w:jc w:val="both"/>
        <w:rPr>
          <w:sz w:val="24"/>
          <w:szCs w:val="24"/>
        </w:rPr>
      </w:pPr>
      <w:r>
        <w:rPr>
          <w:rFonts w:ascii="仿宋_GB2312" w:hAnsi="仿宋_GB2312" w:eastAsia="仿宋_GB2312" w:cs="仿宋_GB2312"/>
          <w:sz w:val="24"/>
          <w:szCs w:val="24"/>
        </w:rPr>
        <w:t>③所质疑的具体事项（以下简称：“质疑事项”）；</w:t>
      </w:r>
    </w:p>
    <w:p w14:paraId="64B33977">
      <w:pPr>
        <w:pStyle w:val="4"/>
        <w:ind w:firstLine="480"/>
        <w:jc w:val="both"/>
        <w:rPr>
          <w:sz w:val="24"/>
          <w:szCs w:val="24"/>
        </w:rPr>
      </w:pPr>
      <w:r>
        <w:rPr>
          <w:rFonts w:ascii="仿宋_GB2312" w:hAnsi="仿宋_GB2312" w:eastAsia="仿宋_GB2312" w:cs="仿宋_GB2312"/>
          <w:sz w:val="24"/>
          <w:szCs w:val="24"/>
        </w:rPr>
        <w:t>④针对质疑事项提出的明确请求，前述明确请求指质疑人提出质疑的目的以及希望 福建华伟招标代理有限公司 对其质疑作出的处理结果，如：暂停招标投标活动、修改招标文件、停止或纠正违法违规行为、中标结果无效、废标、重新招标等；</w:t>
      </w:r>
    </w:p>
    <w:p w14:paraId="2982FEB3">
      <w:pPr>
        <w:pStyle w:val="4"/>
        <w:ind w:firstLine="480"/>
        <w:jc w:val="both"/>
        <w:rPr>
          <w:sz w:val="24"/>
          <w:szCs w:val="24"/>
        </w:rPr>
      </w:pPr>
      <w:r>
        <w:rPr>
          <w:rFonts w:ascii="仿宋_GB2312" w:hAnsi="仿宋_GB2312" w:eastAsia="仿宋_GB2312" w:cs="仿宋_GB2312"/>
          <w:sz w:val="24"/>
          <w:szCs w:val="24"/>
        </w:rPr>
        <w:t>⑤针对质疑事项导致质疑人自身权益受到损害的必要证明材料，至少包括：</w:t>
      </w:r>
    </w:p>
    <w:p w14:paraId="4E6A5047">
      <w:pPr>
        <w:pStyle w:val="4"/>
        <w:ind w:firstLine="480"/>
        <w:jc w:val="both"/>
        <w:rPr>
          <w:sz w:val="24"/>
          <w:szCs w:val="24"/>
        </w:rPr>
      </w:pPr>
      <w:r>
        <w:rPr>
          <w:rFonts w:ascii="仿宋_GB2312" w:hAnsi="仿宋_GB2312" w:eastAsia="仿宋_GB2312" w:cs="仿宋_GB2312"/>
          <w:sz w:val="24"/>
          <w:szCs w:val="24"/>
        </w:rPr>
        <w:t>a.质疑人代表的身份证明材料：</w:t>
      </w:r>
    </w:p>
    <w:p w14:paraId="4A516A38">
      <w:pPr>
        <w:pStyle w:val="4"/>
        <w:ind w:firstLine="480"/>
        <w:jc w:val="both"/>
        <w:rPr>
          <w:sz w:val="24"/>
          <w:szCs w:val="24"/>
        </w:rPr>
      </w:pPr>
      <w:r>
        <w:rPr>
          <w:rFonts w:ascii="仿宋_GB2312" w:hAnsi="仿宋_GB2312" w:eastAsia="仿宋_GB2312" w:cs="仿宋_GB2312"/>
          <w:sz w:val="24"/>
          <w:szCs w:val="24"/>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0C8FB2DF">
      <w:pPr>
        <w:pStyle w:val="4"/>
        <w:ind w:firstLine="480"/>
        <w:jc w:val="both"/>
        <w:rPr>
          <w:sz w:val="24"/>
          <w:szCs w:val="24"/>
        </w:rPr>
      </w:pPr>
      <w:r>
        <w:rPr>
          <w:rFonts w:ascii="仿宋_GB2312" w:hAnsi="仿宋_GB2312" w:eastAsia="仿宋_GB2312" w:cs="仿宋_GB2312"/>
          <w:sz w:val="24"/>
          <w:szCs w:val="24"/>
        </w:rPr>
        <w:t>a2若本项目接受自然人投标且质疑人为自然人的，提供本人的身份证复印件。</w:t>
      </w:r>
    </w:p>
    <w:p w14:paraId="3F4D1A64">
      <w:pPr>
        <w:pStyle w:val="4"/>
        <w:ind w:firstLine="480"/>
        <w:jc w:val="both"/>
        <w:rPr>
          <w:sz w:val="24"/>
          <w:szCs w:val="24"/>
        </w:rPr>
      </w:pPr>
      <w:r>
        <w:rPr>
          <w:rFonts w:ascii="仿宋_GB2312" w:hAnsi="仿宋_GB2312" w:eastAsia="仿宋_GB2312" w:cs="仿宋_GB2312"/>
          <w:sz w:val="24"/>
          <w:szCs w:val="24"/>
        </w:rPr>
        <w:t>b.其他证明材料（即事实依据和必要的法律依据）包括但不限于下列材料：</w:t>
      </w:r>
    </w:p>
    <w:p w14:paraId="2EDEC744">
      <w:pPr>
        <w:pStyle w:val="4"/>
        <w:ind w:firstLine="480"/>
        <w:jc w:val="both"/>
        <w:rPr>
          <w:sz w:val="24"/>
          <w:szCs w:val="24"/>
        </w:rPr>
      </w:pPr>
      <w:r>
        <w:rPr>
          <w:rFonts w:ascii="仿宋_GB2312" w:hAnsi="仿宋_GB2312" w:eastAsia="仿宋_GB2312" w:cs="仿宋_GB2312"/>
          <w:sz w:val="24"/>
          <w:szCs w:val="24"/>
        </w:rPr>
        <w:t>b1所质疑的具体事项是与自己有利害关系的证明材料；</w:t>
      </w:r>
    </w:p>
    <w:p w14:paraId="496F8DF5">
      <w:pPr>
        <w:pStyle w:val="4"/>
        <w:ind w:firstLine="480"/>
        <w:jc w:val="both"/>
        <w:rPr>
          <w:sz w:val="24"/>
          <w:szCs w:val="24"/>
        </w:rPr>
      </w:pPr>
      <w:r>
        <w:rPr>
          <w:rFonts w:ascii="仿宋_GB2312" w:hAnsi="仿宋_GB2312" w:eastAsia="仿宋_GB2312" w:cs="仿宋_GB2312"/>
          <w:sz w:val="24"/>
          <w:szCs w:val="24"/>
        </w:rPr>
        <w:t>b2质疑函所述事实存在的证明材料，如：采购文件、采购过程或中标结果违法违规或不符合采购文件要求等证明材料；</w:t>
      </w:r>
    </w:p>
    <w:p w14:paraId="33EF290A">
      <w:pPr>
        <w:pStyle w:val="4"/>
        <w:ind w:firstLine="480"/>
        <w:jc w:val="both"/>
        <w:rPr>
          <w:sz w:val="24"/>
          <w:szCs w:val="24"/>
        </w:rPr>
      </w:pPr>
      <w:r>
        <w:rPr>
          <w:rFonts w:ascii="仿宋_GB2312" w:hAnsi="仿宋_GB2312" w:eastAsia="仿宋_GB2312" w:cs="仿宋_GB2312"/>
          <w:sz w:val="24"/>
          <w:szCs w:val="24"/>
        </w:rPr>
        <w:t>b3依法应终止采购程序的证明材料；</w:t>
      </w:r>
    </w:p>
    <w:p w14:paraId="310AC006">
      <w:pPr>
        <w:pStyle w:val="4"/>
        <w:ind w:firstLine="480"/>
        <w:jc w:val="both"/>
        <w:rPr>
          <w:sz w:val="24"/>
          <w:szCs w:val="24"/>
        </w:rPr>
      </w:pPr>
      <w:r>
        <w:rPr>
          <w:rFonts w:ascii="仿宋_GB2312" w:hAnsi="仿宋_GB2312" w:eastAsia="仿宋_GB2312" w:cs="仿宋_GB2312"/>
          <w:sz w:val="24"/>
          <w:szCs w:val="24"/>
        </w:rPr>
        <w:t>b4应重新采购的证明材料；</w:t>
      </w:r>
    </w:p>
    <w:p w14:paraId="25ED476C">
      <w:pPr>
        <w:pStyle w:val="4"/>
        <w:ind w:firstLine="480"/>
        <w:jc w:val="both"/>
        <w:rPr>
          <w:sz w:val="24"/>
          <w:szCs w:val="24"/>
        </w:rPr>
      </w:pPr>
      <w:r>
        <w:rPr>
          <w:rFonts w:ascii="仿宋_GB2312" w:hAnsi="仿宋_GB2312" w:eastAsia="仿宋_GB2312" w:cs="仿宋_GB2312"/>
          <w:sz w:val="24"/>
          <w:szCs w:val="24"/>
        </w:rPr>
        <w:t>b5采购文件、采购过程或中标、成交结果损害自己合法权益的证明材料等；</w:t>
      </w:r>
    </w:p>
    <w:p w14:paraId="6E381C6D">
      <w:pPr>
        <w:pStyle w:val="4"/>
        <w:ind w:firstLine="480"/>
        <w:jc w:val="both"/>
        <w:rPr>
          <w:sz w:val="24"/>
          <w:szCs w:val="24"/>
        </w:rPr>
      </w:pPr>
      <w:r>
        <w:rPr>
          <w:rFonts w:ascii="仿宋_GB2312" w:hAnsi="仿宋_GB2312" w:eastAsia="仿宋_GB2312" w:cs="仿宋_GB2312"/>
          <w:sz w:val="24"/>
          <w:szCs w:val="24"/>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6119B180">
      <w:pPr>
        <w:pStyle w:val="4"/>
        <w:ind w:firstLine="480"/>
        <w:jc w:val="both"/>
        <w:rPr>
          <w:sz w:val="24"/>
          <w:szCs w:val="24"/>
        </w:rPr>
      </w:pPr>
      <w:r>
        <w:rPr>
          <w:rFonts w:ascii="仿宋_GB2312" w:hAnsi="仿宋_GB2312" w:eastAsia="仿宋_GB2312" w:cs="仿宋_GB2312"/>
          <w:sz w:val="24"/>
          <w:szCs w:val="24"/>
        </w:rPr>
        <w:t>⑥质疑人代表及其联系方法的信息，至少包括：姓名、手机、电子信箱、邮寄地址等。</w:t>
      </w:r>
    </w:p>
    <w:p w14:paraId="7F034F5D">
      <w:pPr>
        <w:pStyle w:val="4"/>
        <w:ind w:firstLine="480"/>
        <w:jc w:val="both"/>
        <w:rPr>
          <w:sz w:val="24"/>
          <w:szCs w:val="24"/>
        </w:rPr>
      </w:pPr>
      <w:r>
        <w:rPr>
          <w:rFonts w:ascii="仿宋_GB2312" w:hAnsi="仿宋_GB2312" w:eastAsia="仿宋_GB2312" w:cs="仿宋_GB2312"/>
          <w:sz w:val="24"/>
          <w:szCs w:val="24"/>
        </w:rPr>
        <w:t>⑦提出质疑的日期。</w:t>
      </w:r>
    </w:p>
    <w:p w14:paraId="4350C12F">
      <w:pPr>
        <w:pStyle w:val="4"/>
        <w:ind w:firstLine="480"/>
        <w:jc w:val="both"/>
        <w:rPr>
          <w:sz w:val="24"/>
          <w:szCs w:val="24"/>
        </w:rPr>
      </w:pPr>
      <w:r>
        <w:rPr>
          <w:rFonts w:ascii="仿宋_GB2312" w:hAnsi="仿宋_GB2312" w:eastAsia="仿宋_GB2312" w:cs="仿宋_GB2312"/>
          <w:sz w:val="24"/>
          <w:szCs w:val="24"/>
        </w:rPr>
        <w:t>※质疑人为法人或其他组织的，质疑函应由单位负责人或委托代理人签字或盖章，并加盖投标人的单位公章。质疑人为自然人的，质疑函应由本人签字。</w:t>
      </w:r>
    </w:p>
    <w:p w14:paraId="7A11174E">
      <w:pPr>
        <w:pStyle w:val="4"/>
        <w:ind w:firstLine="480"/>
        <w:jc w:val="both"/>
        <w:rPr>
          <w:sz w:val="24"/>
          <w:szCs w:val="24"/>
        </w:rPr>
      </w:pPr>
      <w:r>
        <w:rPr>
          <w:rFonts w:ascii="仿宋_GB2312" w:hAnsi="仿宋_GB2312" w:eastAsia="仿宋_GB2312" w:cs="仿宋_GB2312"/>
          <w:sz w:val="24"/>
          <w:szCs w:val="24"/>
        </w:rPr>
        <w:t>15.2对不符合本章第15.1条规定的质疑，将按照下列规定进行处理：</w:t>
      </w:r>
    </w:p>
    <w:p w14:paraId="038A3548">
      <w:pPr>
        <w:pStyle w:val="4"/>
        <w:ind w:firstLine="480"/>
        <w:jc w:val="both"/>
        <w:rPr>
          <w:sz w:val="24"/>
          <w:szCs w:val="24"/>
        </w:rPr>
      </w:pPr>
      <w:r>
        <w:rPr>
          <w:rFonts w:ascii="仿宋_GB2312" w:hAnsi="仿宋_GB2312" w:eastAsia="仿宋_GB2312" w:cs="仿宋_GB2312"/>
          <w:sz w:val="24"/>
          <w:szCs w:val="24"/>
        </w:rPr>
        <w:t>（1）不符合其中第（1）、（2）条规定的，书面告知质疑人不予受理及其理由。</w:t>
      </w:r>
    </w:p>
    <w:p w14:paraId="0730B3B7">
      <w:pPr>
        <w:pStyle w:val="4"/>
        <w:ind w:firstLine="480"/>
        <w:jc w:val="both"/>
        <w:rPr>
          <w:sz w:val="24"/>
          <w:szCs w:val="24"/>
        </w:rPr>
      </w:pPr>
      <w:r>
        <w:rPr>
          <w:rFonts w:ascii="仿宋_GB2312" w:hAnsi="仿宋_GB2312" w:eastAsia="仿宋_GB2312" w:cs="仿宋_GB2312"/>
          <w:sz w:val="24"/>
          <w:szCs w:val="24"/>
        </w:rPr>
        <w:t>（2）不符合其中第（3）条规定的，书面告知质疑人修改、补充后在规定时限内重新提交质疑函。</w:t>
      </w:r>
    </w:p>
    <w:p w14:paraId="5BFBF172">
      <w:pPr>
        <w:pStyle w:val="4"/>
        <w:ind w:firstLine="480"/>
        <w:jc w:val="both"/>
        <w:rPr>
          <w:sz w:val="24"/>
          <w:szCs w:val="24"/>
        </w:rPr>
      </w:pPr>
      <w:r>
        <w:rPr>
          <w:rFonts w:ascii="仿宋_GB2312" w:hAnsi="仿宋_GB2312" w:eastAsia="仿宋_GB2312" w:cs="仿宋_GB2312"/>
          <w:sz w:val="24"/>
          <w:szCs w:val="24"/>
        </w:rPr>
        <w:t>15.3对符合本章第15.1条规定的质疑，将按照政府采购法及实施条例、政府采购质疑和投诉办法的有关规定进行答复。</w:t>
      </w:r>
    </w:p>
    <w:p w14:paraId="5EBAC183">
      <w:pPr>
        <w:pStyle w:val="4"/>
        <w:ind w:firstLine="480"/>
        <w:jc w:val="both"/>
        <w:rPr>
          <w:sz w:val="24"/>
          <w:szCs w:val="24"/>
        </w:rPr>
      </w:pPr>
      <w:r>
        <w:rPr>
          <w:rFonts w:ascii="仿宋_GB2312" w:hAnsi="仿宋_GB2312" w:eastAsia="仿宋_GB2312" w:cs="仿宋_GB2312"/>
          <w:sz w:val="24"/>
          <w:szCs w:val="24"/>
        </w:rPr>
        <w:t>15.4招标文件的质疑：详见招标文件第二章。</w:t>
      </w:r>
    </w:p>
    <w:p w14:paraId="637F35DA">
      <w:pPr>
        <w:pStyle w:val="4"/>
        <w:ind w:firstLine="480"/>
        <w:jc w:val="both"/>
        <w:rPr>
          <w:sz w:val="24"/>
          <w:szCs w:val="24"/>
        </w:rPr>
      </w:pPr>
      <w:r>
        <w:rPr>
          <w:rFonts w:ascii="仿宋_GB2312" w:hAnsi="仿宋_GB2312" w:eastAsia="仿宋_GB2312" w:cs="仿宋_GB2312"/>
          <w:sz w:val="24"/>
          <w:szCs w:val="24"/>
        </w:rPr>
        <w:t>16、投诉</w:t>
      </w:r>
    </w:p>
    <w:p w14:paraId="334AE69A">
      <w:pPr>
        <w:pStyle w:val="4"/>
        <w:ind w:firstLine="480"/>
        <w:jc w:val="both"/>
        <w:rPr>
          <w:sz w:val="24"/>
          <w:szCs w:val="24"/>
        </w:rPr>
      </w:pPr>
      <w:r>
        <w:rPr>
          <w:rFonts w:ascii="仿宋_GB2312" w:hAnsi="仿宋_GB2312" w:eastAsia="仿宋_GB2312" w:cs="仿宋_GB2312"/>
          <w:sz w:val="24"/>
          <w:szCs w:val="24"/>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33C12BE8">
      <w:pPr>
        <w:pStyle w:val="4"/>
        <w:ind w:firstLine="480"/>
        <w:jc w:val="both"/>
        <w:rPr>
          <w:sz w:val="24"/>
          <w:szCs w:val="24"/>
        </w:rPr>
      </w:pPr>
      <w:r>
        <w:rPr>
          <w:rFonts w:ascii="仿宋_GB2312" w:hAnsi="仿宋_GB2312" w:eastAsia="仿宋_GB2312" w:cs="仿宋_GB2312"/>
          <w:sz w:val="24"/>
          <w:szCs w:val="24"/>
        </w:rPr>
        <w:t>16.2投诉应有明确的请求和必要的证明材料，投诉的事项不得超出已质疑事项的范围。</w:t>
      </w:r>
    </w:p>
    <w:p w14:paraId="5E611B59">
      <w:pPr>
        <w:pStyle w:val="4"/>
        <w:jc w:val="both"/>
        <w:outlineLvl w:val="2"/>
        <w:rPr>
          <w:sz w:val="24"/>
          <w:szCs w:val="24"/>
        </w:rPr>
      </w:pPr>
      <w:r>
        <w:rPr>
          <w:rFonts w:ascii="仿宋_GB2312" w:hAnsi="仿宋_GB2312" w:eastAsia="仿宋_GB2312" w:cs="仿宋_GB2312"/>
          <w:b/>
          <w:sz w:val="24"/>
          <w:szCs w:val="24"/>
        </w:rPr>
        <w:t>八、政府采购政策</w:t>
      </w:r>
    </w:p>
    <w:p w14:paraId="13545C27">
      <w:pPr>
        <w:pStyle w:val="4"/>
        <w:ind w:firstLine="480"/>
        <w:jc w:val="both"/>
        <w:rPr>
          <w:sz w:val="24"/>
          <w:szCs w:val="24"/>
        </w:rPr>
      </w:pPr>
      <w:r>
        <w:rPr>
          <w:rFonts w:ascii="仿宋_GB2312" w:hAnsi="仿宋_GB2312" w:eastAsia="仿宋_GB2312" w:cs="仿宋_GB2312"/>
          <w:sz w:val="24"/>
          <w:szCs w:val="24"/>
        </w:rPr>
        <w:t>17、政府采购政策由财政部根据国家的经济和社会发展政策并会同国家有关部委制定，包括但不限于下列具体政策要求：</w:t>
      </w:r>
    </w:p>
    <w:p w14:paraId="2A4953CA">
      <w:pPr>
        <w:pStyle w:val="4"/>
        <w:ind w:firstLine="480"/>
        <w:jc w:val="left"/>
        <w:rPr>
          <w:sz w:val="24"/>
          <w:szCs w:val="24"/>
        </w:rPr>
      </w:pPr>
      <w:r>
        <w:rPr>
          <w:rFonts w:ascii="仿宋_GB2312" w:hAnsi="仿宋_GB2312" w:eastAsia="仿宋_GB2312" w:cs="仿宋_GB2312"/>
          <w:sz w:val="24"/>
          <w:szCs w:val="24"/>
        </w:rPr>
        <w:t>17.1本国产品与非本国产品相关约定</w:t>
      </w:r>
    </w:p>
    <w:p w14:paraId="6CF571AB">
      <w:pPr>
        <w:pStyle w:val="4"/>
        <w:ind w:firstLine="480"/>
        <w:jc w:val="left"/>
        <w:rPr>
          <w:sz w:val="24"/>
          <w:szCs w:val="24"/>
        </w:rPr>
      </w:pPr>
      <w:r>
        <w:rPr>
          <w:rFonts w:ascii="仿宋_GB2312" w:hAnsi="仿宋_GB2312" w:eastAsia="仿宋_GB2312" w:cs="仿宋_GB2312"/>
          <w:sz w:val="24"/>
          <w:szCs w:val="24"/>
        </w:rPr>
        <w:t>17.1.1本国产品</w:t>
      </w:r>
    </w:p>
    <w:p w14:paraId="35C4AF66">
      <w:pPr>
        <w:pStyle w:val="4"/>
        <w:ind w:firstLine="480"/>
        <w:jc w:val="left"/>
        <w:rPr>
          <w:sz w:val="24"/>
          <w:szCs w:val="24"/>
        </w:rPr>
      </w:pPr>
      <w:r>
        <w:rPr>
          <w:rFonts w:ascii="仿宋_GB2312" w:hAnsi="仿宋_GB2312" w:eastAsia="仿宋_GB2312" w:cs="仿宋_GB2312"/>
          <w:sz w:val="24"/>
          <w:szCs w:val="24"/>
        </w:rPr>
        <w:t>（1）本国产品标准 本国产品应当符合以下条件： ①在中国境内生产。 产品应当在中国境内生产，即在中华人民共和国关境内实现从原材料、组件到产品的属性改变。 属性改变是指经过制造、加工或者组装等工序，产生完全不同于原材料、组件的新产品，并具有新的名称和特征（用途）。属性改变不包括以下细微操作： a.为确保产品在运输或者储存期间保持某种状态而进行的操作； b.为产品运输或者销售进行的包装或者展示； c.在产品或者其包装上粘贴或者印刷品牌、标志、标识以及其他用于区别的标记； d.简单的上漆、磨光和分装； e.其他不属于属性改变的情形。 ②在中国境内生产的组件成本占比达到规定比例。 具体判定标准以《国务院办公厅关于在政府采购中实施本国产品标准及相关政策的通知》以及财政部相关文件为准。 ③特定产品的关键组件、关键工序符合相关要求。 具体判定标准以《国务院办公厅关于在政府采购中实施本国产品标准及相关政策的通知》以及财政部相关文件为准。</w:t>
      </w:r>
    </w:p>
    <w:p w14:paraId="434B1FE9">
      <w:pPr>
        <w:pStyle w:val="4"/>
        <w:ind w:firstLine="480"/>
        <w:jc w:val="left"/>
        <w:rPr>
          <w:sz w:val="24"/>
          <w:szCs w:val="24"/>
        </w:rPr>
      </w:pPr>
      <w:r>
        <w:rPr>
          <w:rFonts w:ascii="仿宋_GB2312" w:hAnsi="仿宋_GB2312" w:eastAsia="仿宋_GB2312" w:cs="仿宋_GB2312"/>
          <w:sz w:val="24"/>
          <w:szCs w:val="24"/>
        </w:rPr>
        <w:t>（2）本国产品标准的适用范围 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2D70B11">
      <w:pPr>
        <w:pStyle w:val="4"/>
        <w:ind w:firstLine="480"/>
        <w:jc w:val="left"/>
        <w:rPr>
          <w:sz w:val="24"/>
          <w:szCs w:val="24"/>
        </w:rPr>
      </w:pPr>
      <w:r>
        <w:rPr>
          <w:rFonts w:ascii="仿宋_GB2312" w:hAnsi="仿宋_GB2312" w:eastAsia="仿宋_GB2312" w:cs="仿宋_GB2312"/>
          <w:sz w:val="24"/>
          <w:szCs w:val="24"/>
        </w:rPr>
        <w:t>（3）对本国产品的支持政策 政府采购活动中既有本国产品又有非本国产品参与竞争的，依法对本国产品给予价格评审优惠，对本国产品的报价给予20%的价格扣除，用扣除后的价格参与评审。</w:t>
      </w:r>
    </w:p>
    <w:p w14:paraId="5805F2E0">
      <w:pPr>
        <w:pStyle w:val="4"/>
        <w:ind w:firstLine="480"/>
        <w:jc w:val="left"/>
        <w:rPr>
          <w:sz w:val="24"/>
          <w:szCs w:val="24"/>
        </w:rPr>
      </w:pPr>
      <w:r>
        <w:rPr>
          <w:rFonts w:ascii="仿宋_GB2312" w:hAnsi="仿宋_GB2312" w:eastAsia="仿宋_GB2312" w:cs="仿宋_GB2312"/>
          <w:sz w:val="24"/>
          <w:szCs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8444B76">
      <w:pPr>
        <w:pStyle w:val="4"/>
        <w:ind w:firstLine="480"/>
        <w:jc w:val="left"/>
        <w:rPr>
          <w:sz w:val="24"/>
          <w:szCs w:val="24"/>
        </w:rPr>
      </w:pPr>
      <w:r>
        <w:rPr>
          <w:rFonts w:ascii="仿宋_GB2312" w:hAnsi="仿宋_GB2312" w:eastAsia="仿宋_GB2312" w:cs="仿宋_GB2312"/>
          <w:sz w:val="24"/>
          <w:szCs w:val="24"/>
        </w:rPr>
        <w:t>17.1.2 非本国产品</w:t>
      </w:r>
    </w:p>
    <w:p w14:paraId="1DDB9F5E">
      <w:pPr>
        <w:pStyle w:val="4"/>
        <w:ind w:firstLine="480"/>
        <w:jc w:val="both"/>
        <w:rPr>
          <w:sz w:val="24"/>
          <w:szCs w:val="24"/>
        </w:rPr>
      </w:pPr>
      <w:r>
        <w:rPr>
          <w:rFonts w:ascii="仿宋_GB2312" w:hAnsi="仿宋_GB2312" w:eastAsia="仿宋_GB2312" w:cs="仿宋_GB2312"/>
          <w:sz w:val="24"/>
          <w:szCs w:val="24"/>
        </w:rPr>
        <w:t>17.1.2.1进口产品：指通过中国海关报关验放进入中国境内且产自关境外的产品，其中：</w:t>
      </w:r>
    </w:p>
    <w:p w14:paraId="1D9400A2">
      <w:pPr>
        <w:pStyle w:val="4"/>
        <w:ind w:firstLine="480"/>
        <w:jc w:val="both"/>
        <w:rPr>
          <w:sz w:val="24"/>
          <w:szCs w:val="24"/>
        </w:rPr>
      </w:pPr>
      <w:r>
        <w:rPr>
          <w:rFonts w:ascii="仿宋_GB2312" w:hAnsi="仿宋_GB2312" w:eastAsia="仿宋_GB2312" w:cs="仿宋_GB2312"/>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1C4346EF">
      <w:pPr>
        <w:pStyle w:val="4"/>
        <w:ind w:firstLine="480"/>
        <w:jc w:val="both"/>
        <w:rPr>
          <w:sz w:val="24"/>
          <w:szCs w:val="24"/>
        </w:rPr>
      </w:pPr>
      <w:r>
        <w:rPr>
          <w:rFonts w:ascii="仿宋_GB2312" w:hAnsi="仿宋_GB2312" w:eastAsia="仿宋_GB2312" w:cs="仿宋_GB2312"/>
          <w:sz w:val="24"/>
          <w:szCs w:val="24"/>
        </w:rPr>
        <w:t>（2）凡在海关特殊监管区域内企业生产或加工（包括从境外进口料件）销往境内其他地区的产品，不作为政府采购项下进口产品。</w:t>
      </w:r>
    </w:p>
    <w:p w14:paraId="093DFE32">
      <w:pPr>
        <w:pStyle w:val="4"/>
        <w:ind w:firstLine="480"/>
        <w:jc w:val="both"/>
        <w:rPr>
          <w:sz w:val="24"/>
          <w:szCs w:val="24"/>
        </w:rPr>
      </w:pPr>
      <w:r>
        <w:rPr>
          <w:rFonts w:ascii="仿宋_GB2312" w:hAnsi="仿宋_GB2312" w:eastAsia="仿宋_GB2312" w:cs="仿宋_GB2312"/>
          <w:sz w:val="24"/>
          <w:szCs w:val="24"/>
        </w:rPr>
        <w:t>（3）对从境外进入海关特殊监管区域，再经办理报关手续后从海关特殊监管区进入境内其他地区的产品，认定为进口产品。</w:t>
      </w:r>
    </w:p>
    <w:p w14:paraId="73307C31">
      <w:pPr>
        <w:pStyle w:val="4"/>
        <w:ind w:firstLine="480"/>
        <w:jc w:val="both"/>
        <w:rPr>
          <w:sz w:val="24"/>
          <w:szCs w:val="24"/>
        </w:rPr>
      </w:pPr>
      <w:r>
        <w:rPr>
          <w:rFonts w:ascii="仿宋_GB2312" w:hAnsi="仿宋_GB2312" w:eastAsia="仿宋_GB2312" w:cs="仿宋_GB2312"/>
          <w:sz w:val="24"/>
          <w:szCs w:val="24"/>
        </w:rPr>
        <w:t>（4）招标文件列明不允许或未列明允许进口产品参加投标的，均视为拒绝进口产品参加投标。</w:t>
      </w:r>
    </w:p>
    <w:p w14:paraId="416FF8D4">
      <w:pPr>
        <w:pStyle w:val="4"/>
        <w:ind w:firstLine="480"/>
        <w:jc w:val="left"/>
        <w:rPr>
          <w:sz w:val="24"/>
          <w:szCs w:val="24"/>
        </w:rPr>
      </w:pPr>
      <w:r>
        <w:rPr>
          <w:rFonts w:ascii="仿宋_GB2312" w:hAnsi="仿宋_GB2312" w:eastAsia="仿宋_GB2312" w:cs="仿宋_GB2312"/>
          <w:sz w:val="24"/>
          <w:szCs w:val="24"/>
        </w:rPr>
        <w:t>17.1.2.2 其它非本国产品：指非进口产品且不符合本国产品标准的产品。</w:t>
      </w:r>
    </w:p>
    <w:p w14:paraId="330F588C">
      <w:pPr>
        <w:pStyle w:val="4"/>
        <w:ind w:firstLine="480"/>
        <w:jc w:val="both"/>
        <w:rPr>
          <w:sz w:val="24"/>
          <w:szCs w:val="24"/>
        </w:rPr>
      </w:pPr>
      <w:r>
        <w:rPr>
          <w:rFonts w:ascii="仿宋_GB2312" w:hAnsi="仿宋_GB2312" w:eastAsia="仿宋_GB2312" w:cs="仿宋_GB2312"/>
          <w:sz w:val="24"/>
          <w:szCs w:val="24"/>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788599AE">
      <w:pPr>
        <w:pStyle w:val="4"/>
        <w:ind w:firstLine="480"/>
        <w:jc w:val="both"/>
        <w:rPr>
          <w:sz w:val="24"/>
          <w:szCs w:val="24"/>
        </w:rPr>
      </w:pPr>
      <w:r>
        <w:rPr>
          <w:rFonts w:ascii="仿宋_GB2312" w:hAnsi="仿宋_GB2312" w:eastAsia="仿宋_GB2312" w:cs="仿宋_GB2312"/>
          <w:sz w:val="24"/>
          <w:szCs w:val="24"/>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3EC11139">
      <w:pPr>
        <w:pStyle w:val="4"/>
        <w:ind w:firstLine="480"/>
        <w:jc w:val="both"/>
        <w:rPr>
          <w:sz w:val="24"/>
          <w:szCs w:val="24"/>
        </w:rPr>
      </w:pPr>
      <w:r>
        <w:rPr>
          <w:rFonts w:ascii="仿宋_GB2312" w:hAnsi="仿宋_GB2312" w:eastAsia="仿宋_GB2312" w:cs="仿宋_GB2312"/>
          <w:sz w:val="24"/>
          <w:szCs w:val="24"/>
        </w:rPr>
        <w:t>（1）中小企业指符合下列条件的中型、小型、微型企业：</w:t>
      </w:r>
    </w:p>
    <w:p w14:paraId="34CFF3AA">
      <w:pPr>
        <w:pStyle w:val="4"/>
        <w:ind w:firstLine="480"/>
        <w:jc w:val="both"/>
        <w:rPr>
          <w:sz w:val="24"/>
          <w:szCs w:val="24"/>
        </w:rPr>
      </w:pPr>
      <w:r>
        <w:rPr>
          <w:rFonts w:ascii="仿宋_GB2312" w:hAnsi="仿宋_GB2312" w:eastAsia="仿宋_GB2312" w:cs="仿宋_GB2312"/>
          <w:sz w:val="24"/>
          <w:szCs w:val="24"/>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4401C9F1">
      <w:pPr>
        <w:pStyle w:val="4"/>
        <w:ind w:firstLine="480"/>
        <w:jc w:val="both"/>
        <w:rPr>
          <w:sz w:val="24"/>
          <w:szCs w:val="24"/>
        </w:rPr>
      </w:pPr>
      <w:r>
        <w:rPr>
          <w:rFonts w:ascii="仿宋_GB2312" w:hAnsi="仿宋_GB2312" w:eastAsia="仿宋_GB2312" w:cs="仿宋_GB2312"/>
          <w:sz w:val="24"/>
          <w:szCs w:val="24"/>
        </w:rPr>
        <w:t>②符合中小企业划分标准的个体工商户，在政府采购活动中视同中小企业。</w:t>
      </w:r>
    </w:p>
    <w:p w14:paraId="4E787A36">
      <w:pPr>
        <w:pStyle w:val="4"/>
        <w:ind w:firstLine="480"/>
        <w:jc w:val="both"/>
        <w:rPr>
          <w:sz w:val="24"/>
          <w:szCs w:val="24"/>
        </w:rPr>
      </w:pPr>
      <w:r>
        <w:rPr>
          <w:rFonts w:ascii="仿宋_GB2312" w:hAnsi="仿宋_GB2312" w:eastAsia="仿宋_GB2312" w:cs="仿宋_GB2312"/>
          <w:sz w:val="24"/>
          <w:szCs w:val="24"/>
        </w:rPr>
        <w:t>（2）在政府采购活动中，供应商提供的货物、工程或者服务符合下列情形的，享受本办法规定的中小企业扶持政策：</w:t>
      </w:r>
    </w:p>
    <w:p w14:paraId="281F21F6">
      <w:pPr>
        <w:pStyle w:val="4"/>
        <w:ind w:firstLine="480"/>
        <w:jc w:val="both"/>
        <w:rPr>
          <w:sz w:val="24"/>
          <w:szCs w:val="24"/>
        </w:rPr>
      </w:pPr>
      <w:r>
        <w:rPr>
          <w:rFonts w:ascii="仿宋_GB2312" w:hAnsi="仿宋_GB2312" w:eastAsia="仿宋_GB2312" w:cs="仿宋_GB2312"/>
          <w:sz w:val="24"/>
          <w:szCs w:val="24"/>
        </w:rPr>
        <w:t>①在货物采购项目中，货物由中小企业制造，即货物由中小企业生产且使用该中小企业商号或者注册商标；</w:t>
      </w:r>
    </w:p>
    <w:p w14:paraId="24212314">
      <w:pPr>
        <w:pStyle w:val="4"/>
        <w:ind w:firstLine="480"/>
        <w:jc w:val="both"/>
        <w:rPr>
          <w:sz w:val="24"/>
          <w:szCs w:val="24"/>
        </w:rPr>
      </w:pPr>
      <w:r>
        <w:rPr>
          <w:rFonts w:ascii="仿宋_GB2312" w:hAnsi="仿宋_GB2312" w:eastAsia="仿宋_GB2312" w:cs="仿宋_GB2312"/>
          <w:sz w:val="24"/>
          <w:szCs w:val="24"/>
        </w:rPr>
        <w:t>②在工程采购项目中，工程由中小企业承建，即工程施工单位为中小企业；</w:t>
      </w:r>
    </w:p>
    <w:p w14:paraId="3D0A2717">
      <w:pPr>
        <w:pStyle w:val="4"/>
        <w:ind w:firstLine="480"/>
        <w:jc w:val="both"/>
        <w:rPr>
          <w:sz w:val="24"/>
          <w:szCs w:val="24"/>
        </w:rPr>
      </w:pPr>
      <w:r>
        <w:rPr>
          <w:rFonts w:ascii="仿宋_GB2312" w:hAnsi="仿宋_GB2312" w:eastAsia="仿宋_GB2312" w:cs="仿宋_GB2312"/>
          <w:sz w:val="24"/>
          <w:szCs w:val="24"/>
        </w:rPr>
        <w:t>③在服务采购项目中，服务由中小企业承接，即提供服务的人员为中小企业依照《中华人民共和国劳动合同法》订立劳动合同的从业人员。</w:t>
      </w:r>
    </w:p>
    <w:p w14:paraId="102F8827">
      <w:pPr>
        <w:pStyle w:val="4"/>
        <w:ind w:firstLine="480"/>
        <w:jc w:val="both"/>
        <w:rPr>
          <w:sz w:val="24"/>
          <w:szCs w:val="24"/>
        </w:rPr>
      </w:pPr>
      <w:r>
        <w:rPr>
          <w:rFonts w:ascii="仿宋_GB2312" w:hAnsi="仿宋_GB2312" w:eastAsia="仿宋_GB2312" w:cs="仿宋_GB2312"/>
          <w:sz w:val="24"/>
          <w:szCs w:val="24"/>
        </w:rPr>
        <w:t>在货物采购项目中，供应商提供的货物既有中小企业制造货物，也有大型企业制造货物的，不享受本办法规定的中小企业扶持政策。</w:t>
      </w:r>
    </w:p>
    <w:p w14:paraId="2CC288D0">
      <w:pPr>
        <w:pStyle w:val="4"/>
        <w:ind w:firstLine="480"/>
        <w:jc w:val="both"/>
        <w:rPr>
          <w:sz w:val="24"/>
          <w:szCs w:val="24"/>
        </w:rPr>
      </w:pPr>
      <w:r>
        <w:rPr>
          <w:rFonts w:ascii="仿宋_GB2312" w:hAnsi="仿宋_GB2312" w:eastAsia="仿宋_GB2312" w:cs="仿宋_GB2312"/>
          <w:sz w:val="24"/>
          <w:szCs w:val="24"/>
        </w:rPr>
        <w:t>以联合体形式参加政府采购活动，联合体各方均为中小企业的，联合体视同中小企业。其中，联合体各方均为小微企业的，联合体视同小微企业。</w:t>
      </w:r>
    </w:p>
    <w:p w14:paraId="4D5F8F52">
      <w:pPr>
        <w:pStyle w:val="4"/>
        <w:ind w:firstLine="480"/>
        <w:jc w:val="both"/>
        <w:rPr>
          <w:sz w:val="24"/>
          <w:szCs w:val="24"/>
        </w:rPr>
      </w:pPr>
      <w:r>
        <w:rPr>
          <w:rFonts w:ascii="仿宋_GB2312" w:hAnsi="仿宋_GB2312" w:eastAsia="仿宋_GB2312" w:cs="仿宋_GB2312"/>
          <w:sz w:val="24"/>
          <w:szCs w:val="24"/>
        </w:rPr>
        <w:t>（3）投标人应当按照招标文件明确的采购标的对应行业的划分标准出具中小企业声明函。</w:t>
      </w:r>
    </w:p>
    <w:p w14:paraId="7E2E6916">
      <w:pPr>
        <w:pStyle w:val="4"/>
        <w:ind w:firstLine="480"/>
        <w:jc w:val="both"/>
        <w:rPr>
          <w:sz w:val="24"/>
          <w:szCs w:val="24"/>
        </w:rPr>
      </w:pPr>
      <w:r>
        <w:rPr>
          <w:rFonts w:ascii="仿宋_GB2312" w:hAnsi="仿宋_GB2312" w:eastAsia="仿宋_GB2312" w:cs="仿宋_GB2312"/>
          <w:sz w:val="24"/>
          <w:szCs w:val="24"/>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292AD4AF">
      <w:pPr>
        <w:pStyle w:val="4"/>
        <w:ind w:firstLine="480"/>
        <w:jc w:val="both"/>
        <w:rPr>
          <w:sz w:val="24"/>
          <w:szCs w:val="24"/>
        </w:rPr>
      </w:pPr>
      <w:r>
        <w:rPr>
          <w:rFonts w:ascii="仿宋_GB2312" w:hAnsi="仿宋_GB2312" w:eastAsia="仿宋_GB2312" w:cs="仿宋_GB2312"/>
          <w:sz w:val="24"/>
          <w:szCs w:val="24"/>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0E0469C8">
      <w:pPr>
        <w:pStyle w:val="4"/>
        <w:ind w:firstLine="480"/>
        <w:jc w:val="both"/>
        <w:rPr>
          <w:sz w:val="24"/>
          <w:szCs w:val="24"/>
        </w:rPr>
      </w:pPr>
      <w:r>
        <w:rPr>
          <w:rFonts w:ascii="仿宋_GB2312" w:hAnsi="仿宋_GB2312" w:eastAsia="仿宋_GB2312" w:cs="仿宋_GB2312"/>
          <w:sz w:val="24"/>
          <w:szCs w:val="24"/>
        </w:rPr>
        <w:t>①监狱企业参加采购活动时，应提供由省级以上监狱管理局、戒毒管理局（含新疆生产建设兵团）出具的属于监狱企业的证明文件。</w:t>
      </w:r>
    </w:p>
    <w:p w14:paraId="3F332CA4">
      <w:pPr>
        <w:pStyle w:val="4"/>
        <w:ind w:firstLine="480"/>
        <w:jc w:val="both"/>
        <w:rPr>
          <w:sz w:val="24"/>
          <w:szCs w:val="24"/>
        </w:rPr>
      </w:pPr>
      <w:r>
        <w:rPr>
          <w:rFonts w:ascii="仿宋_GB2312" w:hAnsi="仿宋_GB2312" w:eastAsia="仿宋_GB2312" w:cs="仿宋_GB2312"/>
          <w:sz w:val="24"/>
          <w:szCs w:val="24"/>
        </w:rPr>
        <w:t>②监狱企业视同小型、微型企业。</w:t>
      </w:r>
    </w:p>
    <w:p w14:paraId="6236F063">
      <w:pPr>
        <w:pStyle w:val="4"/>
        <w:ind w:firstLine="480"/>
        <w:jc w:val="both"/>
        <w:rPr>
          <w:sz w:val="24"/>
          <w:szCs w:val="24"/>
        </w:rPr>
      </w:pPr>
      <w:r>
        <w:rPr>
          <w:rFonts w:ascii="仿宋_GB2312" w:hAnsi="仿宋_GB2312" w:eastAsia="仿宋_GB2312" w:cs="仿宋_GB2312"/>
          <w:sz w:val="24"/>
          <w:szCs w:val="24"/>
        </w:rPr>
        <w:t>（5）残疾人福利性单位指同时符合下列条件的单位：</w:t>
      </w:r>
    </w:p>
    <w:p w14:paraId="7DD67C51">
      <w:pPr>
        <w:pStyle w:val="4"/>
        <w:ind w:firstLine="480"/>
        <w:jc w:val="both"/>
        <w:rPr>
          <w:sz w:val="24"/>
          <w:szCs w:val="24"/>
        </w:rPr>
      </w:pPr>
      <w:r>
        <w:rPr>
          <w:rFonts w:ascii="仿宋_GB2312" w:hAnsi="仿宋_GB2312" w:eastAsia="仿宋_GB2312" w:cs="仿宋_GB2312"/>
          <w:sz w:val="24"/>
          <w:szCs w:val="24"/>
        </w:rPr>
        <w:t>①安置的残疾人占本单位在职职工人数的比例不低于25%（含25%），并且安置的残疾人人数不少于10人（含10人）；</w:t>
      </w:r>
    </w:p>
    <w:p w14:paraId="58D2085D">
      <w:pPr>
        <w:pStyle w:val="4"/>
        <w:ind w:firstLine="480"/>
        <w:jc w:val="both"/>
        <w:rPr>
          <w:sz w:val="24"/>
          <w:szCs w:val="24"/>
        </w:rPr>
      </w:pPr>
      <w:r>
        <w:rPr>
          <w:rFonts w:ascii="仿宋_GB2312" w:hAnsi="仿宋_GB2312" w:eastAsia="仿宋_GB2312" w:cs="仿宋_GB2312"/>
          <w:sz w:val="24"/>
          <w:szCs w:val="24"/>
        </w:rPr>
        <w:t>②依法与安置的每位残疾人签订了一年以上（含一年）的劳动合同或服务协议；</w:t>
      </w:r>
    </w:p>
    <w:p w14:paraId="1C256AAD">
      <w:pPr>
        <w:pStyle w:val="4"/>
        <w:ind w:firstLine="480"/>
        <w:jc w:val="both"/>
        <w:rPr>
          <w:sz w:val="24"/>
          <w:szCs w:val="24"/>
        </w:rPr>
      </w:pPr>
      <w:r>
        <w:rPr>
          <w:rFonts w:ascii="仿宋_GB2312" w:hAnsi="仿宋_GB2312" w:eastAsia="仿宋_GB2312" w:cs="仿宋_GB2312"/>
          <w:sz w:val="24"/>
          <w:szCs w:val="24"/>
        </w:rPr>
        <w:t>③为安置的每位残疾人按月足额缴纳了基本养老保险、基本医疗保险、失业保险、工伤保险和生育保险等社会保险费；</w:t>
      </w:r>
    </w:p>
    <w:p w14:paraId="14F91048">
      <w:pPr>
        <w:pStyle w:val="4"/>
        <w:ind w:firstLine="480"/>
        <w:jc w:val="both"/>
        <w:rPr>
          <w:sz w:val="24"/>
          <w:szCs w:val="24"/>
        </w:rPr>
      </w:pPr>
      <w:r>
        <w:rPr>
          <w:rFonts w:ascii="仿宋_GB2312" w:hAnsi="仿宋_GB2312" w:eastAsia="仿宋_GB2312" w:cs="仿宋_GB2312"/>
          <w:sz w:val="24"/>
          <w:szCs w:val="24"/>
        </w:rPr>
        <w:t>④通过银行等金融机构向安置的每位残疾人，按月支付了不低于单位所在区县适用的经省级人民政府批准的月最低工资标准的工资；</w:t>
      </w:r>
    </w:p>
    <w:p w14:paraId="75FB17B6">
      <w:pPr>
        <w:pStyle w:val="4"/>
        <w:ind w:firstLine="480"/>
        <w:jc w:val="both"/>
        <w:rPr>
          <w:sz w:val="24"/>
          <w:szCs w:val="24"/>
        </w:rPr>
      </w:pPr>
      <w:r>
        <w:rPr>
          <w:rFonts w:ascii="仿宋_GB2312" w:hAnsi="仿宋_GB2312" w:eastAsia="仿宋_GB2312" w:cs="仿宋_GB2312"/>
          <w:sz w:val="24"/>
          <w:szCs w:val="24"/>
        </w:rPr>
        <w:t>⑤提供本单位制造的货物、承担的工程或服务，或提供其他残疾人福利性单位制造的货物（不包括使用非残疾人福利性单位注册商标的货物）。</w:t>
      </w:r>
    </w:p>
    <w:p w14:paraId="41D53C3C">
      <w:pPr>
        <w:pStyle w:val="4"/>
        <w:ind w:firstLine="480"/>
        <w:jc w:val="both"/>
        <w:rPr>
          <w:sz w:val="24"/>
          <w:szCs w:val="24"/>
        </w:rPr>
      </w:pPr>
      <w:r>
        <w:rPr>
          <w:rFonts w:ascii="仿宋_GB2312" w:hAnsi="仿宋_GB2312" w:eastAsia="仿宋_GB2312" w:cs="仿宋_GB2312"/>
          <w:sz w:val="24"/>
          <w:szCs w:val="24"/>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07A40E7A">
      <w:pPr>
        <w:pStyle w:val="4"/>
        <w:ind w:firstLine="480"/>
        <w:jc w:val="both"/>
        <w:rPr>
          <w:sz w:val="24"/>
          <w:szCs w:val="24"/>
        </w:rPr>
      </w:pPr>
      <w:r>
        <w:rPr>
          <w:rFonts w:ascii="仿宋_GB2312" w:hAnsi="仿宋_GB2312" w:eastAsia="仿宋_GB2312" w:cs="仿宋_GB2312"/>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2FA0FFEC">
      <w:pPr>
        <w:pStyle w:val="4"/>
        <w:ind w:firstLine="480"/>
        <w:jc w:val="both"/>
        <w:rPr>
          <w:sz w:val="24"/>
          <w:szCs w:val="24"/>
        </w:rPr>
      </w:pPr>
      <w:r>
        <w:rPr>
          <w:rFonts w:ascii="仿宋_GB2312" w:hAnsi="仿宋_GB2312" w:eastAsia="仿宋_GB2312" w:cs="仿宋_GB2312"/>
          <w:sz w:val="24"/>
          <w:szCs w:val="24"/>
        </w:rPr>
        <w:t>17.4信用记录指由财政部确定的有关网站提供的相关主体信用信息。信用记录的查询及使用应符合财政部文件（财库[2016]125号）规定。</w:t>
      </w:r>
    </w:p>
    <w:p w14:paraId="1B1E6E27">
      <w:pPr>
        <w:pStyle w:val="4"/>
        <w:ind w:firstLine="480"/>
        <w:jc w:val="both"/>
        <w:rPr>
          <w:sz w:val="24"/>
          <w:szCs w:val="24"/>
        </w:rPr>
      </w:pPr>
      <w:r>
        <w:rPr>
          <w:rFonts w:ascii="仿宋_GB2312" w:hAnsi="仿宋_GB2312" w:eastAsia="仿宋_GB2312" w:cs="仿宋_GB2312"/>
          <w:sz w:val="24"/>
          <w:szCs w:val="24"/>
        </w:rPr>
        <w:t>17.5为落实政府采购政策需满足的要求：详见招标文件第一章。</w:t>
      </w:r>
    </w:p>
    <w:p w14:paraId="5B6B93E3">
      <w:pPr>
        <w:pStyle w:val="4"/>
        <w:jc w:val="both"/>
        <w:outlineLvl w:val="2"/>
        <w:rPr>
          <w:sz w:val="24"/>
          <w:szCs w:val="24"/>
        </w:rPr>
      </w:pPr>
      <w:r>
        <w:rPr>
          <w:rFonts w:ascii="仿宋_GB2312" w:hAnsi="仿宋_GB2312" w:eastAsia="仿宋_GB2312" w:cs="仿宋_GB2312"/>
          <w:b/>
          <w:sz w:val="24"/>
          <w:szCs w:val="24"/>
        </w:rPr>
        <w:t>九、本项目的有关信息</w:t>
      </w:r>
    </w:p>
    <w:p w14:paraId="3519A281">
      <w:pPr>
        <w:pStyle w:val="4"/>
        <w:ind w:firstLine="480"/>
        <w:jc w:val="both"/>
        <w:rPr>
          <w:sz w:val="24"/>
          <w:szCs w:val="24"/>
        </w:rPr>
      </w:pPr>
      <w:r>
        <w:rPr>
          <w:rFonts w:ascii="仿宋_GB2312" w:hAnsi="仿宋_GB2312" w:eastAsia="仿宋_GB2312" w:cs="仿宋_GB2312"/>
          <w:sz w:val="24"/>
          <w:szCs w:val="24"/>
        </w:rPr>
        <w:t>18、本项目的有关信息，包括但不限于：招标公告、更正公告（若有）、招标文件、招标文件的澄清或修改（若有）、中标公告、终止公告（若有）、废标公告（若有）等都将在招标文件载明的指定媒体发布。</w:t>
      </w:r>
    </w:p>
    <w:p w14:paraId="1185CF2E">
      <w:pPr>
        <w:pStyle w:val="4"/>
        <w:ind w:firstLine="480"/>
        <w:jc w:val="both"/>
        <w:rPr>
          <w:sz w:val="24"/>
          <w:szCs w:val="24"/>
        </w:rPr>
      </w:pPr>
      <w:r>
        <w:rPr>
          <w:rFonts w:ascii="仿宋_GB2312" w:hAnsi="仿宋_GB2312" w:eastAsia="仿宋_GB2312" w:cs="仿宋_GB2312"/>
          <w:sz w:val="24"/>
          <w:szCs w:val="24"/>
        </w:rPr>
        <w:t>18.1指定媒体：详见招标文件第二章。</w:t>
      </w:r>
    </w:p>
    <w:p w14:paraId="19055493">
      <w:pPr>
        <w:pStyle w:val="4"/>
        <w:ind w:firstLine="480"/>
        <w:jc w:val="both"/>
        <w:rPr>
          <w:sz w:val="24"/>
          <w:szCs w:val="24"/>
        </w:rPr>
      </w:pPr>
      <w:r>
        <w:rPr>
          <w:rFonts w:ascii="仿宋_GB2312" w:hAnsi="仿宋_GB2312" w:eastAsia="仿宋_GB2312" w:cs="仿宋_GB2312"/>
          <w:sz w:val="24"/>
          <w:szCs w:val="24"/>
        </w:rPr>
        <w:t>18.2本项目的潜在投标人或投标人应随时关注指定媒体，否则产生不利后果由其自行承担。</w:t>
      </w:r>
    </w:p>
    <w:p w14:paraId="19B9A887">
      <w:pPr>
        <w:pStyle w:val="4"/>
        <w:jc w:val="both"/>
        <w:outlineLvl w:val="2"/>
        <w:rPr>
          <w:sz w:val="24"/>
          <w:szCs w:val="24"/>
        </w:rPr>
      </w:pPr>
      <w:r>
        <w:rPr>
          <w:rFonts w:ascii="仿宋_GB2312" w:hAnsi="仿宋_GB2312" w:eastAsia="仿宋_GB2312" w:cs="仿宋_GB2312"/>
          <w:b/>
          <w:sz w:val="24"/>
          <w:szCs w:val="24"/>
        </w:rPr>
        <w:t>十、其他事项</w:t>
      </w:r>
    </w:p>
    <w:p w14:paraId="4EDE4CA1">
      <w:pPr>
        <w:pStyle w:val="4"/>
        <w:ind w:firstLine="480"/>
        <w:jc w:val="both"/>
        <w:rPr>
          <w:sz w:val="24"/>
          <w:szCs w:val="24"/>
        </w:rPr>
      </w:pPr>
      <w:r>
        <w:rPr>
          <w:rFonts w:ascii="仿宋_GB2312" w:hAnsi="仿宋_GB2312" w:eastAsia="仿宋_GB2312" w:cs="仿宋_GB2312"/>
          <w:sz w:val="24"/>
          <w:szCs w:val="24"/>
        </w:rPr>
        <w:t>19、其他事项：</w:t>
      </w:r>
    </w:p>
    <w:p w14:paraId="2E9B8460">
      <w:pPr>
        <w:pStyle w:val="4"/>
        <w:ind w:firstLine="480"/>
        <w:jc w:val="both"/>
        <w:rPr>
          <w:sz w:val="24"/>
          <w:szCs w:val="24"/>
        </w:rPr>
      </w:pPr>
      <w:r>
        <w:rPr>
          <w:rFonts w:ascii="仿宋_GB2312" w:hAnsi="仿宋_GB2312" w:eastAsia="仿宋_GB2312" w:cs="仿宋_GB2312"/>
          <w:sz w:val="24"/>
          <w:szCs w:val="24"/>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3E25ED0F">
      <w:pPr>
        <w:pStyle w:val="4"/>
        <w:ind w:firstLine="480"/>
        <w:jc w:val="both"/>
        <w:rPr>
          <w:sz w:val="24"/>
          <w:szCs w:val="24"/>
        </w:rPr>
      </w:pPr>
      <w:r>
        <w:rPr>
          <w:rFonts w:ascii="仿宋_GB2312" w:hAnsi="仿宋_GB2312" w:eastAsia="仿宋_GB2312" w:cs="仿宋_GB2312"/>
          <w:sz w:val="24"/>
          <w:szCs w:val="24"/>
        </w:rPr>
        <w:t>19.2其他：详见招标文件第二章。</w:t>
      </w:r>
    </w:p>
    <w:p w14:paraId="59B30AD6">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978A36D">
      <w:pPr>
        <w:pStyle w:val="4"/>
        <w:jc w:val="center"/>
        <w:outlineLvl w:val="1"/>
      </w:pPr>
      <w:r>
        <w:rPr>
          <w:rFonts w:ascii="仿宋_GB2312" w:hAnsi="仿宋_GB2312" w:eastAsia="仿宋_GB2312" w:cs="仿宋_GB2312"/>
          <w:b/>
          <w:sz w:val="36"/>
        </w:rPr>
        <w:t>第四章 资格审查与评标</w:t>
      </w:r>
    </w:p>
    <w:p w14:paraId="4FBE25C8">
      <w:pPr>
        <w:pStyle w:val="4"/>
        <w:jc w:val="both"/>
        <w:outlineLvl w:val="2"/>
        <w:rPr>
          <w:sz w:val="24"/>
          <w:szCs w:val="24"/>
        </w:rPr>
      </w:pPr>
      <w:r>
        <w:rPr>
          <w:rFonts w:ascii="仿宋_GB2312" w:hAnsi="仿宋_GB2312" w:eastAsia="仿宋_GB2312" w:cs="仿宋_GB2312"/>
          <w:b/>
          <w:sz w:val="24"/>
          <w:szCs w:val="24"/>
        </w:rPr>
        <w:t>一、资格审查</w:t>
      </w:r>
    </w:p>
    <w:p w14:paraId="26A7AB85">
      <w:pPr>
        <w:pStyle w:val="4"/>
        <w:ind w:firstLine="480"/>
        <w:jc w:val="both"/>
        <w:rPr>
          <w:sz w:val="24"/>
          <w:szCs w:val="24"/>
        </w:rPr>
      </w:pPr>
      <w:r>
        <w:rPr>
          <w:rFonts w:ascii="仿宋_GB2312" w:hAnsi="仿宋_GB2312" w:eastAsia="仿宋_GB2312" w:cs="仿宋_GB2312"/>
          <w:sz w:val="24"/>
          <w:szCs w:val="24"/>
        </w:rPr>
        <w:t>1、开标结束后，由 福建华伟招标代理有限公司 负责资格审查小组的组建及资格审查工作的组织。</w:t>
      </w:r>
    </w:p>
    <w:p w14:paraId="2AE8E781">
      <w:pPr>
        <w:pStyle w:val="4"/>
        <w:ind w:firstLine="480"/>
        <w:jc w:val="both"/>
        <w:rPr>
          <w:sz w:val="24"/>
          <w:szCs w:val="24"/>
        </w:rPr>
      </w:pPr>
      <w:r>
        <w:rPr>
          <w:rFonts w:ascii="仿宋_GB2312" w:hAnsi="仿宋_GB2312" w:eastAsia="仿宋_GB2312" w:cs="仿宋_GB2312"/>
          <w:sz w:val="24"/>
          <w:szCs w:val="24"/>
        </w:rPr>
        <w:t>1.1资格审查小组</w:t>
      </w:r>
    </w:p>
    <w:p w14:paraId="3EE7EF9E">
      <w:pPr>
        <w:pStyle w:val="4"/>
        <w:ind w:firstLine="480"/>
        <w:jc w:val="both"/>
        <w:rPr>
          <w:sz w:val="24"/>
          <w:szCs w:val="24"/>
        </w:rPr>
      </w:pPr>
      <w:r>
        <w:rPr>
          <w:rFonts w:ascii="仿宋_GB2312" w:hAnsi="仿宋_GB2312" w:eastAsia="仿宋_GB2312" w:cs="仿宋_GB2312"/>
          <w:sz w:val="24"/>
          <w:szCs w:val="24"/>
        </w:rPr>
        <w:t>资格审查小组由3人组成，并负责具体审查事务，其中由采购人派出的采购人代表至少1人，由福建华伟招标代理有限公司派出的工作人员至少1人，其余1人可为采购人代表或福建华伟招标代理有限公司的工作人员。</w:t>
      </w:r>
    </w:p>
    <w:p w14:paraId="2DD4DFF6">
      <w:pPr>
        <w:pStyle w:val="4"/>
        <w:ind w:firstLine="480"/>
        <w:jc w:val="both"/>
        <w:rPr>
          <w:sz w:val="24"/>
          <w:szCs w:val="24"/>
        </w:rPr>
      </w:pPr>
      <w:r>
        <w:rPr>
          <w:rFonts w:ascii="仿宋_GB2312" w:hAnsi="仿宋_GB2312" w:eastAsia="仿宋_GB2312" w:cs="仿宋_GB2312"/>
          <w:sz w:val="24"/>
          <w:szCs w:val="24"/>
        </w:rPr>
        <w:t>1.2资格审查的依据是招标文件和电子投标文件。</w:t>
      </w:r>
    </w:p>
    <w:p w14:paraId="474F89CC">
      <w:pPr>
        <w:pStyle w:val="4"/>
        <w:ind w:firstLine="480"/>
        <w:jc w:val="both"/>
        <w:rPr>
          <w:sz w:val="24"/>
          <w:szCs w:val="24"/>
        </w:rPr>
      </w:pPr>
      <w:r>
        <w:rPr>
          <w:rFonts w:ascii="仿宋_GB2312" w:hAnsi="仿宋_GB2312" w:eastAsia="仿宋_GB2312" w:cs="仿宋_GB2312"/>
          <w:sz w:val="24"/>
          <w:szCs w:val="24"/>
        </w:rPr>
        <w:t>1.3资格审查的范围及内容：电子投标文件（资格及资信证明部分），具体如下：</w:t>
      </w:r>
    </w:p>
    <w:p w14:paraId="6FCB0B3B">
      <w:pPr>
        <w:pStyle w:val="4"/>
        <w:ind w:firstLine="480"/>
        <w:jc w:val="both"/>
        <w:rPr>
          <w:sz w:val="24"/>
          <w:szCs w:val="24"/>
        </w:rPr>
      </w:pPr>
      <w:r>
        <w:rPr>
          <w:rFonts w:ascii="仿宋_GB2312" w:hAnsi="仿宋_GB2312" w:eastAsia="仿宋_GB2312" w:cs="仿宋_GB2312"/>
          <w:sz w:val="24"/>
          <w:szCs w:val="24"/>
        </w:rPr>
        <w:t>（1）“投标函”；</w:t>
      </w:r>
    </w:p>
    <w:p w14:paraId="4C4BBCCC">
      <w:pPr>
        <w:pStyle w:val="4"/>
        <w:ind w:firstLine="480"/>
        <w:jc w:val="both"/>
        <w:rPr>
          <w:sz w:val="24"/>
          <w:szCs w:val="24"/>
        </w:rPr>
      </w:pPr>
      <w:r>
        <w:rPr>
          <w:rFonts w:ascii="仿宋_GB2312" w:hAnsi="仿宋_GB2312" w:eastAsia="仿宋_GB2312" w:cs="仿宋_GB2312"/>
          <w:sz w:val="24"/>
          <w:szCs w:val="24"/>
        </w:rPr>
        <w:t>（2）“投标人的资格及资信证明文件”</w:t>
      </w:r>
    </w:p>
    <w:p w14:paraId="0E053C76">
      <w:pPr>
        <w:pStyle w:val="4"/>
        <w:ind w:firstLine="480"/>
        <w:jc w:val="both"/>
        <w:rPr>
          <w:sz w:val="24"/>
          <w:szCs w:val="24"/>
        </w:rPr>
      </w:pPr>
      <w:r>
        <w:rPr>
          <w:rFonts w:ascii="仿宋_GB2312" w:hAnsi="仿宋_GB2312" w:eastAsia="仿宋_GB2312" w:cs="仿宋_GB2312"/>
          <w:sz w:val="24"/>
          <w:szCs w:val="24"/>
        </w:rPr>
        <w:t>①一般资格证明文件：</w:t>
      </w:r>
    </w:p>
    <w:p w14:paraId="75CFBE36">
      <w:pPr>
        <w:pStyle w:val="4"/>
        <w:ind w:firstLine="480"/>
        <w:jc w:val="both"/>
        <w:rPr>
          <w:sz w:val="24"/>
          <w:szCs w:val="24"/>
        </w:rPr>
      </w:pPr>
      <w:r>
        <w:rPr>
          <w:rFonts w:ascii="仿宋_GB2312" w:hAnsi="仿宋_GB2312" w:eastAsia="仿宋_GB2312" w:cs="仿宋_GB2312"/>
          <w:sz w:val="24"/>
          <w:szCs w:val="24"/>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94"/>
        <w:gridCol w:w="1456"/>
        <w:gridCol w:w="6572"/>
      </w:tblGrid>
      <w:tr w14:paraId="18B7B3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1239407B">
            <w:pPr>
              <w:pStyle w:val="4"/>
              <w:jc w:val="both"/>
              <w:rPr>
                <w:sz w:val="24"/>
                <w:szCs w:val="24"/>
              </w:rPr>
            </w:pPr>
            <w:r>
              <w:rPr>
                <w:rFonts w:ascii="仿宋_GB2312" w:hAnsi="仿宋_GB2312" w:eastAsia="仿宋_GB2312" w:cs="仿宋_GB2312"/>
                <w:sz w:val="24"/>
                <w:szCs w:val="24"/>
              </w:rPr>
              <w:t xml:space="preserve"> 序号</w:t>
            </w:r>
          </w:p>
        </w:tc>
        <w:tc>
          <w:tcPr>
            <w:tcW w:w="0" w:type="auto"/>
          </w:tcPr>
          <w:p w14:paraId="2E1645FB">
            <w:pPr>
              <w:pStyle w:val="4"/>
              <w:jc w:val="both"/>
              <w:rPr>
                <w:sz w:val="24"/>
                <w:szCs w:val="24"/>
              </w:rPr>
            </w:pPr>
            <w:r>
              <w:rPr>
                <w:rFonts w:ascii="仿宋_GB2312" w:hAnsi="仿宋_GB2312" w:eastAsia="仿宋_GB2312" w:cs="仿宋_GB2312"/>
                <w:sz w:val="24"/>
                <w:szCs w:val="24"/>
              </w:rPr>
              <w:t xml:space="preserve"> 资格审查要求概况</w:t>
            </w:r>
          </w:p>
        </w:tc>
        <w:tc>
          <w:tcPr>
            <w:tcW w:w="0" w:type="auto"/>
          </w:tcPr>
          <w:p w14:paraId="0E0E55C2">
            <w:pPr>
              <w:pStyle w:val="4"/>
              <w:jc w:val="both"/>
              <w:rPr>
                <w:sz w:val="24"/>
                <w:szCs w:val="24"/>
              </w:rPr>
            </w:pPr>
            <w:r>
              <w:rPr>
                <w:rFonts w:ascii="仿宋_GB2312" w:hAnsi="仿宋_GB2312" w:eastAsia="仿宋_GB2312" w:cs="仿宋_GB2312"/>
                <w:sz w:val="24"/>
                <w:szCs w:val="24"/>
              </w:rPr>
              <w:t xml:space="preserve"> 评审点具体描述</w:t>
            </w:r>
          </w:p>
        </w:tc>
      </w:tr>
      <w:tr w14:paraId="7320B0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40689D9E">
            <w:pPr>
              <w:pStyle w:val="4"/>
              <w:jc w:val="both"/>
              <w:rPr>
                <w:sz w:val="24"/>
                <w:szCs w:val="24"/>
              </w:rPr>
            </w:pPr>
            <w:r>
              <w:rPr>
                <w:rFonts w:ascii="仿宋_GB2312" w:hAnsi="仿宋_GB2312" w:eastAsia="仿宋_GB2312" w:cs="仿宋_GB2312"/>
                <w:sz w:val="24"/>
                <w:szCs w:val="24"/>
              </w:rPr>
              <w:t>1</w:t>
            </w:r>
          </w:p>
        </w:tc>
        <w:tc>
          <w:tcPr>
            <w:tcW w:w="0" w:type="auto"/>
          </w:tcPr>
          <w:p w14:paraId="2802BC38">
            <w:pPr>
              <w:pStyle w:val="4"/>
              <w:jc w:val="both"/>
              <w:rPr>
                <w:sz w:val="24"/>
                <w:szCs w:val="24"/>
              </w:rPr>
            </w:pPr>
            <w:r>
              <w:rPr>
                <w:rFonts w:ascii="仿宋_GB2312" w:hAnsi="仿宋_GB2312" w:eastAsia="仿宋_GB2312" w:cs="仿宋_GB2312"/>
                <w:sz w:val="24"/>
                <w:szCs w:val="24"/>
              </w:rPr>
              <w:t>单位授权书</w:t>
            </w:r>
          </w:p>
        </w:tc>
        <w:tc>
          <w:tcPr>
            <w:tcW w:w="0" w:type="auto"/>
          </w:tcPr>
          <w:p w14:paraId="61D616BA">
            <w:pPr>
              <w:pStyle w:val="4"/>
              <w:jc w:val="both"/>
              <w:rPr>
                <w:sz w:val="24"/>
                <w:szCs w:val="24"/>
              </w:rPr>
            </w:pPr>
            <w:r>
              <w:rPr>
                <w:rFonts w:ascii="仿宋_GB2312" w:hAnsi="仿宋_GB2312" w:eastAsia="仿宋_GB2312" w:cs="仿宋_GB2312"/>
                <w:sz w:val="24"/>
                <w:szCs w:val="24"/>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02CE03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57E700DA">
            <w:pPr>
              <w:pStyle w:val="4"/>
              <w:jc w:val="both"/>
              <w:rPr>
                <w:sz w:val="24"/>
                <w:szCs w:val="24"/>
              </w:rPr>
            </w:pPr>
            <w:r>
              <w:rPr>
                <w:rFonts w:ascii="仿宋_GB2312" w:hAnsi="仿宋_GB2312" w:eastAsia="仿宋_GB2312" w:cs="仿宋_GB2312"/>
                <w:sz w:val="24"/>
                <w:szCs w:val="24"/>
              </w:rPr>
              <w:t>2</w:t>
            </w:r>
          </w:p>
        </w:tc>
        <w:tc>
          <w:tcPr>
            <w:tcW w:w="0" w:type="auto"/>
          </w:tcPr>
          <w:p w14:paraId="19B90690">
            <w:pPr>
              <w:pStyle w:val="4"/>
              <w:jc w:val="both"/>
              <w:rPr>
                <w:sz w:val="24"/>
                <w:szCs w:val="24"/>
              </w:rPr>
            </w:pPr>
            <w:r>
              <w:rPr>
                <w:rFonts w:ascii="仿宋_GB2312" w:hAnsi="仿宋_GB2312" w:eastAsia="仿宋_GB2312" w:cs="仿宋_GB2312"/>
                <w:sz w:val="24"/>
                <w:szCs w:val="24"/>
              </w:rPr>
              <w:t>营业执照等证明文件</w:t>
            </w:r>
          </w:p>
        </w:tc>
        <w:tc>
          <w:tcPr>
            <w:tcW w:w="0" w:type="auto"/>
          </w:tcPr>
          <w:p w14:paraId="0C553CF2">
            <w:pPr>
              <w:pStyle w:val="4"/>
              <w:jc w:val="both"/>
              <w:rPr>
                <w:sz w:val="24"/>
                <w:szCs w:val="24"/>
              </w:rPr>
            </w:pPr>
            <w:r>
              <w:rPr>
                <w:rFonts w:ascii="仿宋_GB2312" w:hAnsi="仿宋_GB2312" w:eastAsia="仿宋_GB2312" w:cs="仿宋_GB2312"/>
                <w:sz w:val="24"/>
                <w:szCs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66D80D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62709B49">
            <w:pPr>
              <w:pStyle w:val="4"/>
              <w:jc w:val="both"/>
              <w:rPr>
                <w:sz w:val="24"/>
                <w:szCs w:val="24"/>
              </w:rPr>
            </w:pPr>
            <w:r>
              <w:rPr>
                <w:rFonts w:ascii="仿宋_GB2312" w:hAnsi="仿宋_GB2312" w:eastAsia="仿宋_GB2312" w:cs="仿宋_GB2312"/>
                <w:sz w:val="24"/>
                <w:szCs w:val="24"/>
              </w:rPr>
              <w:t>3</w:t>
            </w:r>
          </w:p>
        </w:tc>
        <w:tc>
          <w:tcPr>
            <w:tcW w:w="0" w:type="auto"/>
          </w:tcPr>
          <w:p w14:paraId="632E0471">
            <w:pPr>
              <w:pStyle w:val="4"/>
              <w:jc w:val="both"/>
              <w:rPr>
                <w:sz w:val="24"/>
                <w:szCs w:val="24"/>
              </w:rPr>
            </w:pPr>
            <w:r>
              <w:rPr>
                <w:rFonts w:ascii="仿宋_GB2312" w:hAnsi="仿宋_GB2312" w:eastAsia="仿宋_GB2312" w:cs="仿宋_GB2312"/>
                <w:sz w:val="24"/>
                <w:szCs w:val="24"/>
              </w:rPr>
              <w:t>提供财务状况报告(财务报告、或资信证明）</w:t>
            </w:r>
          </w:p>
        </w:tc>
        <w:tc>
          <w:tcPr>
            <w:tcW w:w="0" w:type="auto"/>
          </w:tcPr>
          <w:p w14:paraId="27EAE2A2">
            <w:pPr>
              <w:pStyle w:val="4"/>
              <w:jc w:val="both"/>
              <w:rPr>
                <w:sz w:val="24"/>
                <w:szCs w:val="24"/>
              </w:rPr>
            </w:pPr>
            <w:r>
              <w:rPr>
                <w:rFonts w:ascii="仿宋_GB2312" w:hAnsi="仿宋_GB2312" w:eastAsia="仿宋_GB2312" w:cs="仿宋_GB2312"/>
                <w:sz w:val="24"/>
                <w:szCs w:val="24"/>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63B85F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15F318FD">
            <w:pPr>
              <w:pStyle w:val="4"/>
              <w:jc w:val="both"/>
              <w:rPr>
                <w:sz w:val="24"/>
                <w:szCs w:val="24"/>
              </w:rPr>
            </w:pPr>
            <w:r>
              <w:rPr>
                <w:rFonts w:ascii="仿宋_GB2312" w:hAnsi="仿宋_GB2312" w:eastAsia="仿宋_GB2312" w:cs="仿宋_GB2312"/>
                <w:sz w:val="24"/>
                <w:szCs w:val="24"/>
              </w:rPr>
              <w:t>4</w:t>
            </w:r>
          </w:p>
        </w:tc>
        <w:tc>
          <w:tcPr>
            <w:tcW w:w="0" w:type="auto"/>
          </w:tcPr>
          <w:p w14:paraId="71C305FD">
            <w:pPr>
              <w:pStyle w:val="4"/>
              <w:jc w:val="both"/>
              <w:rPr>
                <w:sz w:val="24"/>
                <w:szCs w:val="24"/>
              </w:rPr>
            </w:pPr>
            <w:r>
              <w:rPr>
                <w:rFonts w:ascii="仿宋_GB2312" w:hAnsi="仿宋_GB2312" w:eastAsia="仿宋_GB2312" w:cs="仿宋_GB2312"/>
                <w:sz w:val="24"/>
                <w:szCs w:val="24"/>
              </w:rPr>
              <w:t>依法缴纳税收证明材料</w:t>
            </w:r>
          </w:p>
        </w:tc>
        <w:tc>
          <w:tcPr>
            <w:tcW w:w="0" w:type="auto"/>
          </w:tcPr>
          <w:p w14:paraId="50739194">
            <w:pPr>
              <w:pStyle w:val="4"/>
              <w:jc w:val="both"/>
              <w:rPr>
                <w:sz w:val="24"/>
                <w:szCs w:val="24"/>
              </w:rPr>
            </w:pPr>
            <w:r>
              <w:rPr>
                <w:rFonts w:ascii="仿宋_GB2312" w:hAnsi="仿宋_GB2312" w:eastAsia="仿宋_GB2312" w:cs="仿宋_GB2312"/>
                <w:sz w:val="24"/>
                <w:szCs w:val="24"/>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1E7DE7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58A0E4D6">
            <w:pPr>
              <w:pStyle w:val="4"/>
              <w:jc w:val="both"/>
              <w:rPr>
                <w:sz w:val="24"/>
                <w:szCs w:val="24"/>
              </w:rPr>
            </w:pPr>
            <w:r>
              <w:rPr>
                <w:rFonts w:ascii="仿宋_GB2312" w:hAnsi="仿宋_GB2312" w:eastAsia="仿宋_GB2312" w:cs="仿宋_GB2312"/>
                <w:sz w:val="24"/>
                <w:szCs w:val="24"/>
              </w:rPr>
              <w:t>5</w:t>
            </w:r>
          </w:p>
        </w:tc>
        <w:tc>
          <w:tcPr>
            <w:tcW w:w="0" w:type="auto"/>
          </w:tcPr>
          <w:p w14:paraId="3514A24F">
            <w:pPr>
              <w:pStyle w:val="4"/>
              <w:jc w:val="both"/>
              <w:rPr>
                <w:sz w:val="24"/>
                <w:szCs w:val="24"/>
              </w:rPr>
            </w:pPr>
            <w:r>
              <w:rPr>
                <w:rFonts w:ascii="仿宋_GB2312" w:hAnsi="仿宋_GB2312" w:eastAsia="仿宋_GB2312" w:cs="仿宋_GB2312"/>
                <w:sz w:val="24"/>
                <w:szCs w:val="24"/>
              </w:rPr>
              <w:t>依法缴纳社会保障资金证明材料</w:t>
            </w:r>
          </w:p>
        </w:tc>
        <w:tc>
          <w:tcPr>
            <w:tcW w:w="0" w:type="auto"/>
          </w:tcPr>
          <w:p w14:paraId="2DE29EA3">
            <w:pPr>
              <w:pStyle w:val="4"/>
              <w:jc w:val="both"/>
              <w:rPr>
                <w:sz w:val="24"/>
                <w:szCs w:val="24"/>
              </w:rPr>
            </w:pPr>
            <w:r>
              <w:rPr>
                <w:rFonts w:ascii="仿宋_GB2312" w:hAnsi="仿宋_GB2312" w:eastAsia="仿宋_GB2312" w:cs="仿宋_GB2312"/>
                <w:sz w:val="24"/>
                <w:szCs w:val="24"/>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2733B9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0BE9D870">
            <w:pPr>
              <w:pStyle w:val="4"/>
              <w:jc w:val="both"/>
              <w:rPr>
                <w:sz w:val="24"/>
                <w:szCs w:val="24"/>
              </w:rPr>
            </w:pPr>
            <w:r>
              <w:rPr>
                <w:rFonts w:ascii="仿宋_GB2312" w:hAnsi="仿宋_GB2312" w:eastAsia="仿宋_GB2312" w:cs="仿宋_GB2312"/>
                <w:sz w:val="24"/>
                <w:szCs w:val="24"/>
              </w:rPr>
              <w:t>6</w:t>
            </w:r>
          </w:p>
        </w:tc>
        <w:tc>
          <w:tcPr>
            <w:tcW w:w="0" w:type="auto"/>
          </w:tcPr>
          <w:p w14:paraId="0BC362AC">
            <w:pPr>
              <w:pStyle w:val="4"/>
              <w:jc w:val="both"/>
              <w:rPr>
                <w:sz w:val="24"/>
                <w:szCs w:val="24"/>
              </w:rPr>
            </w:pPr>
            <w:r>
              <w:rPr>
                <w:rFonts w:ascii="仿宋_GB2312" w:hAnsi="仿宋_GB2312" w:eastAsia="仿宋_GB2312" w:cs="仿宋_GB2312"/>
                <w:sz w:val="24"/>
                <w:szCs w:val="24"/>
              </w:rPr>
              <w:t>具备履行合同所必需设备和专业技术能力的声明函(若有)</w:t>
            </w:r>
          </w:p>
        </w:tc>
        <w:tc>
          <w:tcPr>
            <w:tcW w:w="0" w:type="auto"/>
          </w:tcPr>
          <w:p w14:paraId="167C44B5">
            <w:pPr>
              <w:pStyle w:val="4"/>
              <w:jc w:val="both"/>
              <w:rPr>
                <w:sz w:val="24"/>
                <w:szCs w:val="24"/>
              </w:rPr>
            </w:pPr>
            <w:r>
              <w:rPr>
                <w:rFonts w:ascii="仿宋_GB2312" w:hAnsi="仿宋_GB2312" w:eastAsia="仿宋_GB2312" w:cs="仿宋_GB2312"/>
                <w:sz w:val="24"/>
                <w:szCs w:val="24"/>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14C746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541FB6D6">
            <w:pPr>
              <w:pStyle w:val="4"/>
              <w:jc w:val="both"/>
              <w:rPr>
                <w:sz w:val="24"/>
                <w:szCs w:val="24"/>
              </w:rPr>
            </w:pPr>
            <w:r>
              <w:rPr>
                <w:rFonts w:ascii="仿宋_GB2312" w:hAnsi="仿宋_GB2312" w:eastAsia="仿宋_GB2312" w:cs="仿宋_GB2312"/>
                <w:sz w:val="24"/>
                <w:szCs w:val="24"/>
              </w:rPr>
              <w:t>7</w:t>
            </w:r>
          </w:p>
        </w:tc>
        <w:tc>
          <w:tcPr>
            <w:tcW w:w="0" w:type="auto"/>
          </w:tcPr>
          <w:p w14:paraId="66EE9D82">
            <w:pPr>
              <w:pStyle w:val="4"/>
              <w:jc w:val="both"/>
              <w:rPr>
                <w:sz w:val="24"/>
                <w:szCs w:val="24"/>
              </w:rPr>
            </w:pPr>
            <w:r>
              <w:rPr>
                <w:rFonts w:ascii="仿宋_GB2312" w:hAnsi="仿宋_GB2312" w:eastAsia="仿宋_GB2312" w:cs="仿宋_GB2312"/>
                <w:sz w:val="24"/>
                <w:szCs w:val="24"/>
              </w:rPr>
              <w:t>参加采购活动前三年内在经营活动中没有重大违法记录的声明</w:t>
            </w:r>
          </w:p>
        </w:tc>
        <w:tc>
          <w:tcPr>
            <w:tcW w:w="0" w:type="auto"/>
          </w:tcPr>
          <w:p w14:paraId="7ED0DB02">
            <w:pPr>
              <w:pStyle w:val="4"/>
              <w:jc w:val="both"/>
              <w:rPr>
                <w:sz w:val="24"/>
                <w:szCs w:val="24"/>
              </w:rPr>
            </w:pPr>
            <w:r>
              <w:rPr>
                <w:rFonts w:ascii="仿宋_GB2312" w:hAnsi="仿宋_GB2312" w:eastAsia="仿宋_GB2312" w:cs="仿宋_GB2312"/>
                <w:sz w:val="24"/>
                <w:szCs w:val="24"/>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04D9F2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1B97F1AF">
            <w:pPr>
              <w:pStyle w:val="4"/>
              <w:jc w:val="both"/>
              <w:rPr>
                <w:sz w:val="24"/>
                <w:szCs w:val="24"/>
              </w:rPr>
            </w:pPr>
            <w:r>
              <w:rPr>
                <w:rFonts w:ascii="仿宋_GB2312" w:hAnsi="仿宋_GB2312" w:eastAsia="仿宋_GB2312" w:cs="仿宋_GB2312"/>
                <w:sz w:val="24"/>
                <w:szCs w:val="24"/>
              </w:rPr>
              <w:t>8</w:t>
            </w:r>
          </w:p>
        </w:tc>
        <w:tc>
          <w:tcPr>
            <w:tcW w:w="0" w:type="auto"/>
          </w:tcPr>
          <w:p w14:paraId="6F782E06">
            <w:pPr>
              <w:pStyle w:val="4"/>
              <w:jc w:val="both"/>
              <w:rPr>
                <w:sz w:val="24"/>
                <w:szCs w:val="24"/>
              </w:rPr>
            </w:pPr>
            <w:r>
              <w:rPr>
                <w:rFonts w:ascii="仿宋_GB2312" w:hAnsi="仿宋_GB2312" w:eastAsia="仿宋_GB2312" w:cs="仿宋_GB2312"/>
                <w:sz w:val="24"/>
                <w:szCs w:val="24"/>
              </w:rPr>
              <w:t>信用记录查询结果</w:t>
            </w:r>
          </w:p>
        </w:tc>
        <w:tc>
          <w:tcPr>
            <w:tcW w:w="0" w:type="auto"/>
          </w:tcPr>
          <w:p w14:paraId="48CF3281">
            <w:pPr>
              <w:pStyle w:val="4"/>
              <w:jc w:val="both"/>
              <w:rPr>
                <w:sz w:val="24"/>
                <w:szCs w:val="24"/>
              </w:rPr>
            </w:pPr>
            <w:r>
              <w:rPr>
                <w:rFonts w:ascii="仿宋_GB2312" w:hAnsi="仿宋_GB2312" w:eastAsia="仿宋_GB2312" w:cs="仿宋_GB2312"/>
                <w:sz w:val="24"/>
                <w:szCs w:val="24"/>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24AB39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7A4E4721">
            <w:pPr>
              <w:pStyle w:val="4"/>
              <w:jc w:val="both"/>
              <w:rPr>
                <w:sz w:val="24"/>
                <w:szCs w:val="24"/>
              </w:rPr>
            </w:pPr>
            <w:r>
              <w:rPr>
                <w:rFonts w:ascii="仿宋_GB2312" w:hAnsi="仿宋_GB2312" w:eastAsia="仿宋_GB2312" w:cs="仿宋_GB2312"/>
                <w:sz w:val="24"/>
                <w:szCs w:val="24"/>
              </w:rPr>
              <w:t>9</w:t>
            </w:r>
          </w:p>
        </w:tc>
        <w:tc>
          <w:tcPr>
            <w:tcW w:w="0" w:type="auto"/>
          </w:tcPr>
          <w:p w14:paraId="06D69C28">
            <w:pPr>
              <w:pStyle w:val="4"/>
              <w:jc w:val="both"/>
              <w:rPr>
                <w:sz w:val="24"/>
                <w:szCs w:val="24"/>
              </w:rPr>
            </w:pPr>
            <w:r>
              <w:rPr>
                <w:rFonts w:ascii="仿宋_GB2312" w:hAnsi="仿宋_GB2312" w:eastAsia="仿宋_GB2312" w:cs="仿宋_GB2312"/>
                <w:sz w:val="24"/>
                <w:szCs w:val="24"/>
              </w:rPr>
              <w:t>中小企业声明函（以资格条件落实中小企业扶持政策时适用 ）</w:t>
            </w:r>
          </w:p>
        </w:tc>
        <w:tc>
          <w:tcPr>
            <w:tcW w:w="0" w:type="auto"/>
          </w:tcPr>
          <w:p w14:paraId="74709B78">
            <w:pPr>
              <w:pStyle w:val="4"/>
              <w:jc w:val="both"/>
              <w:rPr>
                <w:sz w:val="24"/>
                <w:szCs w:val="24"/>
              </w:rPr>
            </w:pPr>
            <w:r>
              <w:rPr>
                <w:rFonts w:ascii="仿宋_GB2312" w:hAnsi="仿宋_GB2312" w:eastAsia="仿宋_GB2312" w:cs="仿宋_GB2312"/>
                <w:sz w:val="24"/>
                <w:szCs w:val="24"/>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39B0B7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19155666">
            <w:pPr>
              <w:pStyle w:val="4"/>
              <w:jc w:val="both"/>
              <w:rPr>
                <w:sz w:val="24"/>
                <w:szCs w:val="24"/>
              </w:rPr>
            </w:pPr>
            <w:r>
              <w:rPr>
                <w:rFonts w:ascii="仿宋_GB2312" w:hAnsi="仿宋_GB2312" w:eastAsia="仿宋_GB2312" w:cs="仿宋_GB2312"/>
                <w:sz w:val="24"/>
                <w:szCs w:val="24"/>
              </w:rPr>
              <w:t>10</w:t>
            </w:r>
          </w:p>
        </w:tc>
        <w:tc>
          <w:tcPr>
            <w:tcW w:w="0" w:type="auto"/>
          </w:tcPr>
          <w:p w14:paraId="3068BF0F">
            <w:pPr>
              <w:pStyle w:val="4"/>
              <w:jc w:val="both"/>
              <w:rPr>
                <w:sz w:val="24"/>
                <w:szCs w:val="24"/>
              </w:rPr>
            </w:pPr>
            <w:r>
              <w:rPr>
                <w:rFonts w:ascii="仿宋_GB2312" w:hAnsi="仿宋_GB2312" w:eastAsia="仿宋_GB2312" w:cs="仿宋_GB2312"/>
                <w:sz w:val="24"/>
                <w:szCs w:val="24"/>
              </w:rPr>
              <w:t>联合体协议（若有）</w:t>
            </w:r>
          </w:p>
        </w:tc>
        <w:tc>
          <w:tcPr>
            <w:tcW w:w="0" w:type="auto"/>
          </w:tcPr>
          <w:p w14:paraId="2C63418E">
            <w:pPr>
              <w:pStyle w:val="4"/>
              <w:jc w:val="both"/>
              <w:rPr>
                <w:sz w:val="24"/>
                <w:szCs w:val="24"/>
              </w:rPr>
            </w:pPr>
            <w:r>
              <w:rPr>
                <w:rFonts w:ascii="仿宋_GB2312" w:hAnsi="仿宋_GB2312" w:eastAsia="仿宋_GB2312" w:cs="仿宋_GB2312"/>
                <w:sz w:val="24"/>
                <w:szCs w:val="24"/>
              </w:rPr>
              <w:t>①招标文件接受联合体投标且投标人为联合体的，投标人应提供本协议；否则无须提供。 ②本协议由委托代理人签字或盖章的，应按照招标文件第七章载明的格式提供“单位授权书”。</w:t>
            </w:r>
          </w:p>
        </w:tc>
      </w:tr>
    </w:tbl>
    <w:p w14:paraId="1399D5E4">
      <w:pPr>
        <w:pStyle w:val="4"/>
        <w:jc w:val="both"/>
        <w:rPr>
          <w:sz w:val="24"/>
          <w:szCs w:val="24"/>
        </w:rPr>
      </w:pPr>
      <w:r>
        <w:rPr>
          <w:rFonts w:ascii="仿宋_GB2312" w:hAnsi="仿宋_GB2312" w:eastAsia="仿宋_GB2312" w:cs="仿宋_GB2312"/>
          <w:sz w:val="24"/>
          <w:szCs w:val="24"/>
        </w:rPr>
        <w:t>采购包2：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94"/>
        <w:gridCol w:w="1456"/>
        <w:gridCol w:w="6572"/>
      </w:tblGrid>
      <w:tr w14:paraId="3B0730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4096E037">
            <w:pPr>
              <w:pStyle w:val="4"/>
              <w:jc w:val="both"/>
              <w:rPr>
                <w:sz w:val="24"/>
                <w:szCs w:val="24"/>
              </w:rPr>
            </w:pPr>
            <w:r>
              <w:rPr>
                <w:rFonts w:ascii="仿宋_GB2312" w:hAnsi="仿宋_GB2312" w:eastAsia="仿宋_GB2312" w:cs="仿宋_GB2312"/>
                <w:sz w:val="24"/>
                <w:szCs w:val="24"/>
              </w:rPr>
              <w:t xml:space="preserve"> 序号</w:t>
            </w:r>
          </w:p>
        </w:tc>
        <w:tc>
          <w:tcPr>
            <w:tcW w:w="0" w:type="auto"/>
          </w:tcPr>
          <w:p w14:paraId="7A1D6D5C">
            <w:pPr>
              <w:pStyle w:val="4"/>
              <w:jc w:val="both"/>
              <w:rPr>
                <w:sz w:val="24"/>
                <w:szCs w:val="24"/>
              </w:rPr>
            </w:pPr>
            <w:r>
              <w:rPr>
                <w:rFonts w:ascii="仿宋_GB2312" w:hAnsi="仿宋_GB2312" w:eastAsia="仿宋_GB2312" w:cs="仿宋_GB2312"/>
                <w:sz w:val="24"/>
                <w:szCs w:val="24"/>
              </w:rPr>
              <w:t xml:space="preserve"> 资格审查要求概况</w:t>
            </w:r>
          </w:p>
        </w:tc>
        <w:tc>
          <w:tcPr>
            <w:tcW w:w="0" w:type="auto"/>
          </w:tcPr>
          <w:p w14:paraId="74C9F609">
            <w:pPr>
              <w:pStyle w:val="4"/>
              <w:jc w:val="both"/>
              <w:rPr>
                <w:sz w:val="24"/>
                <w:szCs w:val="24"/>
              </w:rPr>
            </w:pPr>
            <w:r>
              <w:rPr>
                <w:rFonts w:ascii="仿宋_GB2312" w:hAnsi="仿宋_GB2312" w:eastAsia="仿宋_GB2312" w:cs="仿宋_GB2312"/>
                <w:sz w:val="24"/>
                <w:szCs w:val="24"/>
              </w:rPr>
              <w:t xml:space="preserve"> 评审点具体描述</w:t>
            </w:r>
          </w:p>
        </w:tc>
      </w:tr>
      <w:tr w14:paraId="425419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15A50639">
            <w:pPr>
              <w:pStyle w:val="4"/>
              <w:jc w:val="both"/>
              <w:rPr>
                <w:sz w:val="24"/>
                <w:szCs w:val="24"/>
              </w:rPr>
            </w:pPr>
            <w:r>
              <w:rPr>
                <w:rFonts w:ascii="仿宋_GB2312" w:hAnsi="仿宋_GB2312" w:eastAsia="仿宋_GB2312" w:cs="仿宋_GB2312"/>
                <w:sz w:val="24"/>
                <w:szCs w:val="24"/>
              </w:rPr>
              <w:t>1</w:t>
            </w:r>
          </w:p>
        </w:tc>
        <w:tc>
          <w:tcPr>
            <w:tcW w:w="0" w:type="auto"/>
          </w:tcPr>
          <w:p w14:paraId="795D27CD">
            <w:pPr>
              <w:pStyle w:val="4"/>
              <w:jc w:val="both"/>
              <w:rPr>
                <w:sz w:val="24"/>
                <w:szCs w:val="24"/>
              </w:rPr>
            </w:pPr>
            <w:r>
              <w:rPr>
                <w:rFonts w:ascii="仿宋_GB2312" w:hAnsi="仿宋_GB2312" w:eastAsia="仿宋_GB2312" w:cs="仿宋_GB2312"/>
                <w:sz w:val="24"/>
                <w:szCs w:val="24"/>
              </w:rPr>
              <w:t>单位授权书</w:t>
            </w:r>
          </w:p>
        </w:tc>
        <w:tc>
          <w:tcPr>
            <w:tcW w:w="0" w:type="auto"/>
          </w:tcPr>
          <w:p w14:paraId="6C92E693">
            <w:pPr>
              <w:pStyle w:val="4"/>
              <w:jc w:val="both"/>
              <w:rPr>
                <w:sz w:val="24"/>
                <w:szCs w:val="24"/>
              </w:rPr>
            </w:pPr>
            <w:r>
              <w:rPr>
                <w:rFonts w:ascii="仿宋_GB2312" w:hAnsi="仿宋_GB2312" w:eastAsia="仿宋_GB2312" w:cs="仿宋_GB2312"/>
                <w:sz w:val="24"/>
                <w:szCs w:val="24"/>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510988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43396FB1">
            <w:pPr>
              <w:pStyle w:val="4"/>
              <w:jc w:val="both"/>
              <w:rPr>
                <w:sz w:val="24"/>
                <w:szCs w:val="24"/>
              </w:rPr>
            </w:pPr>
            <w:r>
              <w:rPr>
                <w:rFonts w:ascii="仿宋_GB2312" w:hAnsi="仿宋_GB2312" w:eastAsia="仿宋_GB2312" w:cs="仿宋_GB2312"/>
                <w:sz w:val="24"/>
                <w:szCs w:val="24"/>
              </w:rPr>
              <w:t>2</w:t>
            </w:r>
          </w:p>
        </w:tc>
        <w:tc>
          <w:tcPr>
            <w:tcW w:w="0" w:type="auto"/>
          </w:tcPr>
          <w:p w14:paraId="70974C5D">
            <w:pPr>
              <w:pStyle w:val="4"/>
              <w:jc w:val="both"/>
              <w:rPr>
                <w:sz w:val="24"/>
                <w:szCs w:val="24"/>
              </w:rPr>
            </w:pPr>
            <w:r>
              <w:rPr>
                <w:rFonts w:ascii="仿宋_GB2312" w:hAnsi="仿宋_GB2312" w:eastAsia="仿宋_GB2312" w:cs="仿宋_GB2312"/>
                <w:sz w:val="24"/>
                <w:szCs w:val="24"/>
              </w:rPr>
              <w:t>营业执照等证明文件</w:t>
            </w:r>
          </w:p>
        </w:tc>
        <w:tc>
          <w:tcPr>
            <w:tcW w:w="0" w:type="auto"/>
          </w:tcPr>
          <w:p w14:paraId="2A22BDEB">
            <w:pPr>
              <w:pStyle w:val="4"/>
              <w:jc w:val="both"/>
              <w:rPr>
                <w:sz w:val="24"/>
                <w:szCs w:val="24"/>
              </w:rPr>
            </w:pPr>
            <w:r>
              <w:rPr>
                <w:rFonts w:ascii="仿宋_GB2312" w:hAnsi="仿宋_GB2312" w:eastAsia="仿宋_GB2312" w:cs="仿宋_GB2312"/>
                <w:sz w:val="24"/>
                <w:szCs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755569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02914A43">
            <w:pPr>
              <w:pStyle w:val="4"/>
              <w:jc w:val="both"/>
              <w:rPr>
                <w:sz w:val="24"/>
                <w:szCs w:val="24"/>
              </w:rPr>
            </w:pPr>
            <w:r>
              <w:rPr>
                <w:rFonts w:ascii="仿宋_GB2312" w:hAnsi="仿宋_GB2312" w:eastAsia="仿宋_GB2312" w:cs="仿宋_GB2312"/>
                <w:sz w:val="24"/>
                <w:szCs w:val="24"/>
              </w:rPr>
              <w:t>3</w:t>
            </w:r>
          </w:p>
        </w:tc>
        <w:tc>
          <w:tcPr>
            <w:tcW w:w="0" w:type="auto"/>
          </w:tcPr>
          <w:p w14:paraId="0392EFF0">
            <w:pPr>
              <w:pStyle w:val="4"/>
              <w:jc w:val="both"/>
              <w:rPr>
                <w:sz w:val="24"/>
                <w:szCs w:val="24"/>
              </w:rPr>
            </w:pPr>
            <w:r>
              <w:rPr>
                <w:rFonts w:ascii="仿宋_GB2312" w:hAnsi="仿宋_GB2312" w:eastAsia="仿宋_GB2312" w:cs="仿宋_GB2312"/>
                <w:sz w:val="24"/>
                <w:szCs w:val="24"/>
              </w:rPr>
              <w:t>提供财务状况报告(财务报告、或资信证明）</w:t>
            </w:r>
          </w:p>
        </w:tc>
        <w:tc>
          <w:tcPr>
            <w:tcW w:w="0" w:type="auto"/>
          </w:tcPr>
          <w:p w14:paraId="5833EC0B">
            <w:pPr>
              <w:pStyle w:val="4"/>
              <w:jc w:val="both"/>
              <w:rPr>
                <w:sz w:val="24"/>
                <w:szCs w:val="24"/>
              </w:rPr>
            </w:pPr>
            <w:r>
              <w:rPr>
                <w:rFonts w:ascii="仿宋_GB2312" w:hAnsi="仿宋_GB2312" w:eastAsia="仿宋_GB2312" w:cs="仿宋_GB2312"/>
                <w:sz w:val="24"/>
                <w:szCs w:val="24"/>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174DA2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598C1016">
            <w:pPr>
              <w:pStyle w:val="4"/>
              <w:jc w:val="both"/>
              <w:rPr>
                <w:sz w:val="24"/>
                <w:szCs w:val="24"/>
              </w:rPr>
            </w:pPr>
            <w:r>
              <w:rPr>
                <w:rFonts w:ascii="仿宋_GB2312" w:hAnsi="仿宋_GB2312" w:eastAsia="仿宋_GB2312" w:cs="仿宋_GB2312"/>
                <w:sz w:val="24"/>
                <w:szCs w:val="24"/>
              </w:rPr>
              <w:t>4</w:t>
            </w:r>
          </w:p>
        </w:tc>
        <w:tc>
          <w:tcPr>
            <w:tcW w:w="0" w:type="auto"/>
          </w:tcPr>
          <w:p w14:paraId="70020259">
            <w:pPr>
              <w:pStyle w:val="4"/>
              <w:jc w:val="both"/>
              <w:rPr>
                <w:sz w:val="24"/>
                <w:szCs w:val="24"/>
              </w:rPr>
            </w:pPr>
            <w:r>
              <w:rPr>
                <w:rFonts w:ascii="仿宋_GB2312" w:hAnsi="仿宋_GB2312" w:eastAsia="仿宋_GB2312" w:cs="仿宋_GB2312"/>
                <w:sz w:val="24"/>
                <w:szCs w:val="24"/>
              </w:rPr>
              <w:t>依法缴纳税收证明材料</w:t>
            </w:r>
          </w:p>
        </w:tc>
        <w:tc>
          <w:tcPr>
            <w:tcW w:w="0" w:type="auto"/>
          </w:tcPr>
          <w:p w14:paraId="2F3F9D01">
            <w:pPr>
              <w:pStyle w:val="4"/>
              <w:jc w:val="both"/>
              <w:rPr>
                <w:sz w:val="24"/>
                <w:szCs w:val="24"/>
              </w:rPr>
            </w:pPr>
            <w:r>
              <w:rPr>
                <w:rFonts w:ascii="仿宋_GB2312" w:hAnsi="仿宋_GB2312" w:eastAsia="仿宋_GB2312" w:cs="仿宋_GB2312"/>
                <w:sz w:val="24"/>
                <w:szCs w:val="24"/>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0E4C8A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68DD8AB5">
            <w:pPr>
              <w:pStyle w:val="4"/>
              <w:jc w:val="both"/>
              <w:rPr>
                <w:sz w:val="24"/>
                <w:szCs w:val="24"/>
              </w:rPr>
            </w:pPr>
            <w:r>
              <w:rPr>
                <w:rFonts w:ascii="仿宋_GB2312" w:hAnsi="仿宋_GB2312" w:eastAsia="仿宋_GB2312" w:cs="仿宋_GB2312"/>
                <w:sz w:val="24"/>
                <w:szCs w:val="24"/>
              </w:rPr>
              <w:t>5</w:t>
            </w:r>
          </w:p>
        </w:tc>
        <w:tc>
          <w:tcPr>
            <w:tcW w:w="0" w:type="auto"/>
          </w:tcPr>
          <w:p w14:paraId="15EA2E7E">
            <w:pPr>
              <w:pStyle w:val="4"/>
              <w:jc w:val="both"/>
              <w:rPr>
                <w:sz w:val="24"/>
                <w:szCs w:val="24"/>
              </w:rPr>
            </w:pPr>
            <w:r>
              <w:rPr>
                <w:rFonts w:ascii="仿宋_GB2312" w:hAnsi="仿宋_GB2312" w:eastAsia="仿宋_GB2312" w:cs="仿宋_GB2312"/>
                <w:sz w:val="24"/>
                <w:szCs w:val="24"/>
              </w:rPr>
              <w:t>依法缴纳社会保障资金证明材料</w:t>
            </w:r>
          </w:p>
        </w:tc>
        <w:tc>
          <w:tcPr>
            <w:tcW w:w="0" w:type="auto"/>
          </w:tcPr>
          <w:p w14:paraId="1D555D7D">
            <w:pPr>
              <w:pStyle w:val="4"/>
              <w:jc w:val="both"/>
              <w:rPr>
                <w:sz w:val="24"/>
                <w:szCs w:val="24"/>
              </w:rPr>
            </w:pPr>
            <w:r>
              <w:rPr>
                <w:rFonts w:ascii="仿宋_GB2312" w:hAnsi="仿宋_GB2312" w:eastAsia="仿宋_GB2312" w:cs="仿宋_GB2312"/>
                <w:sz w:val="24"/>
                <w:szCs w:val="24"/>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689ED8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0B855765">
            <w:pPr>
              <w:pStyle w:val="4"/>
              <w:jc w:val="both"/>
              <w:rPr>
                <w:sz w:val="24"/>
                <w:szCs w:val="24"/>
              </w:rPr>
            </w:pPr>
            <w:r>
              <w:rPr>
                <w:rFonts w:ascii="仿宋_GB2312" w:hAnsi="仿宋_GB2312" w:eastAsia="仿宋_GB2312" w:cs="仿宋_GB2312"/>
                <w:sz w:val="24"/>
                <w:szCs w:val="24"/>
              </w:rPr>
              <w:t>6</w:t>
            </w:r>
          </w:p>
        </w:tc>
        <w:tc>
          <w:tcPr>
            <w:tcW w:w="0" w:type="auto"/>
          </w:tcPr>
          <w:p w14:paraId="2FA39795">
            <w:pPr>
              <w:pStyle w:val="4"/>
              <w:jc w:val="both"/>
              <w:rPr>
                <w:sz w:val="24"/>
                <w:szCs w:val="24"/>
              </w:rPr>
            </w:pPr>
            <w:r>
              <w:rPr>
                <w:rFonts w:ascii="仿宋_GB2312" w:hAnsi="仿宋_GB2312" w:eastAsia="仿宋_GB2312" w:cs="仿宋_GB2312"/>
                <w:sz w:val="24"/>
                <w:szCs w:val="24"/>
              </w:rPr>
              <w:t>具备履行合同所必需设备和专业技术能力的声明函(若有)</w:t>
            </w:r>
          </w:p>
        </w:tc>
        <w:tc>
          <w:tcPr>
            <w:tcW w:w="0" w:type="auto"/>
          </w:tcPr>
          <w:p w14:paraId="68B4ED37">
            <w:pPr>
              <w:pStyle w:val="4"/>
              <w:jc w:val="both"/>
              <w:rPr>
                <w:sz w:val="24"/>
                <w:szCs w:val="24"/>
              </w:rPr>
            </w:pPr>
            <w:r>
              <w:rPr>
                <w:rFonts w:ascii="仿宋_GB2312" w:hAnsi="仿宋_GB2312" w:eastAsia="仿宋_GB2312" w:cs="仿宋_GB2312"/>
                <w:sz w:val="24"/>
                <w:szCs w:val="24"/>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6456D9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45A083C1">
            <w:pPr>
              <w:pStyle w:val="4"/>
              <w:jc w:val="both"/>
              <w:rPr>
                <w:sz w:val="24"/>
                <w:szCs w:val="24"/>
              </w:rPr>
            </w:pPr>
            <w:r>
              <w:rPr>
                <w:rFonts w:ascii="仿宋_GB2312" w:hAnsi="仿宋_GB2312" w:eastAsia="仿宋_GB2312" w:cs="仿宋_GB2312"/>
                <w:sz w:val="24"/>
                <w:szCs w:val="24"/>
              </w:rPr>
              <w:t>7</w:t>
            </w:r>
          </w:p>
        </w:tc>
        <w:tc>
          <w:tcPr>
            <w:tcW w:w="0" w:type="auto"/>
          </w:tcPr>
          <w:p w14:paraId="05C95123">
            <w:pPr>
              <w:pStyle w:val="4"/>
              <w:jc w:val="both"/>
              <w:rPr>
                <w:sz w:val="24"/>
                <w:szCs w:val="24"/>
              </w:rPr>
            </w:pPr>
            <w:r>
              <w:rPr>
                <w:rFonts w:ascii="仿宋_GB2312" w:hAnsi="仿宋_GB2312" w:eastAsia="仿宋_GB2312" w:cs="仿宋_GB2312"/>
                <w:sz w:val="24"/>
                <w:szCs w:val="24"/>
              </w:rPr>
              <w:t>参加采购活动前三年内在经营活动中没有重大违法记录的声明</w:t>
            </w:r>
          </w:p>
        </w:tc>
        <w:tc>
          <w:tcPr>
            <w:tcW w:w="0" w:type="auto"/>
          </w:tcPr>
          <w:p w14:paraId="3F9444D6">
            <w:pPr>
              <w:pStyle w:val="4"/>
              <w:jc w:val="both"/>
              <w:rPr>
                <w:sz w:val="24"/>
                <w:szCs w:val="24"/>
              </w:rPr>
            </w:pPr>
            <w:r>
              <w:rPr>
                <w:rFonts w:ascii="仿宋_GB2312" w:hAnsi="仿宋_GB2312" w:eastAsia="仿宋_GB2312" w:cs="仿宋_GB2312"/>
                <w:sz w:val="24"/>
                <w:szCs w:val="24"/>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5D0B55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70D8FB09">
            <w:pPr>
              <w:pStyle w:val="4"/>
              <w:jc w:val="both"/>
              <w:rPr>
                <w:sz w:val="24"/>
                <w:szCs w:val="24"/>
              </w:rPr>
            </w:pPr>
            <w:r>
              <w:rPr>
                <w:rFonts w:ascii="仿宋_GB2312" w:hAnsi="仿宋_GB2312" w:eastAsia="仿宋_GB2312" w:cs="仿宋_GB2312"/>
                <w:sz w:val="24"/>
                <w:szCs w:val="24"/>
              </w:rPr>
              <w:t>8</w:t>
            </w:r>
          </w:p>
        </w:tc>
        <w:tc>
          <w:tcPr>
            <w:tcW w:w="0" w:type="auto"/>
          </w:tcPr>
          <w:p w14:paraId="0FB1CC72">
            <w:pPr>
              <w:pStyle w:val="4"/>
              <w:jc w:val="both"/>
              <w:rPr>
                <w:sz w:val="24"/>
                <w:szCs w:val="24"/>
              </w:rPr>
            </w:pPr>
            <w:r>
              <w:rPr>
                <w:rFonts w:ascii="仿宋_GB2312" w:hAnsi="仿宋_GB2312" w:eastAsia="仿宋_GB2312" w:cs="仿宋_GB2312"/>
                <w:sz w:val="24"/>
                <w:szCs w:val="24"/>
              </w:rPr>
              <w:t>信用记录查询结果</w:t>
            </w:r>
          </w:p>
        </w:tc>
        <w:tc>
          <w:tcPr>
            <w:tcW w:w="0" w:type="auto"/>
          </w:tcPr>
          <w:p w14:paraId="17090839">
            <w:pPr>
              <w:pStyle w:val="4"/>
              <w:jc w:val="both"/>
              <w:rPr>
                <w:sz w:val="24"/>
                <w:szCs w:val="24"/>
              </w:rPr>
            </w:pPr>
            <w:r>
              <w:rPr>
                <w:rFonts w:ascii="仿宋_GB2312" w:hAnsi="仿宋_GB2312" w:eastAsia="仿宋_GB2312" w:cs="仿宋_GB2312"/>
                <w:sz w:val="24"/>
                <w:szCs w:val="24"/>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214F49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10B91A85">
            <w:pPr>
              <w:pStyle w:val="4"/>
              <w:jc w:val="both"/>
              <w:rPr>
                <w:sz w:val="24"/>
                <w:szCs w:val="24"/>
              </w:rPr>
            </w:pPr>
            <w:r>
              <w:rPr>
                <w:rFonts w:ascii="仿宋_GB2312" w:hAnsi="仿宋_GB2312" w:eastAsia="仿宋_GB2312" w:cs="仿宋_GB2312"/>
                <w:sz w:val="24"/>
                <w:szCs w:val="24"/>
              </w:rPr>
              <w:t>9</w:t>
            </w:r>
          </w:p>
        </w:tc>
        <w:tc>
          <w:tcPr>
            <w:tcW w:w="0" w:type="auto"/>
          </w:tcPr>
          <w:p w14:paraId="7222E733">
            <w:pPr>
              <w:pStyle w:val="4"/>
              <w:jc w:val="both"/>
              <w:rPr>
                <w:sz w:val="24"/>
                <w:szCs w:val="24"/>
              </w:rPr>
            </w:pPr>
            <w:r>
              <w:rPr>
                <w:rFonts w:ascii="仿宋_GB2312" w:hAnsi="仿宋_GB2312" w:eastAsia="仿宋_GB2312" w:cs="仿宋_GB2312"/>
                <w:sz w:val="24"/>
                <w:szCs w:val="24"/>
              </w:rPr>
              <w:t>中小企业声明函（以资格条件落实中小企业扶持政策时适用 ）</w:t>
            </w:r>
          </w:p>
        </w:tc>
        <w:tc>
          <w:tcPr>
            <w:tcW w:w="0" w:type="auto"/>
          </w:tcPr>
          <w:p w14:paraId="44FBAD22">
            <w:pPr>
              <w:pStyle w:val="4"/>
              <w:jc w:val="both"/>
              <w:rPr>
                <w:sz w:val="24"/>
                <w:szCs w:val="24"/>
              </w:rPr>
            </w:pPr>
            <w:r>
              <w:rPr>
                <w:rFonts w:ascii="仿宋_GB2312" w:hAnsi="仿宋_GB2312" w:eastAsia="仿宋_GB2312" w:cs="仿宋_GB2312"/>
                <w:sz w:val="24"/>
                <w:szCs w:val="24"/>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312C95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21606249">
            <w:pPr>
              <w:pStyle w:val="4"/>
              <w:jc w:val="both"/>
              <w:rPr>
                <w:sz w:val="24"/>
                <w:szCs w:val="24"/>
              </w:rPr>
            </w:pPr>
            <w:r>
              <w:rPr>
                <w:rFonts w:ascii="仿宋_GB2312" w:hAnsi="仿宋_GB2312" w:eastAsia="仿宋_GB2312" w:cs="仿宋_GB2312"/>
                <w:sz w:val="24"/>
                <w:szCs w:val="24"/>
              </w:rPr>
              <w:t>10</w:t>
            </w:r>
          </w:p>
        </w:tc>
        <w:tc>
          <w:tcPr>
            <w:tcW w:w="0" w:type="auto"/>
          </w:tcPr>
          <w:p w14:paraId="2996D750">
            <w:pPr>
              <w:pStyle w:val="4"/>
              <w:jc w:val="both"/>
              <w:rPr>
                <w:sz w:val="24"/>
                <w:szCs w:val="24"/>
              </w:rPr>
            </w:pPr>
            <w:r>
              <w:rPr>
                <w:rFonts w:ascii="仿宋_GB2312" w:hAnsi="仿宋_GB2312" w:eastAsia="仿宋_GB2312" w:cs="仿宋_GB2312"/>
                <w:sz w:val="24"/>
                <w:szCs w:val="24"/>
              </w:rPr>
              <w:t>联合体协议（若有）</w:t>
            </w:r>
          </w:p>
        </w:tc>
        <w:tc>
          <w:tcPr>
            <w:tcW w:w="0" w:type="auto"/>
          </w:tcPr>
          <w:p w14:paraId="0EBE9798">
            <w:pPr>
              <w:pStyle w:val="4"/>
              <w:jc w:val="both"/>
              <w:rPr>
                <w:sz w:val="24"/>
                <w:szCs w:val="24"/>
              </w:rPr>
            </w:pPr>
            <w:r>
              <w:rPr>
                <w:rFonts w:ascii="仿宋_GB2312" w:hAnsi="仿宋_GB2312" w:eastAsia="仿宋_GB2312" w:cs="仿宋_GB2312"/>
                <w:sz w:val="24"/>
                <w:szCs w:val="24"/>
              </w:rPr>
              <w:t>①招标文件接受联合体投标且投标人为联合体的，投标人应提供本协议；否则无须提供。 ②本协议由委托代理人签字或盖章的，应按照招标文件第七章载明的格式提供“单位授权书”。</w:t>
            </w:r>
          </w:p>
        </w:tc>
      </w:tr>
    </w:tbl>
    <w:p w14:paraId="64D09937">
      <w:pPr>
        <w:pStyle w:val="4"/>
        <w:jc w:val="both"/>
        <w:rPr>
          <w:sz w:val="24"/>
          <w:szCs w:val="24"/>
        </w:rPr>
      </w:pPr>
      <w:r>
        <w:rPr>
          <w:rFonts w:ascii="仿宋_GB2312" w:hAnsi="仿宋_GB2312" w:eastAsia="仿宋_GB2312" w:cs="仿宋_GB2312"/>
          <w:sz w:val="24"/>
          <w:szCs w:val="24"/>
        </w:rPr>
        <w:t>采购包3：</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94"/>
        <w:gridCol w:w="1456"/>
        <w:gridCol w:w="6572"/>
      </w:tblGrid>
      <w:tr w14:paraId="387AED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3ACA2409">
            <w:pPr>
              <w:pStyle w:val="4"/>
              <w:jc w:val="both"/>
              <w:rPr>
                <w:sz w:val="24"/>
                <w:szCs w:val="24"/>
              </w:rPr>
            </w:pPr>
            <w:r>
              <w:rPr>
                <w:rFonts w:ascii="仿宋_GB2312" w:hAnsi="仿宋_GB2312" w:eastAsia="仿宋_GB2312" w:cs="仿宋_GB2312"/>
                <w:sz w:val="24"/>
                <w:szCs w:val="24"/>
              </w:rPr>
              <w:t xml:space="preserve"> 序号</w:t>
            </w:r>
          </w:p>
        </w:tc>
        <w:tc>
          <w:tcPr>
            <w:tcW w:w="0" w:type="auto"/>
          </w:tcPr>
          <w:p w14:paraId="08A7D748">
            <w:pPr>
              <w:pStyle w:val="4"/>
              <w:jc w:val="both"/>
              <w:rPr>
                <w:sz w:val="24"/>
                <w:szCs w:val="24"/>
              </w:rPr>
            </w:pPr>
            <w:r>
              <w:rPr>
                <w:rFonts w:ascii="仿宋_GB2312" w:hAnsi="仿宋_GB2312" w:eastAsia="仿宋_GB2312" w:cs="仿宋_GB2312"/>
                <w:sz w:val="24"/>
                <w:szCs w:val="24"/>
              </w:rPr>
              <w:t xml:space="preserve"> 资格审查要求概况</w:t>
            </w:r>
          </w:p>
        </w:tc>
        <w:tc>
          <w:tcPr>
            <w:tcW w:w="0" w:type="auto"/>
          </w:tcPr>
          <w:p w14:paraId="5A674464">
            <w:pPr>
              <w:pStyle w:val="4"/>
              <w:jc w:val="both"/>
              <w:rPr>
                <w:sz w:val="24"/>
                <w:szCs w:val="24"/>
              </w:rPr>
            </w:pPr>
            <w:r>
              <w:rPr>
                <w:rFonts w:ascii="仿宋_GB2312" w:hAnsi="仿宋_GB2312" w:eastAsia="仿宋_GB2312" w:cs="仿宋_GB2312"/>
                <w:sz w:val="24"/>
                <w:szCs w:val="24"/>
              </w:rPr>
              <w:t xml:space="preserve"> 评审点具体描述</w:t>
            </w:r>
          </w:p>
        </w:tc>
      </w:tr>
      <w:tr w14:paraId="2B8820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7711AE7A">
            <w:pPr>
              <w:pStyle w:val="4"/>
              <w:jc w:val="both"/>
              <w:rPr>
                <w:sz w:val="24"/>
                <w:szCs w:val="24"/>
              </w:rPr>
            </w:pPr>
            <w:r>
              <w:rPr>
                <w:rFonts w:ascii="仿宋_GB2312" w:hAnsi="仿宋_GB2312" w:eastAsia="仿宋_GB2312" w:cs="仿宋_GB2312"/>
                <w:sz w:val="24"/>
                <w:szCs w:val="24"/>
              </w:rPr>
              <w:t>1</w:t>
            </w:r>
          </w:p>
        </w:tc>
        <w:tc>
          <w:tcPr>
            <w:tcW w:w="0" w:type="auto"/>
          </w:tcPr>
          <w:p w14:paraId="708B16EA">
            <w:pPr>
              <w:pStyle w:val="4"/>
              <w:jc w:val="both"/>
              <w:rPr>
                <w:sz w:val="24"/>
                <w:szCs w:val="24"/>
              </w:rPr>
            </w:pPr>
            <w:r>
              <w:rPr>
                <w:rFonts w:ascii="仿宋_GB2312" w:hAnsi="仿宋_GB2312" w:eastAsia="仿宋_GB2312" w:cs="仿宋_GB2312"/>
                <w:sz w:val="24"/>
                <w:szCs w:val="24"/>
              </w:rPr>
              <w:t>单位授权书</w:t>
            </w:r>
          </w:p>
        </w:tc>
        <w:tc>
          <w:tcPr>
            <w:tcW w:w="0" w:type="auto"/>
          </w:tcPr>
          <w:p w14:paraId="1935ACCE">
            <w:pPr>
              <w:pStyle w:val="4"/>
              <w:jc w:val="both"/>
              <w:rPr>
                <w:sz w:val="24"/>
                <w:szCs w:val="24"/>
              </w:rPr>
            </w:pPr>
            <w:r>
              <w:rPr>
                <w:rFonts w:ascii="仿宋_GB2312" w:hAnsi="仿宋_GB2312" w:eastAsia="仿宋_GB2312" w:cs="仿宋_GB2312"/>
                <w:sz w:val="24"/>
                <w:szCs w:val="24"/>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2A5791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3BC2F30A">
            <w:pPr>
              <w:pStyle w:val="4"/>
              <w:jc w:val="both"/>
              <w:rPr>
                <w:sz w:val="24"/>
                <w:szCs w:val="24"/>
              </w:rPr>
            </w:pPr>
            <w:r>
              <w:rPr>
                <w:rFonts w:ascii="仿宋_GB2312" w:hAnsi="仿宋_GB2312" w:eastAsia="仿宋_GB2312" w:cs="仿宋_GB2312"/>
                <w:sz w:val="24"/>
                <w:szCs w:val="24"/>
              </w:rPr>
              <w:t>2</w:t>
            </w:r>
          </w:p>
        </w:tc>
        <w:tc>
          <w:tcPr>
            <w:tcW w:w="0" w:type="auto"/>
          </w:tcPr>
          <w:p w14:paraId="1B4406A5">
            <w:pPr>
              <w:pStyle w:val="4"/>
              <w:jc w:val="both"/>
              <w:rPr>
                <w:sz w:val="24"/>
                <w:szCs w:val="24"/>
              </w:rPr>
            </w:pPr>
            <w:r>
              <w:rPr>
                <w:rFonts w:ascii="仿宋_GB2312" w:hAnsi="仿宋_GB2312" w:eastAsia="仿宋_GB2312" w:cs="仿宋_GB2312"/>
                <w:sz w:val="24"/>
                <w:szCs w:val="24"/>
              </w:rPr>
              <w:t>营业执照等证明文件</w:t>
            </w:r>
          </w:p>
        </w:tc>
        <w:tc>
          <w:tcPr>
            <w:tcW w:w="0" w:type="auto"/>
          </w:tcPr>
          <w:p w14:paraId="7D40EBD9">
            <w:pPr>
              <w:pStyle w:val="4"/>
              <w:jc w:val="both"/>
              <w:rPr>
                <w:sz w:val="24"/>
                <w:szCs w:val="24"/>
              </w:rPr>
            </w:pPr>
            <w:r>
              <w:rPr>
                <w:rFonts w:ascii="仿宋_GB2312" w:hAnsi="仿宋_GB2312" w:eastAsia="仿宋_GB2312" w:cs="仿宋_GB2312"/>
                <w:sz w:val="24"/>
                <w:szCs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04546F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2CB2CF5B">
            <w:pPr>
              <w:pStyle w:val="4"/>
              <w:jc w:val="both"/>
              <w:rPr>
                <w:sz w:val="24"/>
                <w:szCs w:val="24"/>
              </w:rPr>
            </w:pPr>
            <w:r>
              <w:rPr>
                <w:rFonts w:ascii="仿宋_GB2312" w:hAnsi="仿宋_GB2312" w:eastAsia="仿宋_GB2312" w:cs="仿宋_GB2312"/>
                <w:sz w:val="24"/>
                <w:szCs w:val="24"/>
              </w:rPr>
              <w:t>3</w:t>
            </w:r>
          </w:p>
        </w:tc>
        <w:tc>
          <w:tcPr>
            <w:tcW w:w="0" w:type="auto"/>
          </w:tcPr>
          <w:p w14:paraId="0612CBE2">
            <w:pPr>
              <w:pStyle w:val="4"/>
              <w:jc w:val="both"/>
              <w:rPr>
                <w:sz w:val="24"/>
                <w:szCs w:val="24"/>
              </w:rPr>
            </w:pPr>
            <w:r>
              <w:rPr>
                <w:rFonts w:ascii="仿宋_GB2312" w:hAnsi="仿宋_GB2312" w:eastAsia="仿宋_GB2312" w:cs="仿宋_GB2312"/>
                <w:sz w:val="24"/>
                <w:szCs w:val="24"/>
              </w:rPr>
              <w:t>提供财务状况报告(财务报告、或资信证明）</w:t>
            </w:r>
          </w:p>
        </w:tc>
        <w:tc>
          <w:tcPr>
            <w:tcW w:w="0" w:type="auto"/>
          </w:tcPr>
          <w:p w14:paraId="7D1C2FB8">
            <w:pPr>
              <w:pStyle w:val="4"/>
              <w:jc w:val="both"/>
              <w:rPr>
                <w:sz w:val="24"/>
                <w:szCs w:val="24"/>
              </w:rPr>
            </w:pPr>
            <w:r>
              <w:rPr>
                <w:rFonts w:ascii="仿宋_GB2312" w:hAnsi="仿宋_GB2312" w:eastAsia="仿宋_GB2312" w:cs="仿宋_GB2312"/>
                <w:sz w:val="24"/>
                <w:szCs w:val="24"/>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08E77C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6A3F1589">
            <w:pPr>
              <w:pStyle w:val="4"/>
              <w:jc w:val="both"/>
              <w:rPr>
                <w:sz w:val="24"/>
                <w:szCs w:val="24"/>
              </w:rPr>
            </w:pPr>
            <w:r>
              <w:rPr>
                <w:rFonts w:ascii="仿宋_GB2312" w:hAnsi="仿宋_GB2312" w:eastAsia="仿宋_GB2312" w:cs="仿宋_GB2312"/>
                <w:sz w:val="24"/>
                <w:szCs w:val="24"/>
              </w:rPr>
              <w:t>4</w:t>
            </w:r>
          </w:p>
        </w:tc>
        <w:tc>
          <w:tcPr>
            <w:tcW w:w="0" w:type="auto"/>
          </w:tcPr>
          <w:p w14:paraId="0482E98B">
            <w:pPr>
              <w:pStyle w:val="4"/>
              <w:jc w:val="both"/>
              <w:rPr>
                <w:sz w:val="24"/>
                <w:szCs w:val="24"/>
              </w:rPr>
            </w:pPr>
            <w:r>
              <w:rPr>
                <w:rFonts w:ascii="仿宋_GB2312" w:hAnsi="仿宋_GB2312" w:eastAsia="仿宋_GB2312" w:cs="仿宋_GB2312"/>
                <w:sz w:val="24"/>
                <w:szCs w:val="24"/>
              </w:rPr>
              <w:t>依法缴纳税收证明材料</w:t>
            </w:r>
          </w:p>
        </w:tc>
        <w:tc>
          <w:tcPr>
            <w:tcW w:w="0" w:type="auto"/>
          </w:tcPr>
          <w:p w14:paraId="3B36BF78">
            <w:pPr>
              <w:pStyle w:val="4"/>
              <w:jc w:val="both"/>
              <w:rPr>
                <w:sz w:val="24"/>
                <w:szCs w:val="24"/>
              </w:rPr>
            </w:pPr>
            <w:r>
              <w:rPr>
                <w:rFonts w:ascii="仿宋_GB2312" w:hAnsi="仿宋_GB2312" w:eastAsia="仿宋_GB2312" w:cs="仿宋_GB2312"/>
                <w:sz w:val="24"/>
                <w:szCs w:val="24"/>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4F80FE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5E07CA21">
            <w:pPr>
              <w:pStyle w:val="4"/>
              <w:jc w:val="both"/>
              <w:rPr>
                <w:sz w:val="24"/>
                <w:szCs w:val="24"/>
              </w:rPr>
            </w:pPr>
            <w:r>
              <w:rPr>
                <w:rFonts w:ascii="仿宋_GB2312" w:hAnsi="仿宋_GB2312" w:eastAsia="仿宋_GB2312" w:cs="仿宋_GB2312"/>
                <w:sz w:val="24"/>
                <w:szCs w:val="24"/>
              </w:rPr>
              <w:t>5</w:t>
            </w:r>
          </w:p>
        </w:tc>
        <w:tc>
          <w:tcPr>
            <w:tcW w:w="0" w:type="auto"/>
          </w:tcPr>
          <w:p w14:paraId="5A093AB9">
            <w:pPr>
              <w:pStyle w:val="4"/>
              <w:jc w:val="both"/>
              <w:rPr>
                <w:sz w:val="24"/>
                <w:szCs w:val="24"/>
              </w:rPr>
            </w:pPr>
            <w:r>
              <w:rPr>
                <w:rFonts w:ascii="仿宋_GB2312" w:hAnsi="仿宋_GB2312" w:eastAsia="仿宋_GB2312" w:cs="仿宋_GB2312"/>
                <w:sz w:val="24"/>
                <w:szCs w:val="24"/>
              </w:rPr>
              <w:t>依法缴纳社会保障资金证明材料</w:t>
            </w:r>
          </w:p>
        </w:tc>
        <w:tc>
          <w:tcPr>
            <w:tcW w:w="0" w:type="auto"/>
          </w:tcPr>
          <w:p w14:paraId="52801292">
            <w:pPr>
              <w:pStyle w:val="4"/>
              <w:jc w:val="both"/>
              <w:rPr>
                <w:sz w:val="24"/>
                <w:szCs w:val="24"/>
              </w:rPr>
            </w:pPr>
            <w:r>
              <w:rPr>
                <w:rFonts w:ascii="仿宋_GB2312" w:hAnsi="仿宋_GB2312" w:eastAsia="仿宋_GB2312" w:cs="仿宋_GB2312"/>
                <w:sz w:val="24"/>
                <w:szCs w:val="24"/>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33283D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004C276D">
            <w:pPr>
              <w:pStyle w:val="4"/>
              <w:jc w:val="both"/>
              <w:rPr>
                <w:sz w:val="24"/>
                <w:szCs w:val="24"/>
              </w:rPr>
            </w:pPr>
            <w:r>
              <w:rPr>
                <w:rFonts w:ascii="仿宋_GB2312" w:hAnsi="仿宋_GB2312" w:eastAsia="仿宋_GB2312" w:cs="仿宋_GB2312"/>
                <w:sz w:val="24"/>
                <w:szCs w:val="24"/>
              </w:rPr>
              <w:t>6</w:t>
            </w:r>
          </w:p>
        </w:tc>
        <w:tc>
          <w:tcPr>
            <w:tcW w:w="0" w:type="auto"/>
          </w:tcPr>
          <w:p w14:paraId="35C77361">
            <w:pPr>
              <w:pStyle w:val="4"/>
              <w:jc w:val="both"/>
              <w:rPr>
                <w:sz w:val="24"/>
                <w:szCs w:val="24"/>
              </w:rPr>
            </w:pPr>
            <w:r>
              <w:rPr>
                <w:rFonts w:ascii="仿宋_GB2312" w:hAnsi="仿宋_GB2312" w:eastAsia="仿宋_GB2312" w:cs="仿宋_GB2312"/>
                <w:sz w:val="24"/>
                <w:szCs w:val="24"/>
              </w:rPr>
              <w:t>具备履行合同所必需设备和专业技术能力的声明函(若有)</w:t>
            </w:r>
          </w:p>
        </w:tc>
        <w:tc>
          <w:tcPr>
            <w:tcW w:w="0" w:type="auto"/>
          </w:tcPr>
          <w:p w14:paraId="2148ABF5">
            <w:pPr>
              <w:pStyle w:val="4"/>
              <w:jc w:val="both"/>
              <w:rPr>
                <w:sz w:val="24"/>
                <w:szCs w:val="24"/>
              </w:rPr>
            </w:pPr>
            <w:r>
              <w:rPr>
                <w:rFonts w:ascii="仿宋_GB2312" w:hAnsi="仿宋_GB2312" w:eastAsia="仿宋_GB2312" w:cs="仿宋_GB2312"/>
                <w:sz w:val="24"/>
                <w:szCs w:val="24"/>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66F6AF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5E2527C3">
            <w:pPr>
              <w:pStyle w:val="4"/>
              <w:jc w:val="both"/>
              <w:rPr>
                <w:sz w:val="24"/>
                <w:szCs w:val="24"/>
              </w:rPr>
            </w:pPr>
            <w:r>
              <w:rPr>
                <w:rFonts w:ascii="仿宋_GB2312" w:hAnsi="仿宋_GB2312" w:eastAsia="仿宋_GB2312" w:cs="仿宋_GB2312"/>
                <w:sz w:val="24"/>
                <w:szCs w:val="24"/>
              </w:rPr>
              <w:t>7</w:t>
            </w:r>
          </w:p>
        </w:tc>
        <w:tc>
          <w:tcPr>
            <w:tcW w:w="0" w:type="auto"/>
          </w:tcPr>
          <w:p w14:paraId="439F247F">
            <w:pPr>
              <w:pStyle w:val="4"/>
              <w:jc w:val="both"/>
              <w:rPr>
                <w:sz w:val="24"/>
                <w:szCs w:val="24"/>
              </w:rPr>
            </w:pPr>
            <w:r>
              <w:rPr>
                <w:rFonts w:ascii="仿宋_GB2312" w:hAnsi="仿宋_GB2312" w:eastAsia="仿宋_GB2312" w:cs="仿宋_GB2312"/>
                <w:sz w:val="24"/>
                <w:szCs w:val="24"/>
              </w:rPr>
              <w:t>参加采购活动前三年内在经营活动中没有重大违法记录的声明</w:t>
            </w:r>
          </w:p>
        </w:tc>
        <w:tc>
          <w:tcPr>
            <w:tcW w:w="0" w:type="auto"/>
          </w:tcPr>
          <w:p w14:paraId="24993665">
            <w:pPr>
              <w:pStyle w:val="4"/>
              <w:jc w:val="both"/>
              <w:rPr>
                <w:sz w:val="24"/>
                <w:szCs w:val="24"/>
              </w:rPr>
            </w:pPr>
            <w:r>
              <w:rPr>
                <w:rFonts w:ascii="仿宋_GB2312" w:hAnsi="仿宋_GB2312" w:eastAsia="仿宋_GB2312" w:cs="仿宋_GB2312"/>
                <w:sz w:val="24"/>
                <w:szCs w:val="24"/>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539890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3A7529FE">
            <w:pPr>
              <w:pStyle w:val="4"/>
              <w:jc w:val="both"/>
              <w:rPr>
                <w:sz w:val="24"/>
                <w:szCs w:val="24"/>
              </w:rPr>
            </w:pPr>
            <w:r>
              <w:rPr>
                <w:rFonts w:ascii="仿宋_GB2312" w:hAnsi="仿宋_GB2312" w:eastAsia="仿宋_GB2312" w:cs="仿宋_GB2312"/>
                <w:sz w:val="24"/>
                <w:szCs w:val="24"/>
              </w:rPr>
              <w:t>8</w:t>
            </w:r>
          </w:p>
        </w:tc>
        <w:tc>
          <w:tcPr>
            <w:tcW w:w="0" w:type="auto"/>
          </w:tcPr>
          <w:p w14:paraId="728A0BBA">
            <w:pPr>
              <w:pStyle w:val="4"/>
              <w:jc w:val="both"/>
              <w:rPr>
                <w:sz w:val="24"/>
                <w:szCs w:val="24"/>
              </w:rPr>
            </w:pPr>
            <w:r>
              <w:rPr>
                <w:rFonts w:ascii="仿宋_GB2312" w:hAnsi="仿宋_GB2312" w:eastAsia="仿宋_GB2312" w:cs="仿宋_GB2312"/>
                <w:sz w:val="24"/>
                <w:szCs w:val="24"/>
              </w:rPr>
              <w:t>信用记录查询结果</w:t>
            </w:r>
          </w:p>
        </w:tc>
        <w:tc>
          <w:tcPr>
            <w:tcW w:w="0" w:type="auto"/>
          </w:tcPr>
          <w:p w14:paraId="5452E76B">
            <w:pPr>
              <w:pStyle w:val="4"/>
              <w:jc w:val="both"/>
              <w:rPr>
                <w:sz w:val="24"/>
                <w:szCs w:val="24"/>
              </w:rPr>
            </w:pPr>
            <w:r>
              <w:rPr>
                <w:rFonts w:ascii="仿宋_GB2312" w:hAnsi="仿宋_GB2312" w:eastAsia="仿宋_GB2312" w:cs="仿宋_GB2312"/>
                <w:sz w:val="24"/>
                <w:szCs w:val="24"/>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70BBA3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3CFEC8E5">
            <w:pPr>
              <w:pStyle w:val="4"/>
              <w:jc w:val="both"/>
              <w:rPr>
                <w:sz w:val="24"/>
                <w:szCs w:val="24"/>
              </w:rPr>
            </w:pPr>
            <w:r>
              <w:rPr>
                <w:rFonts w:ascii="仿宋_GB2312" w:hAnsi="仿宋_GB2312" w:eastAsia="仿宋_GB2312" w:cs="仿宋_GB2312"/>
                <w:sz w:val="24"/>
                <w:szCs w:val="24"/>
              </w:rPr>
              <w:t>9</w:t>
            </w:r>
          </w:p>
        </w:tc>
        <w:tc>
          <w:tcPr>
            <w:tcW w:w="0" w:type="auto"/>
          </w:tcPr>
          <w:p w14:paraId="0F175234">
            <w:pPr>
              <w:pStyle w:val="4"/>
              <w:jc w:val="both"/>
              <w:rPr>
                <w:sz w:val="24"/>
                <w:szCs w:val="24"/>
              </w:rPr>
            </w:pPr>
            <w:r>
              <w:rPr>
                <w:rFonts w:ascii="仿宋_GB2312" w:hAnsi="仿宋_GB2312" w:eastAsia="仿宋_GB2312" w:cs="仿宋_GB2312"/>
                <w:sz w:val="24"/>
                <w:szCs w:val="24"/>
              </w:rPr>
              <w:t>中小企业声明函（以资格条件落实中小企业扶持政策时适用 ）</w:t>
            </w:r>
          </w:p>
        </w:tc>
        <w:tc>
          <w:tcPr>
            <w:tcW w:w="0" w:type="auto"/>
          </w:tcPr>
          <w:p w14:paraId="054B85BB">
            <w:pPr>
              <w:pStyle w:val="4"/>
              <w:jc w:val="both"/>
              <w:rPr>
                <w:sz w:val="24"/>
                <w:szCs w:val="24"/>
              </w:rPr>
            </w:pPr>
            <w:r>
              <w:rPr>
                <w:rFonts w:ascii="仿宋_GB2312" w:hAnsi="仿宋_GB2312" w:eastAsia="仿宋_GB2312" w:cs="仿宋_GB2312"/>
                <w:sz w:val="24"/>
                <w:szCs w:val="24"/>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22F1E1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6940B8A6">
            <w:pPr>
              <w:pStyle w:val="4"/>
              <w:jc w:val="both"/>
              <w:rPr>
                <w:sz w:val="24"/>
                <w:szCs w:val="24"/>
              </w:rPr>
            </w:pPr>
            <w:r>
              <w:rPr>
                <w:rFonts w:ascii="仿宋_GB2312" w:hAnsi="仿宋_GB2312" w:eastAsia="仿宋_GB2312" w:cs="仿宋_GB2312"/>
                <w:sz w:val="24"/>
                <w:szCs w:val="24"/>
              </w:rPr>
              <w:t>10</w:t>
            </w:r>
          </w:p>
        </w:tc>
        <w:tc>
          <w:tcPr>
            <w:tcW w:w="0" w:type="auto"/>
          </w:tcPr>
          <w:p w14:paraId="225B22D0">
            <w:pPr>
              <w:pStyle w:val="4"/>
              <w:jc w:val="both"/>
              <w:rPr>
                <w:sz w:val="24"/>
                <w:szCs w:val="24"/>
              </w:rPr>
            </w:pPr>
            <w:r>
              <w:rPr>
                <w:rFonts w:ascii="仿宋_GB2312" w:hAnsi="仿宋_GB2312" w:eastAsia="仿宋_GB2312" w:cs="仿宋_GB2312"/>
                <w:sz w:val="24"/>
                <w:szCs w:val="24"/>
              </w:rPr>
              <w:t>联合体协议（若有）</w:t>
            </w:r>
          </w:p>
        </w:tc>
        <w:tc>
          <w:tcPr>
            <w:tcW w:w="0" w:type="auto"/>
          </w:tcPr>
          <w:p w14:paraId="62DCB3AA">
            <w:pPr>
              <w:pStyle w:val="4"/>
              <w:jc w:val="both"/>
              <w:rPr>
                <w:sz w:val="24"/>
                <w:szCs w:val="24"/>
              </w:rPr>
            </w:pPr>
            <w:r>
              <w:rPr>
                <w:rFonts w:ascii="仿宋_GB2312" w:hAnsi="仿宋_GB2312" w:eastAsia="仿宋_GB2312" w:cs="仿宋_GB2312"/>
                <w:sz w:val="24"/>
                <w:szCs w:val="24"/>
              </w:rPr>
              <w:t>①招标文件接受联合体投标且投标人为联合体的，投标人应提供本协议；否则无须提供。 ②本协议由委托代理人签字或盖章的，应按照招标文件第七章载明的格式提供“单位授权书”。</w:t>
            </w:r>
          </w:p>
        </w:tc>
      </w:tr>
    </w:tbl>
    <w:p w14:paraId="6E71A4D8">
      <w:pPr>
        <w:pStyle w:val="4"/>
        <w:ind w:firstLine="480"/>
        <w:jc w:val="both"/>
        <w:rPr>
          <w:sz w:val="24"/>
          <w:szCs w:val="24"/>
        </w:rPr>
      </w:pPr>
      <w:r>
        <w:rPr>
          <w:rFonts w:ascii="仿宋_GB2312" w:hAnsi="仿宋_GB2312" w:eastAsia="仿宋_GB2312" w:cs="仿宋_GB2312"/>
          <w:sz w:val="24"/>
          <w:szCs w:val="24"/>
        </w:rPr>
        <w:t>※备注说明</w:t>
      </w:r>
    </w:p>
    <w:p w14:paraId="3EF41C72">
      <w:pPr>
        <w:pStyle w:val="4"/>
        <w:ind w:firstLine="480"/>
        <w:jc w:val="both"/>
        <w:rPr>
          <w:sz w:val="24"/>
          <w:szCs w:val="24"/>
        </w:rPr>
      </w:pPr>
      <w:r>
        <w:rPr>
          <w:rFonts w:ascii="仿宋_GB2312" w:hAnsi="仿宋_GB2312" w:eastAsia="仿宋_GB2312" w:cs="仿宋_GB2312"/>
          <w:sz w:val="24"/>
          <w:szCs w:val="24"/>
        </w:rPr>
        <w:t>①投标人应根据自身实际情况提供上述资格要求的证明材料，格式可参考招标文件第七章提供。</w:t>
      </w:r>
    </w:p>
    <w:p w14:paraId="52D5D80D">
      <w:pPr>
        <w:pStyle w:val="4"/>
        <w:ind w:firstLine="480"/>
        <w:jc w:val="both"/>
        <w:rPr>
          <w:sz w:val="24"/>
          <w:szCs w:val="24"/>
        </w:rPr>
      </w:pPr>
      <w:r>
        <w:rPr>
          <w:rFonts w:ascii="仿宋_GB2312" w:hAnsi="仿宋_GB2312" w:eastAsia="仿宋_GB2312" w:cs="仿宋_GB2312"/>
          <w:sz w:val="24"/>
          <w:szCs w:val="24"/>
        </w:rPr>
        <w:t>②投标人提供的相应证明材料复印件均应符合：内容完整、清晰、整洁，并由投标人加盖其单位公章。</w:t>
      </w:r>
    </w:p>
    <w:p w14:paraId="7831D138">
      <w:pPr>
        <w:pStyle w:val="4"/>
        <w:ind w:firstLine="480"/>
        <w:jc w:val="left"/>
        <w:rPr>
          <w:sz w:val="24"/>
          <w:szCs w:val="24"/>
        </w:rPr>
      </w:pPr>
      <w:r>
        <w:rPr>
          <w:rFonts w:ascii="仿宋_GB2312" w:hAnsi="仿宋_GB2312" w:eastAsia="仿宋_GB2312" w:cs="仿宋_GB2312"/>
          <w:sz w:val="24"/>
          <w:szCs w:val="24"/>
        </w:rPr>
        <w:t>③根据招标文件第四章第一点资格审查的1.3“④其他资格证明文件”要求，允许供应商采用资格承诺制的并提供符合要求的资格承诺函，视为满足招标文件的资格要求。</w:t>
      </w:r>
    </w:p>
    <w:p w14:paraId="398BE982">
      <w:pPr>
        <w:pStyle w:val="4"/>
        <w:ind w:firstLine="480"/>
        <w:jc w:val="both"/>
        <w:rPr>
          <w:sz w:val="24"/>
          <w:szCs w:val="24"/>
        </w:rPr>
      </w:pPr>
      <w:r>
        <w:rPr>
          <w:rFonts w:ascii="仿宋_GB2312" w:hAnsi="仿宋_GB2312" w:eastAsia="仿宋_GB2312" w:cs="仿宋_GB2312"/>
          <w:sz w:val="24"/>
          <w:szCs w:val="24"/>
        </w:rPr>
        <w:t>④.其他资格证明文件：</w:t>
      </w:r>
    </w:p>
    <w:p w14:paraId="1CB807AF">
      <w:pPr>
        <w:pStyle w:val="4"/>
        <w:jc w:val="left"/>
        <w:rPr>
          <w:sz w:val="24"/>
          <w:szCs w:val="24"/>
        </w:rPr>
      </w:pPr>
      <w:r>
        <w:rPr>
          <w:rFonts w:ascii="仿宋_GB2312" w:hAnsi="仿宋_GB2312" w:eastAsia="仿宋_GB2312" w:cs="仿宋_GB2312"/>
          <w:sz w:val="24"/>
          <w:szCs w:val="24"/>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50"/>
        <w:gridCol w:w="7672"/>
      </w:tblGrid>
      <w:tr w14:paraId="57DF75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57846E69">
            <w:pPr>
              <w:pStyle w:val="4"/>
              <w:jc w:val="left"/>
              <w:rPr>
                <w:sz w:val="24"/>
                <w:szCs w:val="24"/>
              </w:rPr>
            </w:pPr>
            <w:r>
              <w:rPr>
                <w:rFonts w:ascii="仿宋_GB2312" w:hAnsi="仿宋_GB2312" w:eastAsia="仿宋_GB2312" w:cs="仿宋_GB2312"/>
                <w:sz w:val="24"/>
                <w:szCs w:val="24"/>
              </w:rPr>
              <w:t xml:space="preserve"> 资格审查要求概况</w:t>
            </w:r>
          </w:p>
        </w:tc>
        <w:tc>
          <w:tcPr>
            <w:tcW w:w="0" w:type="auto"/>
          </w:tcPr>
          <w:p w14:paraId="355E1997">
            <w:pPr>
              <w:pStyle w:val="4"/>
              <w:jc w:val="left"/>
              <w:rPr>
                <w:sz w:val="24"/>
                <w:szCs w:val="24"/>
              </w:rPr>
            </w:pPr>
            <w:r>
              <w:rPr>
                <w:rFonts w:ascii="仿宋_GB2312" w:hAnsi="仿宋_GB2312" w:eastAsia="仿宋_GB2312" w:cs="仿宋_GB2312"/>
                <w:sz w:val="24"/>
                <w:szCs w:val="24"/>
              </w:rPr>
              <w:t xml:space="preserve"> 评审点具体描述</w:t>
            </w:r>
          </w:p>
        </w:tc>
      </w:tr>
      <w:tr w14:paraId="5C89B3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4922F623">
            <w:pPr>
              <w:pStyle w:val="4"/>
              <w:jc w:val="left"/>
              <w:rPr>
                <w:sz w:val="24"/>
                <w:szCs w:val="24"/>
              </w:rPr>
            </w:pPr>
            <w:r>
              <w:rPr>
                <w:rFonts w:ascii="仿宋_GB2312" w:hAnsi="仿宋_GB2312" w:eastAsia="仿宋_GB2312" w:cs="仿宋_GB2312"/>
                <w:sz w:val="24"/>
                <w:szCs w:val="24"/>
              </w:rPr>
              <w:t>资格承诺函</w:t>
            </w:r>
          </w:p>
        </w:tc>
        <w:tc>
          <w:tcPr>
            <w:tcW w:w="0" w:type="auto"/>
          </w:tcPr>
          <w:p w14:paraId="2E97D147">
            <w:pPr>
              <w:pStyle w:val="4"/>
              <w:jc w:val="left"/>
              <w:rPr>
                <w:sz w:val="24"/>
                <w:szCs w:val="24"/>
              </w:rPr>
            </w:pPr>
            <w:r>
              <w:rPr>
                <w:rFonts w:ascii="仿宋_GB2312" w:hAnsi="仿宋_GB2312" w:eastAsia="仿宋_GB2312" w:cs="仿宋_GB2312"/>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5B5833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3586E67B">
            <w:pPr>
              <w:pStyle w:val="4"/>
              <w:jc w:val="left"/>
              <w:rPr>
                <w:sz w:val="24"/>
                <w:szCs w:val="24"/>
              </w:rPr>
            </w:pPr>
            <w:r>
              <w:rPr>
                <w:rFonts w:ascii="仿宋_GB2312" w:hAnsi="仿宋_GB2312" w:eastAsia="仿宋_GB2312" w:cs="仿宋_GB2312"/>
                <w:sz w:val="24"/>
                <w:szCs w:val="24"/>
              </w:rPr>
              <w:t>特殊资格要求</w:t>
            </w:r>
          </w:p>
        </w:tc>
        <w:tc>
          <w:tcPr>
            <w:tcW w:w="0" w:type="auto"/>
          </w:tcPr>
          <w:p w14:paraId="0DA52170">
            <w:pPr>
              <w:pStyle w:val="4"/>
              <w:jc w:val="left"/>
              <w:rPr>
                <w:sz w:val="24"/>
                <w:szCs w:val="24"/>
              </w:rPr>
            </w:pPr>
            <w:r>
              <w:rPr>
                <w:rFonts w:ascii="仿宋_GB2312" w:hAnsi="仿宋_GB2312" w:eastAsia="仿宋_GB2312" w:cs="仿宋_GB2312"/>
                <w:sz w:val="24"/>
                <w:szCs w:val="24"/>
              </w:rPr>
              <w:t>所投货物若属于医疗器械管理范畴，按照国家《医疗器械监督管理条例》，应符合以下标准：①投标人为制造商的，须提供《医疗器械生产企业许可证》（进口产品除外）；投标人为经销商的，投标货物若属于第二类、第三类医疗器械，须提供《医疗器械经营企业许可证》，投标货物若属于二类医疗器械，也可提供《二类医疗器械的经营备案凭证》，投标货物若属于一类医疗器械，则无须提供此项；②投标货物若属于《医疗器械监督管理条例》规定的第一类医疗器械产品应提供《第一类医疗器械备案凭证》，若属于第二类、第三类医疗器械产品应取得《医疗器械注册证》(如有注册登记表应提供)。注：所有资格证明文件复印件须在有效期内。</w:t>
            </w:r>
          </w:p>
        </w:tc>
      </w:tr>
    </w:tbl>
    <w:p w14:paraId="4BA56D23">
      <w:pPr>
        <w:pStyle w:val="4"/>
        <w:jc w:val="left"/>
        <w:rPr>
          <w:sz w:val="24"/>
          <w:szCs w:val="24"/>
        </w:rPr>
      </w:pPr>
      <w:r>
        <w:rPr>
          <w:rFonts w:ascii="仿宋_GB2312" w:hAnsi="仿宋_GB2312" w:eastAsia="仿宋_GB2312" w:cs="仿宋_GB2312"/>
          <w:sz w:val="24"/>
          <w:szCs w:val="24"/>
        </w:rPr>
        <w:t>采购包2：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50"/>
        <w:gridCol w:w="7672"/>
      </w:tblGrid>
      <w:tr w14:paraId="007F41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7B696322">
            <w:pPr>
              <w:pStyle w:val="4"/>
              <w:jc w:val="left"/>
              <w:rPr>
                <w:sz w:val="24"/>
                <w:szCs w:val="24"/>
              </w:rPr>
            </w:pPr>
            <w:r>
              <w:rPr>
                <w:rFonts w:ascii="仿宋_GB2312" w:hAnsi="仿宋_GB2312" w:eastAsia="仿宋_GB2312" w:cs="仿宋_GB2312"/>
                <w:sz w:val="24"/>
                <w:szCs w:val="24"/>
              </w:rPr>
              <w:t xml:space="preserve"> 资格审查要求概况</w:t>
            </w:r>
          </w:p>
        </w:tc>
        <w:tc>
          <w:tcPr>
            <w:tcW w:w="0" w:type="auto"/>
          </w:tcPr>
          <w:p w14:paraId="180C0611">
            <w:pPr>
              <w:pStyle w:val="4"/>
              <w:jc w:val="left"/>
              <w:rPr>
                <w:sz w:val="24"/>
                <w:szCs w:val="24"/>
              </w:rPr>
            </w:pPr>
            <w:r>
              <w:rPr>
                <w:rFonts w:ascii="仿宋_GB2312" w:hAnsi="仿宋_GB2312" w:eastAsia="仿宋_GB2312" w:cs="仿宋_GB2312"/>
                <w:sz w:val="24"/>
                <w:szCs w:val="24"/>
              </w:rPr>
              <w:t xml:space="preserve"> 评审点具体描述</w:t>
            </w:r>
          </w:p>
        </w:tc>
      </w:tr>
      <w:tr w14:paraId="42650B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6A5FBE47">
            <w:pPr>
              <w:pStyle w:val="4"/>
              <w:jc w:val="left"/>
              <w:rPr>
                <w:sz w:val="24"/>
                <w:szCs w:val="24"/>
              </w:rPr>
            </w:pPr>
            <w:r>
              <w:rPr>
                <w:rFonts w:ascii="仿宋_GB2312" w:hAnsi="仿宋_GB2312" w:eastAsia="仿宋_GB2312" w:cs="仿宋_GB2312"/>
                <w:sz w:val="24"/>
                <w:szCs w:val="24"/>
              </w:rPr>
              <w:t>资格承诺函</w:t>
            </w:r>
          </w:p>
        </w:tc>
        <w:tc>
          <w:tcPr>
            <w:tcW w:w="0" w:type="auto"/>
          </w:tcPr>
          <w:p w14:paraId="64181271">
            <w:pPr>
              <w:pStyle w:val="4"/>
              <w:jc w:val="left"/>
              <w:rPr>
                <w:sz w:val="24"/>
                <w:szCs w:val="24"/>
              </w:rPr>
            </w:pPr>
            <w:r>
              <w:rPr>
                <w:rFonts w:ascii="仿宋_GB2312" w:hAnsi="仿宋_GB2312" w:eastAsia="仿宋_GB2312" w:cs="仿宋_GB2312"/>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4D7FF3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4BDA5144">
            <w:pPr>
              <w:pStyle w:val="4"/>
              <w:jc w:val="left"/>
              <w:rPr>
                <w:sz w:val="24"/>
                <w:szCs w:val="24"/>
              </w:rPr>
            </w:pPr>
            <w:r>
              <w:rPr>
                <w:rFonts w:ascii="仿宋_GB2312" w:hAnsi="仿宋_GB2312" w:eastAsia="仿宋_GB2312" w:cs="仿宋_GB2312"/>
                <w:sz w:val="24"/>
                <w:szCs w:val="24"/>
              </w:rPr>
              <w:t>特殊资格要求</w:t>
            </w:r>
          </w:p>
        </w:tc>
        <w:tc>
          <w:tcPr>
            <w:tcW w:w="0" w:type="auto"/>
          </w:tcPr>
          <w:p w14:paraId="49F13362">
            <w:pPr>
              <w:pStyle w:val="4"/>
              <w:jc w:val="left"/>
              <w:rPr>
                <w:sz w:val="24"/>
                <w:szCs w:val="24"/>
              </w:rPr>
            </w:pPr>
            <w:r>
              <w:rPr>
                <w:rFonts w:ascii="仿宋_GB2312" w:hAnsi="仿宋_GB2312" w:eastAsia="仿宋_GB2312" w:cs="仿宋_GB2312"/>
                <w:sz w:val="24"/>
                <w:szCs w:val="24"/>
              </w:rPr>
              <w:t>所投货物若属于医疗器械管理范畴，按照国家《医疗器械监督管理条例》，应符合以下标准：①投标人为制造商的，须提供《医疗器械生产企业许可证》（进口产品除外）；投标人为经销商的，投标货物若属于第二类、第三类医疗器械，须提供《医疗器械经营企业许可证》，投标货物若属于二类医疗器械，也可提供《二类医疗器械的经营备案凭证》，投标货物若属于一类医疗器械，则无须提供此项；②投标货物若属于《医疗器械监督管理条例》规定的第一类医疗器械产品应提供《第一类医疗器械备案凭证》，若属于第二类、第三类医疗器械产品应取得《医疗器械注册证》(如有注册登记表应提供)。注：所有资格证明文件复印件须在有效期内。本项不在资格承诺函承诺范围内，投标人须按本项要求提供证明材料。</w:t>
            </w:r>
          </w:p>
        </w:tc>
      </w:tr>
    </w:tbl>
    <w:p w14:paraId="7562E78F">
      <w:pPr>
        <w:pStyle w:val="4"/>
        <w:jc w:val="left"/>
        <w:rPr>
          <w:sz w:val="24"/>
          <w:szCs w:val="24"/>
        </w:rPr>
      </w:pPr>
      <w:r>
        <w:rPr>
          <w:rFonts w:ascii="仿宋_GB2312" w:hAnsi="仿宋_GB2312" w:eastAsia="仿宋_GB2312" w:cs="仿宋_GB2312"/>
          <w:sz w:val="24"/>
          <w:szCs w:val="24"/>
        </w:rPr>
        <w:t>采购包3：</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50"/>
        <w:gridCol w:w="7672"/>
      </w:tblGrid>
      <w:tr w14:paraId="38C12B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222081F8">
            <w:pPr>
              <w:pStyle w:val="4"/>
              <w:jc w:val="left"/>
              <w:rPr>
                <w:sz w:val="24"/>
                <w:szCs w:val="24"/>
              </w:rPr>
            </w:pPr>
            <w:r>
              <w:rPr>
                <w:rFonts w:ascii="仿宋_GB2312" w:hAnsi="仿宋_GB2312" w:eastAsia="仿宋_GB2312" w:cs="仿宋_GB2312"/>
                <w:sz w:val="24"/>
                <w:szCs w:val="24"/>
              </w:rPr>
              <w:t xml:space="preserve"> 资格审查要求概况</w:t>
            </w:r>
          </w:p>
        </w:tc>
        <w:tc>
          <w:tcPr>
            <w:tcW w:w="0" w:type="auto"/>
          </w:tcPr>
          <w:p w14:paraId="5AADB8DE">
            <w:pPr>
              <w:pStyle w:val="4"/>
              <w:jc w:val="left"/>
              <w:rPr>
                <w:sz w:val="24"/>
                <w:szCs w:val="24"/>
              </w:rPr>
            </w:pPr>
            <w:r>
              <w:rPr>
                <w:rFonts w:ascii="仿宋_GB2312" w:hAnsi="仿宋_GB2312" w:eastAsia="仿宋_GB2312" w:cs="仿宋_GB2312"/>
                <w:sz w:val="24"/>
                <w:szCs w:val="24"/>
              </w:rPr>
              <w:t xml:space="preserve"> 评审点具体描述</w:t>
            </w:r>
          </w:p>
        </w:tc>
      </w:tr>
      <w:tr w14:paraId="323F50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2912A277">
            <w:pPr>
              <w:pStyle w:val="4"/>
              <w:jc w:val="left"/>
              <w:rPr>
                <w:sz w:val="24"/>
                <w:szCs w:val="24"/>
              </w:rPr>
            </w:pPr>
            <w:r>
              <w:rPr>
                <w:rFonts w:ascii="仿宋_GB2312" w:hAnsi="仿宋_GB2312" w:eastAsia="仿宋_GB2312" w:cs="仿宋_GB2312"/>
                <w:sz w:val="24"/>
                <w:szCs w:val="24"/>
              </w:rPr>
              <w:t>资格承诺函</w:t>
            </w:r>
          </w:p>
        </w:tc>
        <w:tc>
          <w:tcPr>
            <w:tcW w:w="0" w:type="auto"/>
          </w:tcPr>
          <w:p w14:paraId="290AA20D">
            <w:pPr>
              <w:pStyle w:val="4"/>
              <w:jc w:val="left"/>
              <w:rPr>
                <w:sz w:val="24"/>
                <w:szCs w:val="24"/>
              </w:rPr>
            </w:pPr>
            <w:r>
              <w:rPr>
                <w:rFonts w:ascii="仿宋_GB2312" w:hAnsi="仿宋_GB2312" w:eastAsia="仿宋_GB2312" w:cs="仿宋_GB2312"/>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51A11B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4BF456E6">
            <w:pPr>
              <w:pStyle w:val="4"/>
              <w:jc w:val="left"/>
              <w:rPr>
                <w:sz w:val="24"/>
                <w:szCs w:val="24"/>
              </w:rPr>
            </w:pPr>
            <w:r>
              <w:rPr>
                <w:rFonts w:ascii="仿宋_GB2312" w:hAnsi="仿宋_GB2312" w:eastAsia="仿宋_GB2312" w:cs="仿宋_GB2312"/>
                <w:sz w:val="24"/>
                <w:szCs w:val="24"/>
              </w:rPr>
              <w:t>特殊资格要求</w:t>
            </w:r>
          </w:p>
        </w:tc>
        <w:tc>
          <w:tcPr>
            <w:tcW w:w="0" w:type="auto"/>
          </w:tcPr>
          <w:p w14:paraId="43F9CB4F">
            <w:pPr>
              <w:pStyle w:val="4"/>
              <w:jc w:val="left"/>
              <w:rPr>
                <w:sz w:val="24"/>
                <w:szCs w:val="24"/>
              </w:rPr>
            </w:pPr>
            <w:r>
              <w:rPr>
                <w:rFonts w:ascii="仿宋_GB2312" w:hAnsi="仿宋_GB2312" w:eastAsia="仿宋_GB2312" w:cs="仿宋_GB2312"/>
                <w:sz w:val="24"/>
                <w:szCs w:val="24"/>
              </w:rPr>
              <w:t>所投货物若属于医疗器械管理范畴，按照国家《医疗器械监督管理条例》，应符合以下标准：①投标人为制造商的，须提供《医疗器械生产企业许可证》（进口产品除外）；投标人为经销商的，投标货物若属于第二类、第三类医疗器械，须提供《医疗器械经营企业许可证》，投标货物若属于二类医疗器械，也可提供《二类医疗器械的经营备案凭证》，投标货物若属于一类医疗器械，则无须提供此项；②投标货物若属于《医疗器械监督管理条例》规定的第一类医疗器械产品应提供《第一类医疗器械备案凭证》，若属于第二类、第三类医疗器械产品应取得《医疗器械注册证》(如有注册登记表应提供)。注：所有资格证明文件复印件须在有效期内。本项不在资格承诺函承诺范围内，投标人须按本项要求提供证明材料。</w:t>
            </w:r>
          </w:p>
        </w:tc>
      </w:tr>
    </w:tbl>
    <w:p w14:paraId="072A275A">
      <w:pPr>
        <w:pStyle w:val="4"/>
        <w:ind w:firstLine="480"/>
        <w:jc w:val="both"/>
        <w:rPr>
          <w:sz w:val="24"/>
          <w:szCs w:val="24"/>
        </w:rPr>
      </w:pPr>
      <w:r>
        <w:rPr>
          <w:rFonts w:ascii="仿宋_GB2312" w:hAnsi="仿宋_GB2312" w:eastAsia="仿宋_GB2312" w:cs="仿宋_GB2312"/>
          <w:sz w:val="24"/>
          <w:szCs w:val="24"/>
        </w:rPr>
        <w:t>（3）投标保证金。</w:t>
      </w:r>
    </w:p>
    <w:p w14:paraId="6A7B167A">
      <w:pPr>
        <w:pStyle w:val="4"/>
        <w:ind w:firstLine="480"/>
        <w:jc w:val="both"/>
        <w:rPr>
          <w:sz w:val="24"/>
          <w:szCs w:val="24"/>
        </w:rPr>
      </w:pPr>
      <w:r>
        <w:rPr>
          <w:rFonts w:ascii="仿宋_GB2312" w:hAnsi="仿宋_GB2312" w:eastAsia="仿宋_GB2312" w:cs="仿宋_GB2312"/>
          <w:sz w:val="24"/>
          <w:szCs w:val="24"/>
        </w:rPr>
        <w:t>1.4有下列情形之一的，资格审查不合格：</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61A20D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79F90B7">
            <w:pPr>
              <w:pStyle w:val="4"/>
              <w:jc w:val="left"/>
              <w:rPr>
                <w:sz w:val="24"/>
                <w:szCs w:val="24"/>
              </w:rPr>
            </w:pPr>
            <w:r>
              <w:rPr>
                <w:rFonts w:ascii="仿宋_GB2312" w:hAnsi="仿宋_GB2312" w:eastAsia="仿宋_GB2312" w:cs="仿宋_GB2312"/>
                <w:sz w:val="24"/>
                <w:szCs w:val="24"/>
              </w:rPr>
              <w:t xml:space="preserve"> 明细</w:t>
            </w:r>
          </w:p>
        </w:tc>
      </w:tr>
      <w:tr w14:paraId="685170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3012BE1">
            <w:pPr>
              <w:pStyle w:val="4"/>
              <w:jc w:val="left"/>
              <w:rPr>
                <w:sz w:val="24"/>
                <w:szCs w:val="24"/>
              </w:rPr>
            </w:pPr>
            <w:r>
              <w:rPr>
                <w:rFonts w:ascii="仿宋_GB2312" w:hAnsi="仿宋_GB2312" w:eastAsia="仿宋_GB2312" w:cs="仿宋_GB2312"/>
                <w:sz w:val="24"/>
                <w:szCs w:val="24"/>
              </w:rPr>
              <w:t>未按照招标文件规定提交投标函</w:t>
            </w:r>
          </w:p>
        </w:tc>
      </w:tr>
      <w:tr w14:paraId="42D5F0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7B35460">
            <w:pPr>
              <w:pStyle w:val="4"/>
              <w:jc w:val="left"/>
              <w:rPr>
                <w:sz w:val="24"/>
                <w:szCs w:val="24"/>
              </w:rPr>
            </w:pPr>
            <w:r>
              <w:rPr>
                <w:rFonts w:ascii="仿宋_GB2312" w:hAnsi="仿宋_GB2312" w:eastAsia="仿宋_GB2312" w:cs="仿宋_GB2312"/>
                <w:sz w:val="24"/>
                <w:szCs w:val="24"/>
              </w:rPr>
              <w:t>未按照招标文件规定提交投标人的资格及资信文件</w:t>
            </w:r>
          </w:p>
        </w:tc>
      </w:tr>
      <w:tr w14:paraId="1623D1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BC81BEA">
            <w:pPr>
              <w:pStyle w:val="4"/>
              <w:jc w:val="left"/>
              <w:rPr>
                <w:sz w:val="24"/>
                <w:szCs w:val="24"/>
              </w:rPr>
            </w:pPr>
            <w:r>
              <w:rPr>
                <w:rFonts w:ascii="仿宋_GB2312" w:hAnsi="仿宋_GB2312" w:eastAsia="仿宋_GB2312" w:cs="仿宋_GB2312"/>
                <w:sz w:val="24"/>
                <w:szCs w:val="24"/>
              </w:rPr>
              <w:t>未按照招标文件规定提交投标保证金</w:t>
            </w:r>
          </w:p>
        </w:tc>
      </w:tr>
    </w:tbl>
    <w:p w14:paraId="61AFC996">
      <w:pPr>
        <w:pStyle w:val="4"/>
        <w:ind w:firstLine="480"/>
        <w:jc w:val="left"/>
        <w:rPr>
          <w:sz w:val="24"/>
          <w:szCs w:val="24"/>
        </w:rPr>
      </w:pPr>
      <w:r>
        <w:rPr>
          <w:rFonts w:ascii="仿宋_GB2312" w:hAnsi="仿宋_GB2312" w:eastAsia="仿宋_GB2312" w:cs="仿宋_GB2312"/>
          <w:sz w:val="24"/>
          <w:szCs w:val="24"/>
        </w:rPr>
        <w:t>采购包1：</w:t>
      </w:r>
    </w:p>
    <w:p w14:paraId="09A014E8">
      <w:pPr>
        <w:pStyle w:val="4"/>
        <w:jc w:val="left"/>
        <w:rPr>
          <w:sz w:val="24"/>
          <w:szCs w:val="24"/>
        </w:rPr>
      </w:pPr>
      <w:r>
        <w:rPr>
          <w:rFonts w:ascii="仿宋_GB2312" w:hAnsi="仿宋_GB2312" w:eastAsia="仿宋_GB2312" w:cs="仿宋_GB2312"/>
          <w:sz w:val="24"/>
          <w:szCs w:val="24"/>
        </w:rPr>
        <w:t>资格审查不合格项：</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3"/>
        <w:gridCol w:w="7629"/>
      </w:tblGrid>
      <w:tr w14:paraId="26EA03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12F94AE4">
            <w:pPr>
              <w:pStyle w:val="4"/>
              <w:jc w:val="left"/>
              <w:rPr>
                <w:sz w:val="24"/>
                <w:szCs w:val="24"/>
              </w:rPr>
            </w:pPr>
            <w:r>
              <w:rPr>
                <w:rFonts w:ascii="仿宋_GB2312" w:hAnsi="仿宋_GB2312" w:eastAsia="仿宋_GB2312" w:cs="仿宋_GB2312"/>
                <w:sz w:val="24"/>
                <w:szCs w:val="24"/>
              </w:rPr>
              <w:t xml:space="preserve"> 情形</w:t>
            </w:r>
          </w:p>
        </w:tc>
        <w:tc>
          <w:tcPr>
            <w:tcW w:w="0" w:type="auto"/>
          </w:tcPr>
          <w:p w14:paraId="0377BD88">
            <w:pPr>
              <w:pStyle w:val="4"/>
              <w:jc w:val="left"/>
              <w:rPr>
                <w:sz w:val="24"/>
                <w:szCs w:val="24"/>
              </w:rPr>
            </w:pPr>
            <w:r>
              <w:rPr>
                <w:rFonts w:ascii="仿宋_GB2312" w:hAnsi="仿宋_GB2312" w:eastAsia="仿宋_GB2312" w:cs="仿宋_GB2312"/>
                <w:sz w:val="24"/>
                <w:szCs w:val="24"/>
              </w:rPr>
              <w:t xml:space="preserve"> 明细</w:t>
            </w:r>
          </w:p>
        </w:tc>
      </w:tr>
      <w:tr w14:paraId="4D7ACF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0FB646BC">
            <w:pPr>
              <w:pStyle w:val="4"/>
              <w:jc w:val="left"/>
              <w:rPr>
                <w:sz w:val="24"/>
                <w:szCs w:val="24"/>
              </w:rPr>
            </w:pPr>
            <w:r>
              <w:rPr>
                <w:rFonts w:ascii="仿宋_GB2312" w:hAnsi="仿宋_GB2312" w:eastAsia="仿宋_GB2312" w:cs="仿宋_GB2312"/>
                <w:sz w:val="24"/>
                <w:szCs w:val="24"/>
              </w:rPr>
              <w:t>其他情形</w:t>
            </w:r>
          </w:p>
        </w:tc>
        <w:tc>
          <w:tcPr>
            <w:tcW w:w="0" w:type="auto"/>
          </w:tcPr>
          <w:p w14:paraId="4880199F">
            <w:pPr>
              <w:pStyle w:val="4"/>
              <w:jc w:val="left"/>
              <w:rPr>
                <w:sz w:val="24"/>
                <w:szCs w:val="24"/>
              </w:rPr>
            </w:pPr>
            <w:r>
              <w:rPr>
                <w:rFonts w:ascii="仿宋_GB2312" w:hAnsi="仿宋_GB2312" w:eastAsia="仿宋_GB2312" w:cs="仿宋_GB2312"/>
                <w:sz w:val="24"/>
                <w:szCs w:val="24"/>
              </w:rPr>
              <w:t>资格及资信证明部分中不得出现报价部分的全部或部分的投标报价信息（或组成资料），否则资格审查不合格。</w:t>
            </w:r>
          </w:p>
        </w:tc>
      </w:tr>
    </w:tbl>
    <w:p w14:paraId="085DC061">
      <w:pPr>
        <w:pStyle w:val="4"/>
        <w:jc w:val="left"/>
        <w:rPr>
          <w:sz w:val="24"/>
          <w:szCs w:val="24"/>
        </w:rPr>
      </w:pPr>
      <w:r>
        <w:rPr>
          <w:rFonts w:ascii="仿宋_GB2312" w:hAnsi="仿宋_GB2312" w:eastAsia="仿宋_GB2312" w:cs="仿宋_GB2312"/>
          <w:sz w:val="24"/>
          <w:szCs w:val="24"/>
        </w:rPr>
        <w:t>采购包2：</w:t>
      </w:r>
    </w:p>
    <w:p w14:paraId="17DA8649">
      <w:pPr>
        <w:pStyle w:val="4"/>
        <w:jc w:val="left"/>
        <w:rPr>
          <w:sz w:val="24"/>
          <w:szCs w:val="24"/>
        </w:rPr>
      </w:pPr>
      <w:r>
        <w:rPr>
          <w:rFonts w:ascii="仿宋_GB2312" w:hAnsi="仿宋_GB2312" w:eastAsia="仿宋_GB2312" w:cs="仿宋_GB2312"/>
          <w:sz w:val="24"/>
          <w:szCs w:val="24"/>
        </w:rPr>
        <w:t>资格审查不合格项：</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3"/>
        <w:gridCol w:w="7629"/>
      </w:tblGrid>
      <w:tr w14:paraId="614EBF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049AFC3A">
            <w:pPr>
              <w:pStyle w:val="4"/>
              <w:jc w:val="left"/>
              <w:rPr>
                <w:sz w:val="24"/>
                <w:szCs w:val="24"/>
              </w:rPr>
            </w:pPr>
            <w:r>
              <w:rPr>
                <w:rFonts w:ascii="仿宋_GB2312" w:hAnsi="仿宋_GB2312" w:eastAsia="仿宋_GB2312" w:cs="仿宋_GB2312"/>
                <w:sz w:val="24"/>
                <w:szCs w:val="24"/>
              </w:rPr>
              <w:t xml:space="preserve"> 情形</w:t>
            </w:r>
          </w:p>
        </w:tc>
        <w:tc>
          <w:tcPr>
            <w:tcW w:w="0" w:type="auto"/>
          </w:tcPr>
          <w:p w14:paraId="2EC74F26">
            <w:pPr>
              <w:pStyle w:val="4"/>
              <w:jc w:val="left"/>
              <w:rPr>
                <w:sz w:val="24"/>
                <w:szCs w:val="24"/>
              </w:rPr>
            </w:pPr>
            <w:r>
              <w:rPr>
                <w:rFonts w:ascii="仿宋_GB2312" w:hAnsi="仿宋_GB2312" w:eastAsia="仿宋_GB2312" w:cs="仿宋_GB2312"/>
                <w:sz w:val="24"/>
                <w:szCs w:val="24"/>
              </w:rPr>
              <w:t xml:space="preserve"> 明细</w:t>
            </w:r>
          </w:p>
        </w:tc>
      </w:tr>
      <w:tr w14:paraId="1F510E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60A9DB57">
            <w:pPr>
              <w:pStyle w:val="4"/>
              <w:jc w:val="left"/>
              <w:rPr>
                <w:sz w:val="24"/>
                <w:szCs w:val="24"/>
              </w:rPr>
            </w:pPr>
            <w:r>
              <w:rPr>
                <w:rFonts w:ascii="仿宋_GB2312" w:hAnsi="仿宋_GB2312" w:eastAsia="仿宋_GB2312" w:cs="仿宋_GB2312"/>
                <w:sz w:val="24"/>
                <w:szCs w:val="24"/>
              </w:rPr>
              <w:t>其他情形</w:t>
            </w:r>
          </w:p>
        </w:tc>
        <w:tc>
          <w:tcPr>
            <w:tcW w:w="0" w:type="auto"/>
          </w:tcPr>
          <w:p w14:paraId="688264BD">
            <w:pPr>
              <w:pStyle w:val="4"/>
              <w:jc w:val="left"/>
              <w:rPr>
                <w:sz w:val="24"/>
                <w:szCs w:val="24"/>
              </w:rPr>
            </w:pPr>
            <w:r>
              <w:rPr>
                <w:rFonts w:ascii="仿宋_GB2312" w:hAnsi="仿宋_GB2312" w:eastAsia="仿宋_GB2312" w:cs="仿宋_GB2312"/>
                <w:sz w:val="24"/>
                <w:szCs w:val="24"/>
              </w:rPr>
              <w:t>资格及资信证明部分中不得出现报价部分的全部或部分的投标报价信息（或组成资料），否则资格审查不合格。</w:t>
            </w:r>
          </w:p>
        </w:tc>
      </w:tr>
    </w:tbl>
    <w:p w14:paraId="4C75DFD0">
      <w:pPr>
        <w:pStyle w:val="4"/>
        <w:jc w:val="left"/>
        <w:rPr>
          <w:sz w:val="24"/>
          <w:szCs w:val="24"/>
        </w:rPr>
      </w:pPr>
      <w:r>
        <w:rPr>
          <w:rFonts w:ascii="仿宋_GB2312" w:hAnsi="仿宋_GB2312" w:eastAsia="仿宋_GB2312" w:cs="仿宋_GB2312"/>
          <w:sz w:val="24"/>
          <w:szCs w:val="24"/>
        </w:rPr>
        <w:t>采购包3：</w:t>
      </w:r>
    </w:p>
    <w:p w14:paraId="6102E20E">
      <w:pPr>
        <w:pStyle w:val="4"/>
        <w:jc w:val="left"/>
        <w:rPr>
          <w:sz w:val="24"/>
          <w:szCs w:val="24"/>
        </w:rPr>
      </w:pPr>
      <w:r>
        <w:rPr>
          <w:rFonts w:ascii="仿宋_GB2312" w:hAnsi="仿宋_GB2312" w:eastAsia="仿宋_GB2312" w:cs="仿宋_GB2312"/>
          <w:sz w:val="24"/>
          <w:szCs w:val="24"/>
        </w:rPr>
        <w:t>资格审查不合格项：</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3"/>
        <w:gridCol w:w="7629"/>
      </w:tblGrid>
      <w:tr w14:paraId="53EE71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37F681B6">
            <w:pPr>
              <w:pStyle w:val="4"/>
              <w:jc w:val="left"/>
              <w:rPr>
                <w:sz w:val="24"/>
                <w:szCs w:val="24"/>
              </w:rPr>
            </w:pPr>
            <w:r>
              <w:rPr>
                <w:rFonts w:ascii="仿宋_GB2312" w:hAnsi="仿宋_GB2312" w:eastAsia="仿宋_GB2312" w:cs="仿宋_GB2312"/>
                <w:sz w:val="24"/>
                <w:szCs w:val="24"/>
              </w:rPr>
              <w:t xml:space="preserve"> 情形</w:t>
            </w:r>
          </w:p>
        </w:tc>
        <w:tc>
          <w:tcPr>
            <w:tcW w:w="0" w:type="auto"/>
          </w:tcPr>
          <w:p w14:paraId="05655BC4">
            <w:pPr>
              <w:pStyle w:val="4"/>
              <w:jc w:val="left"/>
              <w:rPr>
                <w:sz w:val="24"/>
                <w:szCs w:val="24"/>
              </w:rPr>
            </w:pPr>
            <w:r>
              <w:rPr>
                <w:rFonts w:ascii="仿宋_GB2312" w:hAnsi="仿宋_GB2312" w:eastAsia="仿宋_GB2312" w:cs="仿宋_GB2312"/>
                <w:sz w:val="24"/>
                <w:szCs w:val="24"/>
              </w:rPr>
              <w:t xml:space="preserve"> 明细</w:t>
            </w:r>
          </w:p>
        </w:tc>
      </w:tr>
      <w:tr w14:paraId="24BB20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224F1F11">
            <w:pPr>
              <w:pStyle w:val="4"/>
              <w:jc w:val="left"/>
              <w:rPr>
                <w:sz w:val="24"/>
                <w:szCs w:val="24"/>
              </w:rPr>
            </w:pPr>
            <w:r>
              <w:rPr>
                <w:rFonts w:ascii="仿宋_GB2312" w:hAnsi="仿宋_GB2312" w:eastAsia="仿宋_GB2312" w:cs="仿宋_GB2312"/>
                <w:sz w:val="24"/>
                <w:szCs w:val="24"/>
              </w:rPr>
              <w:t>其他情形</w:t>
            </w:r>
          </w:p>
        </w:tc>
        <w:tc>
          <w:tcPr>
            <w:tcW w:w="0" w:type="auto"/>
          </w:tcPr>
          <w:p w14:paraId="06588E17">
            <w:pPr>
              <w:pStyle w:val="4"/>
              <w:jc w:val="left"/>
              <w:rPr>
                <w:sz w:val="24"/>
                <w:szCs w:val="24"/>
              </w:rPr>
            </w:pPr>
            <w:r>
              <w:rPr>
                <w:rFonts w:ascii="仿宋_GB2312" w:hAnsi="仿宋_GB2312" w:eastAsia="仿宋_GB2312" w:cs="仿宋_GB2312"/>
                <w:sz w:val="24"/>
                <w:szCs w:val="24"/>
              </w:rPr>
              <w:t>资格及资信证明部分中不得出现报价部分的全部或部分的投标报价信息（或组成资料），否则资格审查不合格。</w:t>
            </w:r>
          </w:p>
        </w:tc>
      </w:tr>
    </w:tbl>
    <w:p w14:paraId="3C58E3E5">
      <w:pPr>
        <w:pStyle w:val="4"/>
        <w:ind w:firstLine="480"/>
        <w:jc w:val="both"/>
        <w:rPr>
          <w:sz w:val="24"/>
          <w:szCs w:val="24"/>
        </w:rPr>
      </w:pPr>
      <w:r>
        <w:rPr>
          <w:rFonts w:ascii="仿宋_GB2312" w:hAnsi="仿宋_GB2312" w:eastAsia="仿宋_GB2312" w:cs="仿宋_GB2312"/>
          <w:sz w:val="24"/>
          <w:szCs w:val="24"/>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2D27B450">
      <w:pPr>
        <w:pStyle w:val="4"/>
        <w:ind w:firstLine="480"/>
        <w:jc w:val="both"/>
        <w:rPr>
          <w:sz w:val="24"/>
          <w:szCs w:val="24"/>
        </w:rPr>
      </w:pPr>
      <w:r>
        <w:rPr>
          <w:rFonts w:ascii="仿宋_GB2312" w:hAnsi="仿宋_GB2312" w:eastAsia="仿宋_GB2312" w:cs="仿宋_GB2312"/>
          <w:sz w:val="24"/>
          <w:szCs w:val="24"/>
        </w:rPr>
        <w:t>2、资格审查情况不得私自外泄，有关信息由 福建华伟招标代理有限公司 统一对外发布。</w:t>
      </w:r>
    </w:p>
    <w:p w14:paraId="2E94DC40">
      <w:pPr>
        <w:pStyle w:val="4"/>
        <w:ind w:firstLine="480"/>
        <w:jc w:val="both"/>
        <w:rPr>
          <w:sz w:val="24"/>
          <w:szCs w:val="24"/>
        </w:rPr>
      </w:pPr>
      <w:r>
        <w:rPr>
          <w:rFonts w:ascii="仿宋_GB2312" w:hAnsi="仿宋_GB2312" w:eastAsia="仿宋_GB2312" w:cs="仿宋_GB2312"/>
          <w:sz w:val="24"/>
          <w:szCs w:val="24"/>
        </w:rPr>
        <w:t>3、资格审查合格的投标人不足三家的，不进行评标。同时，本次采购活动结束， 福建华伟招标代理有限公司 将依法组织后续采购活动（包括但不限于：重新招标、采用其他方式采购等）。</w:t>
      </w:r>
    </w:p>
    <w:p w14:paraId="5EB4A1C4">
      <w:pPr>
        <w:pStyle w:val="4"/>
        <w:jc w:val="both"/>
        <w:outlineLvl w:val="2"/>
        <w:rPr>
          <w:sz w:val="24"/>
          <w:szCs w:val="24"/>
        </w:rPr>
      </w:pPr>
      <w:r>
        <w:rPr>
          <w:rFonts w:ascii="仿宋_GB2312" w:hAnsi="仿宋_GB2312" w:eastAsia="仿宋_GB2312" w:cs="仿宋_GB2312"/>
          <w:b/>
          <w:sz w:val="24"/>
          <w:szCs w:val="24"/>
        </w:rPr>
        <w:t>二、评标</w:t>
      </w:r>
    </w:p>
    <w:p w14:paraId="0557E286">
      <w:pPr>
        <w:pStyle w:val="4"/>
        <w:ind w:firstLine="480"/>
        <w:jc w:val="both"/>
        <w:rPr>
          <w:sz w:val="24"/>
          <w:szCs w:val="24"/>
        </w:rPr>
      </w:pPr>
      <w:r>
        <w:rPr>
          <w:rFonts w:ascii="仿宋_GB2312" w:hAnsi="仿宋_GB2312" w:eastAsia="仿宋_GB2312" w:cs="仿宋_GB2312"/>
          <w:sz w:val="24"/>
          <w:szCs w:val="24"/>
        </w:rPr>
        <w:t>4、资格审查结束后，由 福建华伟招标代理有限公司 负责评标委员会的组建及评标工作的组织。</w:t>
      </w:r>
    </w:p>
    <w:p w14:paraId="62A075DF">
      <w:pPr>
        <w:pStyle w:val="4"/>
        <w:ind w:firstLine="480"/>
        <w:jc w:val="both"/>
        <w:rPr>
          <w:sz w:val="24"/>
          <w:szCs w:val="24"/>
        </w:rPr>
      </w:pPr>
      <w:r>
        <w:rPr>
          <w:rFonts w:ascii="仿宋_GB2312" w:hAnsi="仿宋_GB2312" w:eastAsia="仿宋_GB2312" w:cs="仿宋_GB2312"/>
          <w:sz w:val="24"/>
          <w:szCs w:val="24"/>
        </w:rPr>
        <w:t>5、评标委员会</w:t>
      </w:r>
    </w:p>
    <w:p w14:paraId="190162E4">
      <w:pPr>
        <w:pStyle w:val="4"/>
        <w:ind w:firstLine="480"/>
        <w:jc w:val="both"/>
        <w:rPr>
          <w:sz w:val="24"/>
          <w:szCs w:val="24"/>
        </w:rPr>
      </w:pPr>
      <w:r>
        <w:rPr>
          <w:rFonts w:ascii="仿宋_GB2312" w:hAnsi="仿宋_GB2312" w:eastAsia="仿宋_GB2312" w:cs="仿宋_GB2312"/>
          <w:sz w:val="24"/>
          <w:szCs w:val="24"/>
        </w:rPr>
        <w:t>由采购人代表和评审专家两部分共7人组成，其中由福建省政府采购评审专家库产生的评审专家5人，由采购人派出的采购人代表2人。</w:t>
      </w:r>
    </w:p>
    <w:p w14:paraId="6ADE3299">
      <w:pPr>
        <w:pStyle w:val="4"/>
        <w:ind w:firstLine="480"/>
        <w:jc w:val="both"/>
        <w:rPr>
          <w:sz w:val="24"/>
          <w:szCs w:val="24"/>
        </w:rPr>
      </w:pPr>
      <w:r>
        <w:rPr>
          <w:rFonts w:ascii="仿宋_GB2312" w:hAnsi="仿宋_GB2312" w:eastAsia="仿宋_GB2312" w:cs="仿宋_GB2312"/>
          <w:sz w:val="24"/>
          <w:szCs w:val="24"/>
        </w:rPr>
        <w:t>5.2评标委员会负责具体评标事务，并按照下列原则依法独立履行有关职责：</w:t>
      </w:r>
    </w:p>
    <w:p w14:paraId="70CF3434">
      <w:pPr>
        <w:pStyle w:val="4"/>
        <w:ind w:firstLine="480"/>
        <w:jc w:val="both"/>
        <w:rPr>
          <w:sz w:val="24"/>
          <w:szCs w:val="24"/>
        </w:rPr>
      </w:pPr>
      <w:r>
        <w:rPr>
          <w:rFonts w:ascii="仿宋_GB2312" w:hAnsi="仿宋_GB2312" w:eastAsia="仿宋_GB2312" w:cs="仿宋_GB2312"/>
          <w:sz w:val="24"/>
          <w:szCs w:val="24"/>
        </w:rPr>
        <w:t>（1）评标应保护国家利益、社会公共利益和各方当事人合法权益，提高采购效益，保证项目质量。</w:t>
      </w:r>
    </w:p>
    <w:p w14:paraId="18E772D7">
      <w:pPr>
        <w:pStyle w:val="4"/>
        <w:ind w:firstLine="480"/>
        <w:jc w:val="both"/>
        <w:rPr>
          <w:sz w:val="24"/>
          <w:szCs w:val="24"/>
        </w:rPr>
      </w:pPr>
      <w:r>
        <w:rPr>
          <w:rFonts w:ascii="仿宋_GB2312" w:hAnsi="仿宋_GB2312" w:eastAsia="仿宋_GB2312" w:cs="仿宋_GB2312"/>
          <w:sz w:val="24"/>
          <w:szCs w:val="24"/>
        </w:rPr>
        <w:t>（2）评标应遵循公平、公正、科学、严谨和择优原则。</w:t>
      </w:r>
    </w:p>
    <w:p w14:paraId="280DF981">
      <w:pPr>
        <w:pStyle w:val="4"/>
        <w:ind w:firstLine="480"/>
        <w:jc w:val="both"/>
        <w:rPr>
          <w:sz w:val="24"/>
          <w:szCs w:val="24"/>
        </w:rPr>
      </w:pPr>
      <w:r>
        <w:rPr>
          <w:rFonts w:ascii="仿宋_GB2312" w:hAnsi="仿宋_GB2312" w:eastAsia="仿宋_GB2312" w:cs="仿宋_GB2312"/>
          <w:sz w:val="24"/>
          <w:szCs w:val="24"/>
        </w:rPr>
        <w:t>（3）评标的依据是招标文件和电子投标文件。</w:t>
      </w:r>
    </w:p>
    <w:p w14:paraId="4048E1CA">
      <w:pPr>
        <w:pStyle w:val="4"/>
        <w:ind w:firstLine="480"/>
        <w:jc w:val="both"/>
        <w:rPr>
          <w:sz w:val="24"/>
          <w:szCs w:val="24"/>
        </w:rPr>
      </w:pPr>
      <w:r>
        <w:rPr>
          <w:rFonts w:ascii="仿宋_GB2312" w:hAnsi="仿宋_GB2312" w:eastAsia="仿宋_GB2312" w:cs="仿宋_GB2312"/>
          <w:sz w:val="24"/>
          <w:szCs w:val="24"/>
        </w:rPr>
        <w:t>（4）应按照招标文件规定推荐中标候选人或确定中标人。</w:t>
      </w:r>
    </w:p>
    <w:p w14:paraId="7D58F0D5">
      <w:pPr>
        <w:pStyle w:val="4"/>
        <w:ind w:firstLine="480"/>
        <w:jc w:val="both"/>
        <w:rPr>
          <w:sz w:val="24"/>
          <w:szCs w:val="24"/>
        </w:rPr>
      </w:pPr>
      <w:r>
        <w:rPr>
          <w:rFonts w:ascii="仿宋_GB2312" w:hAnsi="仿宋_GB2312" w:eastAsia="仿宋_GB2312" w:cs="仿宋_GB2312"/>
          <w:sz w:val="24"/>
          <w:szCs w:val="24"/>
        </w:rPr>
        <w:t>（5）评标应遵守下列评标纪律：</w:t>
      </w:r>
    </w:p>
    <w:p w14:paraId="20A31CC7">
      <w:pPr>
        <w:pStyle w:val="4"/>
        <w:ind w:firstLine="480"/>
        <w:jc w:val="both"/>
        <w:rPr>
          <w:sz w:val="24"/>
          <w:szCs w:val="24"/>
        </w:rPr>
      </w:pPr>
      <w:r>
        <w:rPr>
          <w:rFonts w:ascii="仿宋_GB2312" w:hAnsi="仿宋_GB2312" w:eastAsia="仿宋_GB2312" w:cs="仿宋_GB2312"/>
          <w:sz w:val="24"/>
          <w:szCs w:val="24"/>
        </w:rPr>
        <w:t>①评标情况不得私自外泄，有关信息由 福建华伟招标代理有限公司 统一对外发布。</w:t>
      </w:r>
    </w:p>
    <w:p w14:paraId="3C395F47">
      <w:pPr>
        <w:pStyle w:val="4"/>
        <w:ind w:firstLine="480"/>
        <w:jc w:val="both"/>
        <w:rPr>
          <w:sz w:val="24"/>
          <w:szCs w:val="24"/>
        </w:rPr>
      </w:pPr>
      <w:r>
        <w:rPr>
          <w:rFonts w:ascii="仿宋_GB2312" w:hAnsi="仿宋_GB2312" w:eastAsia="仿宋_GB2312" w:cs="仿宋_GB2312"/>
          <w:sz w:val="24"/>
          <w:szCs w:val="24"/>
        </w:rPr>
        <w:t>②对 福建华伟招标代理有限公司 或投标人提供的要求保密的资料，不得摘记翻印和外传。</w:t>
      </w:r>
    </w:p>
    <w:p w14:paraId="385F9413">
      <w:pPr>
        <w:pStyle w:val="4"/>
        <w:ind w:firstLine="480"/>
        <w:jc w:val="both"/>
        <w:rPr>
          <w:sz w:val="24"/>
          <w:szCs w:val="24"/>
        </w:rPr>
      </w:pPr>
      <w:r>
        <w:rPr>
          <w:rFonts w:ascii="仿宋_GB2312" w:hAnsi="仿宋_GB2312" w:eastAsia="仿宋_GB2312" w:cs="仿宋_GB2312"/>
          <w:sz w:val="24"/>
          <w:szCs w:val="24"/>
        </w:rPr>
        <w:t>③不得收受投标人或有关人员的任何礼物，不得串联鼓动其他人袒护某投标人。若与投标人存在利害关系，则应主动声明并回避。</w:t>
      </w:r>
    </w:p>
    <w:p w14:paraId="513991FF">
      <w:pPr>
        <w:pStyle w:val="4"/>
        <w:ind w:firstLine="480"/>
        <w:jc w:val="both"/>
        <w:rPr>
          <w:sz w:val="24"/>
          <w:szCs w:val="24"/>
        </w:rPr>
      </w:pPr>
      <w:r>
        <w:rPr>
          <w:rFonts w:ascii="仿宋_GB2312" w:hAnsi="仿宋_GB2312" w:eastAsia="仿宋_GB2312" w:cs="仿宋_GB2312"/>
          <w:sz w:val="24"/>
          <w:szCs w:val="24"/>
        </w:rPr>
        <w:t>④全体评委应按照招标文件规定进行评标，一切认定事项应查有实据且不得弄虚作假。</w:t>
      </w:r>
    </w:p>
    <w:p w14:paraId="6F82C4E8">
      <w:pPr>
        <w:pStyle w:val="4"/>
        <w:ind w:firstLine="480"/>
        <w:jc w:val="both"/>
        <w:rPr>
          <w:sz w:val="24"/>
          <w:szCs w:val="24"/>
        </w:rPr>
      </w:pPr>
      <w:r>
        <w:rPr>
          <w:rFonts w:ascii="仿宋_GB2312" w:hAnsi="仿宋_GB2312" w:eastAsia="仿宋_GB2312" w:cs="仿宋_GB2312"/>
          <w:sz w:val="24"/>
          <w:szCs w:val="24"/>
        </w:rPr>
        <w:t>⑤评标中应充分发扬民主，推荐中标候选人或确定中标人后要服从评标报告。</w:t>
      </w:r>
    </w:p>
    <w:p w14:paraId="367B2B08">
      <w:pPr>
        <w:pStyle w:val="4"/>
        <w:ind w:firstLine="480"/>
        <w:jc w:val="both"/>
        <w:rPr>
          <w:sz w:val="24"/>
          <w:szCs w:val="24"/>
        </w:rPr>
      </w:pPr>
      <w:r>
        <w:rPr>
          <w:rFonts w:ascii="仿宋_GB2312" w:hAnsi="仿宋_GB2312" w:eastAsia="仿宋_GB2312" w:cs="仿宋_GB2312"/>
          <w:sz w:val="24"/>
          <w:szCs w:val="24"/>
        </w:rPr>
        <w:t>※对违反评标纪律的评委，将取消其评委资格，对评标工作造成严重损失者将予以通报批评乃至追究法律责任。</w:t>
      </w:r>
    </w:p>
    <w:p w14:paraId="47D58CB0">
      <w:pPr>
        <w:pStyle w:val="4"/>
        <w:ind w:firstLine="480"/>
        <w:jc w:val="both"/>
        <w:rPr>
          <w:sz w:val="24"/>
          <w:szCs w:val="24"/>
        </w:rPr>
      </w:pPr>
      <w:r>
        <w:rPr>
          <w:rFonts w:ascii="仿宋_GB2312" w:hAnsi="仿宋_GB2312" w:eastAsia="仿宋_GB2312" w:cs="仿宋_GB2312"/>
          <w:sz w:val="24"/>
          <w:szCs w:val="24"/>
        </w:rPr>
        <w:t>6、评标程序</w:t>
      </w:r>
    </w:p>
    <w:p w14:paraId="71593A2B">
      <w:pPr>
        <w:pStyle w:val="4"/>
        <w:ind w:firstLine="480"/>
        <w:jc w:val="both"/>
        <w:rPr>
          <w:sz w:val="24"/>
          <w:szCs w:val="24"/>
        </w:rPr>
      </w:pPr>
      <w:r>
        <w:rPr>
          <w:rFonts w:ascii="仿宋_GB2312" w:hAnsi="仿宋_GB2312" w:eastAsia="仿宋_GB2312" w:cs="仿宋_GB2312"/>
          <w:sz w:val="24"/>
          <w:szCs w:val="24"/>
        </w:rPr>
        <w:t>6.1评标前的准备工作</w:t>
      </w:r>
    </w:p>
    <w:p w14:paraId="4AACAA56">
      <w:pPr>
        <w:pStyle w:val="4"/>
        <w:ind w:firstLine="480"/>
        <w:jc w:val="both"/>
        <w:rPr>
          <w:sz w:val="24"/>
          <w:szCs w:val="24"/>
        </w:rPr>
      </w:pPr>
      <w:r>
        <w:rPr>
          <w:rFonts w:ascii="仿宋_GB2312" w:hAnsi="仿宋_GB2312" w:eastAsia="仿宋_GB2312" w:cs="仿宋_GB2312"/>
          <w:sz w:val="24"/>
          <w:szCs w:val="24"/>
        </w:rPr>
        <w:t>（1）全体评委应认真审阅招标文件，了解评委应履行或遵守的职责、义务和评标纪律。</w:t>
      </w:r>
    </w:p>
    <w:p w14:paraId="0DFB873A">
      <w:pPr>
        <w:pStyle w:val="4"/>
        <w:ind w:firstLine="480"/>
        <w:jc w:val="both"/>
        <w:rPr>
          <w:sz w:val="24"/>
          <w:szCs w:val="24"/>
        </w:rPr>
      </w:pPr>
      <w:r>
        <w:rPr>
          <w:rFonts w:ascii="仿宋_GB2312" w:hAnsi="仿宋_GB2312" w:eastAsia="仿宋_GB2312" w:cs="仿宋_GB2312"/>
          <w:sz w:val="24"/>
          <w:szCs w:val="24"/>
        </w:rPr>
        <w:t>（2）参加评标委员会的采购人代表可对本项目的背景和采购需求进行介绍，介绍材料应以书面形式提交（随采购文件一并存档），介绍内容不得含有歧视性、倾向性意见，不得超出招标文件所述范围。</w:t>
      </w:r>
    </w:p>
    <w:p w14:paraId="773550BD">
      <w:pPr>
        <w:pStyle w:val="4"/>
        <w:ind w:firstLine="480"/>
        <w:jc w:val="both"/>
        <w:rPr>
          <w:sz w:val="24"/>
          <w:szCs w:val="24"/>
        </w:rPr>
      </w:pPr>
      <w:r>
        <w:rPr>
          <w:rFonts w:ascii="仿宋_GB2312" w:hAnsi="仿宋_GB2312" w:eastAsia="仿宋_GB2312" w:cs="仿宋_GB2312"/>
          <w:sz w:val="24"/>
          <w:szCs w:val="24"/>
        </w:rPr>
        <w:t>6.2符合性审查</w:t>
      </w:r>
    </w:p>
    <w:p w14:paraId="24D98452">
      <w:pPr>
        <w:pStyle w:val="4"/>
        <w:ind w:firstLine="480"/>
        <w:jc w:val="both"/>
        <w:rPr>
          <w:sz w:val="24"/>
          <w:szCs w:val="24"/>
        </w:rPr>
      </w:pPr>
      <w:r>
        <w:rPr>
          <w:rFonts w:ascii="仿宋_GB2312" w:hAnsi="仿宋_GB2312" w:eastAsia="仿宋_GB2312" w:cs="仿宋_GB2312"/>
          <w:sz w:val="24"/>
          <w:szCs w:val="24"/>
        </w:rPr>
        <w:t>（1）评标委员会依据招标文件的实质性要求，对通过资格审查的电子投标文件进行符合性审查，以确定其是否满足招标文件的实质性要求。</w:t>
      </w:r>
    </w:p>
    <w:p w14:paraId="3CB31E1E">
      <w:pPr>
        <w:pStyle w:val="4"/>
        <w:ind w:firstLine="480"/>
        <w:jc w:val="both"/>
        <w:rPr>
          <w:sz w:val="24"/>
          <w:szCs w:val="24"/>
        </w:rPr>
      </w:pPr>
      <w:r>
        <w:rPr>
          <w:rFonts w:ascii="仿宋_GB2312" w:hAnsi="仿宋_GB2312" w:eastAsia="仿宋_GB2312" w:cs="仿宋_GB2312"/>
          <w:sz w:val="24"/>
          <w:szCs w:val="24"/>
        </w:rPr>
        <w:t>（2）满足招标文件的实质性要求指电子投标文件对招标文件实质性要求的响应不存在重大偏差或保留。</w:t>
      </w:r>
    </w:p>
    <w:p w14:paraId="3F6397B0">
      <w:pPr>
        <w:pStyle w:val="4"/>
        <w:ind w:firstLine="480"/>
        <w:jc w:val="both"/>
        <w:rPr>
          <w:sz w:val="24"/>
          <w:szCs w:val="24"/>
        </w:rPr>
      </w:pPr>
      <w:r>
        <w:rPr>
          <w:rFonts w:ascii="仿宋_GB2312" w:hAnsi="仿宋_GB2312" w:eastAsia="仿宋_GB2312" w:cs="仿宋_GB2312"/>
          <w:sz w:val="24"/>
          <w:szCs w:val="24"/>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657FE3E9">
      <w:pPr>
        <w:pStyle w:val="4"/>
        <w:ind w:firstLine="480"/>
        <w:jc w:val="both"/>
        <w:rPr>
          <w:sz w:val="24"/>
          <w:szCs w:val="24"/>
        </w:rPr>
      </w:pPr>
      <w:r>
        <w:rPr>
          <w:rFonts w:ascii="仿宋_GB2312" w:hAnsi="仿宋_GB2312" w:eastAsia="仿宋_GB2312" w:cs="仿宋_GB2312"/>
          <w:sz w:val="24"/>
          <w:szCs w:val="24"/>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200AD21D">
      <w:pPr>
        <w:pStyle w:val="4"/>
        <w:ind w:firstLine="480"/>
        <w:jc w:val="both"/>
        <w:rPr>
          <w:sz w:val="24"/>
          <w:szCs w:val="24"/>
        </w:rPr>
      </w:pPr>
      <w:r>
        <w:rPr>
          <w:rFonts w:ascii="仿宋_GB2312" w:hAnsi="仿宋_GB2312" w:eastAsia="仿宋_GB2312" w:cs="仿宋_GB2312"/>
          <w:sz w:val="24"/>
          <w:szCs w:val="24"/>
        </w:rPr>
        <w:t>（5）评标委员会对所有投标人都执行相同的程序和标准。</w:t>
      </w:r>
    </w:p>
    <w:p w14:paraId="59DA1659">
      <w:pPr>
        <w:pStyle w:val="4"/>
        <w:ind w:firstLine="480"/>
        <w:jc w:val="both"/>
        <w:rPr>
          <w:sz w:val="24"/>
          <w:szCs w:val="24"/>
        </w:rPr>
      </w:pPr>
      <w:r>
        <w:rPr>
          <w:rFonts w:ascii="仿宋_GB2312" w:hAnsi="仿宋_GB2312" w:eastAsia="仿宋_GB2312" w:cs="仿宋_GB2312"/>
          <w:sz w:val="24"/>
          <w:szCs w:val="24"/>
        </w:rPr>
        <w:t>（6）有下列情形之一的，符合性审查不合格：</w:t>
      </w:r>
    </w:p>
    <w:p w14:paraId="24BBD558">
      <w:pPr>
        <w:pStyle w:val="4"/>
        <w:ind w:firstLine="480"/>
        <w:jc w:val="both"/>
        <w:rPr>
          <w:sz w:val="24"/>
          <w:szCs w:val="24"/>
        </w:rPr>
      </w:pPr>
      <w:r>
        <w:rPr>
          <w:rFonts w:ascii="仿宋_GB2312" w:hAnsi="仿宋_GB2312" w:eastAsia="仿宋_GB2312" w:cs="仿宋_GB2312"/>
          <w:sz w:val="24"/>
          <w:szCs w:val="24"/>
        </w:rPr>
        <w:t>①项目一般情形：</w:t>
      </w:r>
    </w:p>
    <w:p w14:paraId="1B3D6D86">
      <w:pPr>
        <w:pStyle w:val="4"/>
        <w:jc w:val="left"/>
        <w:rPr>
          <w:sz w:val="24"/>
          <w:szCs w:val="24"/>
        </w:rPr>
      </w:pPr>
      <w:r>
        <w:rPr>
          <w:rFonts w:ascii="仿宋_GB2312" w:hAnsi="仿宋_GB2312" w:eastAsia="仿宋_GB2312" w:cs="仿宋_GB2312"/>
          <w:sz w:val="24"/>
          <w:szCs w:val="24"/>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60"/>
        <w:gridCol w:w="1977"/>
        <w:gridCol w:w="5785"/>
      </w:tblGrid>
      <w:tr w14:paraId="79E267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2695A610">
            <w:pPr>
              <w:pStyle w:val="4"/>
              <w:jc w:val="left"/>
              <w:rPr>
                <w:sz w:val="24"/>
                <w:szCs w:val="24"/>
              </w:rPr>
            </w:pPr>
            <w:r>
              <w:rPr>
                <w:rFonts w:ascii="仿宋_GB2312" w:hAnsi="仿宋_GB2312" w:eastAsia="仿宋_GB2312" w:cs="仿宋_GB2312"/>
                <w:sz w:val="24"/>
                <w:szCs w:val="24"/>
              </w:rPr>
              <w:t xml:space="preserve"> 序号</w:t>
            </w:r>
          </w:p>
        </w:tc>
        <w:tc>
          <w:tcPr>
            <w:tcW w:w="0" w:type="auto"/>
          </w:tcPr>
          <w:p w14:paraId="6D69F56A">
            <w:pPr>
              <w:pStyle w:val="4"/>
              <w:jc w:val="left"/>
              <w:rPr>
                <w:sz w:val="24"/>
                <w:szCs w:val="24"/>
              </w:rPr>
            </w:pPr>
            <w:r>
              <w:rPr>
                <w:rFonts w:ascii="仿宋_GB2312" w:hAnsi="仿宋_GB2312" w:eastAsia="仿宋_GB2312" w:cs="仿宋_GB2312"/>
                <w:sz w:val="24"/>
                <w:szCs w:val="24"/>
              </w:rPr>
              <w:t xml:space="preserve"> 符合审查要求概况</w:t>
            </w:r>
          </w:p>
        </w:tc>
        <w:tc>
          <w:tcPr>
            <w:tcW w:w="0" w:type="auto"/>
          </w:tcPr>
          <w:p w14:paraId="483D09AC">
            <w:pPr>
              <w:pStyle w:val="4"/>
              <w:jc w:val="left"/>
              <w:rPr>
                <w:sz w:val="24"/>
                <w:szCs w:val="24"/>
              </w:rPr>
            </w:pPr>
            <w:r>
              <w:rPr>
                <w:rFonts w:ascii="仿宋_GB2312" w:hAnsi="仿宋_GB2312" w:eastAsia="仿宋_GB2312" w:cs="仿宋_GB2312"/>
                <w:sz w:val="24"/>
                <w:szCs w:val="24"/>
              </w:rPr>
              <w:t xml:space="preserve"> 评审点具体描述</w:t>
            </w:r>
          </w:p>
        </w:tc>
      </w:tr>
      <w:tr w14:paraId="2D0627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0CEF2D2A">
            <w:pPr>
              <w:pStyle w:val="4"/>
              <w:jc w:val="left"/>
              <w:rPr>
                <w:sz w:val="24"/>
                <w:szCs w:val="24"/>
              </w:rPr>
            </w:pPr>
            <w:r>
              <w:rPr>
                <w:rFonts w:ascii="仿宋_GB2312" w:hAnsi="仿宋_GB2312" w:eastAsia="仿宋_GB2312" w:cs="仿宋_GB2312"/>
                <w:sz w:val="24"/>
                <w:szCs w:val="24"/>
              </w:rPr>
              <w:t>1</w:t>
            </w:r>
          </w:p>
        </w:tc>
        <w:tc>
          <w:tcPr>
            <w:tcW w:w="0" w:type="auto"/>
          </w:tcPr>
          <w:p w14:paraId="15A040FA">
            <w:pPr>
              <w:pStyle w:val="4"/>
              <w:jc w:val="left"/>
              <w:rPr>
                <w:sz w:val="24"/>
                <w:szCs w:val="24"/>
              </w:rPr>
            </w:pPr>
            <w:r>
              <w:rPr>
                <w:rFonts w:ascii="仿宋_GB2312" w:hAnsi="仿宋_GB2312" w:eastAsia="仿宋_GB2312" w:cs="仿宋_GB2312"/>
                <w:sz w:val="24"/>
                <w:szCs w:val="24"/>
              </w:rPr>
              <w:t>情形1</w:t>
            </w:r>
          </w:p>
        </w:tc>
        <w:tc>
          <w:tcPr>
            <w:tcW w:w="0" w:type="auto"/>
          </w:tcPr>
          <w:p w14:paraId="55BF9256">
            <w:pPr>
              <w:pStyle w:val="4"/>
              <w:jc w:val="left"/>
              <w:rPr>
                <w:sz w:val="24"/>
                <w:szCs w:val="24"/>
              </w:rPr>
            </w:pPr>
            <w:r>
              <w:rPr>
                <w:rFonts w:ascii="仿宋_GB2312" w:hAnsi="仿宋_GB2312" w:eastAsia="仿宋_GB2312" w:cs="仿宋_GB2312"/>
                <w:sz w:val="24"/>
                <w:szCs w:val="24"/>
              </w:rPr>
              <w:t>违反招标文件中载明“投标无效”条款的规定；</w:t>
            </w:r>
          </w:p>
        </w:tc>
      </w:tr>
      <w:tr w14:paraId="6BAEA7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250A7BA3">
            <w:pPr>
              <w:pStyle w:val="4"/>
              <w:jc w:val="left"/>
              <w:rPr>
                <w:sz w:val="24"/>
                <w:szCs w:val="24"/>
              </w:rPr>
            </w:pPr>
            <w:r>
              <w:rPr>
                <w:rFonts w:ascii="仿宋_GB2312" w:hAnsi="仿宋_GB2312" w:eastAsia="仿宋_GB2312" w:cs="仿宋_GB2312"/>
                <w:sz w:val="24"/>
                <w:szCs w:val="24"/>
              </w:rPr>
              <w:t>2</w:t>
            </w:r>
          </w:p>
        </w:tc>
        <w:tc>
          <w:tcPr>
            <w:tcW w:w="0" w:type="auto"/>
          </w:tcPr>
          <w:p w14:paraId="0D4C1220">
            <w:pPr>
              <w:pStyle w:val="4"/>
              <w:jc w:val="left"/>
              <w:rPr>
                <w:sz w:val="24"/>
                <w:szCs w:val="24"/>
              </w:rPr>
            </w:pPr>
            <w:r>
              <w:rPr>
                <w:rFonts w:ascii="仿宋_GB2312" w:hAnsi="仿宋_GB2312" w:eastAsia="仿宋_GB2312" w:cs="仿宋_GB2312"/>
                <w:sz w:val="24"/>
                <w:szCs w:val="24"/>
              </w:rPr>
              <w:t>情形2</w:t>
            </w:r>
          </w:p>
        </w:tc>
        <w:tc>
          <w:tcPr>
            <w:tcW w:w="0" w:type="auto"/>
          </w:tcPr>
          <w:p w14:paraId="12E9360D">
            <w:pPr>
              <w:pStyle w:val="4"/>
              <w:jc w:val="left"/>
              <w:rPr>
                <w:sz w:val="24"/>
                <w:szCs w:val="24"/>
              </w:rPr>
            </w:pPr>
            <w:r>
              <w:rPr>
                <w:rFonts w:ascii="仿宋_GB2312" w:hAnsi="仿宋_GB2312" w:eastAsia="仿宋_GB2312" w:cs="仿宋_GB2312"/>
                <w:sz w:val="24"/>
                <w:szCs w:val="24"/>
              </w:rPr>
              <w:t>属于招标文件第三章第10.12条规定的投标无效情形；</w:t>
            </w:r>
          </w:p>
        </w:tc>
      </w:tr>
      <w:tr w14:paraId="5CCE54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4508F763">
            <w:pPr>
              <w:pStyle w:val="4"/>
              <w:jc w:val="left"/>
              <w:rPr>
                <w:sz w:val="24"/>
                <w:szCs w:val="24"/>
              </w:rPr>
            </w:pPr>
            <w:r>
              <w:rPr>
                <w:rFonts w:ascii="仿宋_GB2312" w:hAnsi="仿宋_GB2312" w:eastAsia="仿宋_GB2312" w:cs="仿宋_GB2312"/>
                <w:sz w:val="24"/>
                <w:szCs w:val="24"/>
              </w:rPr>
              <w:t>3</w:t>
            </w:r>
          </w:p>
        </w:tc>
        <w:tc>
          <w:tcPr>
            <w:tcW w:w="0" w:type="auto"/>
          </w:tcPr>
          <w:p w14:paraId="5FBF435A">
            <w:pPr>
              <w:pStyle w:val="4"/>
              <w:jc w:val="left"/>
              <w:rPr>
                <w:sz w:val="24"/>
                <w:szCs w:val="24"/>
              </w:rPr>
            </w:pPr>
            <w:r>
              <w:rPr>
                <w:rFonts w:ascii="仿宋_GB2312" w:hAnsi="仿宋_GB2312" w:eastAsia="仿宋_GB2312" w:cs="仿宋_GB2312"/>
                <w:sz w:val="24"/>
                <w:szCs w:val="24"/>
              </w:rPr>
              <w:t>情形3</w:t>
            </w:r>
          </w:p>
        </w:tc>
        <w:tc>
          <w:tcPr>
            <w:tcW w:w="0" w:type="auto"/>
          </w:tcPr>
          <w:p w14:paraId="6041B8F6">
            <w:pPr>
              <w:pStyle w:val="4"/>
              <w:jc w:val="left"/>
              <w:rPr>
                <w:sz w:val="24"/>
                <w:szCs w:val="24"/>
              </w:rPr>
            </w:pPr>
            <w:r>
              <w:rPr>
                <w:rFonts w:ascii="仿宋_GB2312" w:hAnsi="仿宋_GB2312" w:eastAsia="仿宋_GB2312" w:cs="仿宋_GB2312"/>
                <w:sz w:val="24"/>
                <w:szCs w:val="24"/>
              </w:rPr>
              <w:t>投标文件对招标文件实质性要求的响应存在重大偏离或保留。</w:t>
            </w:r>
          </w:p>
        </w:tc>
      </w:tr>
    </w:tbl>
    <w:p w14:paraId="2F3AB11B">
      <w:pPr>
        <w:pStyle w:val="4"/>
        <w:jc w:val="left"/>
        <w:rPr>
          <w:sz w:val="24"/>
          <w:szCs w:val="24"/>
        </w:rPr>
      </w:pPr>
      <w:r>
        <w:rPr>
          <w:rFonts w:ascii="仿宋_GB2312" w:hAnsi="仿宋_GB2312" w:eastAsia="仿宋_GB2312" w:cs="仿宋_GB2312"/>
          <w:sz w:val="24"/>
          <w:szCs w:val="24"/>
        </w:rPr>
        <w:t>采购包2：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60"/>
        <w:gridCol w:w="1977"/>
        <w:gridCol w:w="5785"/>
      </w:tblGrid>
      <w:tr w14:paraId="0CA4E7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63199EDA">
            <w:pPr>
              <w:pStyle w:val="4"/>
              <w:jc w:val="left"/>
              <w:rPr>
                <w:sz w:val="24"/>
                <w:szCs w:val="24"/>
              </w:rPr>
            </w:pPr>
            <w:r>
              <w:rPr>
                <w:rFonts w:ascii="仿宋_GB2312" w:hAnsi="仿宋_GB2312" w:eastAsia="仿宋_GB2312" w:cs="仿宋_GB2312"/>
                <w:sz w:val="24"/>
                <w:szCs w:val="24"/>
              </w:rPr>
              <w:t xml:space="preserve"> 序号</w:t>
            </w:r>
          </w:p>
        </w:tc>
        <w:tc>
          <w:tcPr>
            <w:tcW w:w="0" w:type="auto"/>
          </w:tcPr>
          <w:p w14:paraId="7432FDDC">
            <w:pPr>
              <w:pStyle w:val="4"/>
              <w:jc w:val="left"/>
              <w:rPr>
                <w:sz w:val="24"/>
                <w:szCs w:val="24"/>
              </w:rPr>
            </w:pPr>
            <w:r>
              <w:rPr>
                <w:rFonts w:ascii="仿宋_GB2312" w:hAnsi="仿宋_GB2312" w:eastAsia="仿宋_GB2312" w:cs="仿宋_GB2312"/>
                <w:sz w:val="24"/>
                <w:szCs w:val="24"/>
              </w:rPr>
              <w:t xml:space="preserve"> 符合审查要求概况</w:t>
            </w:r>
          </w:p>
        </w:tc>
        <w:tc>
          <w:tcPr>
            <w:tcW w:w="0" w:type="auto"/>
          </w:tcPr>
          <w:p w14:paraId="0F22D702">
            <w:pPr>
              <w:pStyle w:val="4"/>
              <w:jc w:val="left"/>
              <w:rPr>
                <w:sz w:val="24"/>
                <w:szCs w:val="24"/>
              </w:rPr>
            </w:pPr>
            <w:r>
              <w:rPr>
                <w:rFonts w:ascii="仿宋_GB2312" w:hAnsi="仿宋_GB2312" w:eastAsia="仿宋_GB2312" w:cs="仿宋_GB2312"/>
                <w:sz w:val="24"/>
                <w:szCs w:val="24"/>
              </w:rPr>
              <w:t xml:space="preserve"> 评审点具体描述</w:t>
            </w:r>
          </w:p>
        </w:tc>
      </w:tr>
      <w:tr w14:paraId="30147E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290B84D5">
            <w:pPr>
              <w:pStyle w:val="4"/>
              <w:jc w:val="left"/>
              <w:rPr>
                <w:sz w:val="24"/>
                <w:szCs w:val="24"/>
              </w:rPr>
            </w:pPr>
            <w:r>
              <w:rPr>
                <w:rFonts w:ascii="仿宋_GB2312" w:hAnsi="仿宋_GB2312" w:eastAsia="仿宋_GB2312" w:cs="仿宋_GB2312"/>
                <w:sz w:val="24"/>
                <w:szCs w:val="24"/>
              </w:rPr>
              <w:t>1</w:t>
            </w:r>
          </w:p>
        </w:tc>
        <w:tc>
          <w:tcPr>
            <w:tcW w:w="0" w:type="auto"/>
          </w:tcPr>
          <w:p w14:paraId="6E122D55">
            <w:pPr>
              <w:pStyle w:val="4"/>
              <w:jc w:val="left"/>
              <w:rPr>
                <w:sz w:val="24"/>
                <w:szCs w:val="24"/>
              </w:rPr>
            </w:pPr>
            <w:r>
              <w:rPr>
                <w:rFonts w:ascii="仿宋_GB2312" w:hAnsi="仿宋_GB2312" w:eastAsia="仿宋_GB2312" w:cs="仿宋_GB2312"/>
                <w:sz w:val="24"/>
                <w:szCs w:val="24"/>
              </w:rPr>
              <w:t>情形1</w:t>
            </w:r>
          </w:p>
        </w:tc>
        <w:tc>
          <w:tcPr>
            <w:tcW w:w="0" w:type="auto"/>
          </w:tcPr>
          <w:p w14:paraId="4BA842B4">
            <w:pPr>
              <w:pStyle w:val="4"/>
              <w:jc w:val="left"/>
              <w:rPr>
                <w:sz w:val="24"/>
                <w:szCs w:val="24"/>
              </w:rPr>
            </w:pPr>
            <w:r>
              <w:rPr>
                <w:rFonts w:ascii="仿宋_GB2312" w:hAnsi="仿宋_GB2312" w:eastAsia="仿宋_GB2312" w:cs="仿宋_GB2312"/>
                <w:sz w:val="24"/>
                <w:szCs w:val="24"/>
              </w:rPr>
              <w:t>违反招标文件中载明“投标无效”条款的规定；</w:t>
            </w:r>
          </w:p>
        </w:tc>
      </w:tr>
      <w:tr w14:paraId="7B261D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4A91F699">
            <w:pPr>
              <w:pStyle w:val="4"/>
              <w:jc w:val="left"/>
              <w:rPr>
                <w:sz w:val="24"/>
                <w:szCs w:val="24"/>
              </w:rPr>
            </w:pPr>
            <w:r>
              <w:rPr>
                <w:rFonts w:ascii="仿宋_GB2312" w:hAnsi="仿宋_GB2312" w:eastAsia="仿宋_GB2312" w:cs="仿宋_GB2312"/>
                <w:sz w:val="24"/>
                <w:szCs w:val="24"/>
              </w:rPr>
              <w:t>2</w:t>
            </w:r>
          </w:p>
        </w:tc>
        <w:tc>
          <w:tcPr>
            <w:tcW w:w="0" w:type="auto"/>
          </w:tcPr>
          <w:p w14:paraId="2BA5B1DC">
            <w:pPr>
              <w:pStyle w:val="4"/>
              <w:jc w:val="left"/>
              <w:rPr>
                <w:sz w:val="24"/>
                <w:szCs w:val="24"/>
              </w:rPr>
            </w:pPr>
            <w:r>
              <w:rPr>
                <w:rFonts w:ascii="仿宋_GB2312" w:hAnsi="仿宋_GB2312" w:eastAsia="仿宋_GB2312" w:cs="仿宋_GB2312"/>
                <w:sz w:val="24"/>
                <w:szCs w:val="24"/>
              </w:rPr>
              <w:t>情形2</w:t>
            </w:r>
          </w:p>
        </w:tc>
        <w:tc>
          <w:tcPr>
            <w:tcW w:w="0" w:type="auto"/>
          </w:tcPr>
          <w:p w14:paraId="38394D5F">
            <w:pPr>
              <w:pStyle w:val="4"/>
              <w:jc w:val="left"/>
              <w:rPr>
                <w:sz w:val="24"/>
                <w:szCs w:val="24"/>
              </w:rPr>
            </w:pPr>
            <w:r>
              <w:rPr>
                <w:rFonts w:ascii="仿宋_GB2312" w:hAnsi="仿宋_GB2312" w:eastAsia="仿宋_GB2312" w:cs="仿宋_GB2312"/>
                <w:sz w:val="24"/>
                <w:szCs w:val="24"/>
              </w:rPr>
              <w:t>属于招标文件第三章第10.12条规定的投标无效情形；</w:t>
            </w:r>
          </w:p>
        </w:tc>
      </w:tr>
      <w:tr w14:paraId="3A97DD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3AC21AFB">
            <w:pPr>
              <w:pStyle w:val="4"/>
              <w:jc w:val="left"/>
              <w:rPr>
                <w:sz w:val="24"/>
                <w:szCs w:val="24"/>
              </w:rPr>
            </w:pPr>
            <w:r>
              <w:rPr>
                <w:rFonts w:ascii="仿宋_GB2312" w:hAnsi="仿宋_GB2312" w:eastAsia="仿宋_GB2312" w:cs="仿宋_GB2312"/>
                <w:sz w:val="24"/>
                <w:szCs w:val="24"/>
              </w:rPr>
              <w:t>3</w:t>
            </w:r>
          </w:p>
        </w:tc>
        <w:tc>
          <w:tcPr>
            <w:tcW w:w="0" w:type="auto"/>
          </w:tcPr>
          <w:p w14:paraId="1D25DEDA">
            <w:pPr>
              <w:pStyle w:val="4"/>
              <w:jc w:val="left"/>
              <w:rPr>
                <w:sz w:val="24"/>
                <w:szCs w:val="24"/>
              </w:rPr>
            </w:pPr>
            <w:r>
              <w:rPr>
                <w:rFonts w:ascii="仿宋_GB2312" w:hAnsi="仿宋_GB2312" w:eastAsia="仿宋_GB2312" w:cs="仿宋_GB2312"/>
                <w:sz w:val="24"/>
                <w:szCs w:val="24"/>
              </w:rPr>
              <w:t>情形3</w:t>
            </w:r>
          </w:p>
        </w:tc>
        <w:tc>
          <w:tcPr>
            <w:tcW w:w="0" w:type="auto"/>
          </w:tcPr>
          <w:p w14:paraId="472D2CDE">
            <w:pPr>
              <w:pStyle w:val="4"/>
              <w:jc w:val="left"/>
              <w:rPr>
                <w:sz w:val="24"/>
                <w:szCs w:val="24"/>
              </w:rPr>
            </w:pPr>
            <w:r>
              <w:rPr>
                <w:rFonts w:ascii="仿宋_GB2312" w:hAnsi="仿宋_GB2312" w:eastAsia="仿宋_GB2312" w:cs="仿宋_GB2312"/>
                <w:sz w:val="24"/>
                <w:szCs w:val="24"/>
              </w:rPr>
              <w:t>投标文件对招标文件实质性要求的响应存在重大偏离或保留。</w:t>
            </w:r>
          </w:p>
        </w:tc>
      </w:tr>
    </w:tbl>
    <w:p w14:paraId="4076D91A">
      <w:pPr>
        <w:pStyle w:val="4"/>
        <w:jc w:val="left"/>
        <w:rPr>
          <w:sz w:val="24"/>
          <w:szCs w:val="24"/>
        </w:rPr>
      </w:pPr>
      <w:r>
        <w:rPr>
          <w:rFonts w:ascii="仿宋_GB2312" w:hAnsi="仿宋_GB2312" w:eastAsia="仿宋_GB2312" w:cs="仿宋_GB2312"/>
          <w:sz w:val="24"/>
          <w:szCs w:val="24"/>
        </w:rPr>
        <w:t>采购包3：</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60"/>
        <w:gridCol w:w="1977"/>
        <w:gridCol w:w="5785"/>
      </w:tblGrid>
      <w:tr w14:paraId="7CCEE5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0A83277D">
            <w:pPr>
              <w:pStyle w:val="4"/>
              <w:jc w:val="left"/>
              <w:rPr>
                <w:sz w:val="24"/>
                <w:szCs w:val="24"/>
              </w:rPr>
            </w:pPr>
            <w:r>
              <w:rPr>
                <w:rFonts w:ascii="仿宋_GB2312" w:hAnsi="仿宋_GB2312" w:eastAsia="仿宋_GB2312" w:cs="仿宋_GB2312"/>
                <w:sz w:val="24"/>
                <w:szCs w:val="24"/>
              </w:rPr>
              <w:t xml:space="preserve"> 序号</w:t>
            </w:r>
          </w:p>
        </w:tc>
        <w:tc>
          <w:tcPr>
            <w:tcW w:w="0" w:type="auto"/>
          </w:tcPr>
          <w:p w14:paraId="44881436">
            <w:pPr>
              <w:pStyle w:val="4"/>
              <w:jc w:val="left"/>
              <w:rPr>
                <w:sz w:val="24"/>
                <w:szCs w:val="24"/>
              </w:rPr>
            </w:pPr>
            <w:r>
              <w:rPr>
                <w:rFonts w:ascii="仿宋_GB2312" w:hAnsi="仿宋_GB2312" w:eastAsia="仿宋_GB2312" w:cs="仿宋_GB2312"/>
                <w:sz w:val="24"/>
                <w:szCs w:val="24"/>
              </w:rPr>
              <w:t xml:space="preserve"> 符合审查要求概况</w:t>
            </w:r>
          </w:p>
        </w:tc>
        <w:tc>
          <w:tcPr>
            <w:tcW w:w="0" w:type="auto"/>
          </w:tcPr>
          <w:p w14:paraId="0A50EB47">
            <w:pPr>
              <w:pStyle w:val="4"/>
              <w:jc w:val="left"/>
              <w:rPr>
                <w:sz w:val="24"/>
                <w:szCs w:val="24"/>
              </w:rPr>
            </w:pPr>
            <w:r>
              <w:rPr>
                <w:rFonts w:ascii="仿宋_GB2312" w:hAnsi="仿宋_GB2312" w:eastAsia="仿宋_GB2312" w:cs="仿宋_GB2312"/>
                <w:sz w:val="24"/>
                <w:szCs w:val="24"/>
              </w:rPr>
              <w:t xml:space="preserve"> 评审点具体描述</w:t>
            </w:r>
          </w:p>
        </w:tc>
      </w:tr>
      <w:tr w14:paraId="1F0CBE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52FED720">
            <w:pPr>
              <w:pStyle w:val="4"/>
              <w:jc w:val="left"/>
              <w:rPr>
                <w:sz w:val="24"/>
                <w:szCs w:val="24"/>
              </w:rPr>
            </w:pPr>
            <w:r>
              <w:rPr>
                <w:rFonts w:ascii="仿宋_GB2312" w:hAnsi="仿宋_GB2312" w:eastAsia="仿宋_GB2312" w:cs="仿宋_GB2312"/>
                <w:sz w:val="24"/>
                <w:szCs w:val="24"/>
              </w:rPr>
              <w:t>1</w:t>
            </w:r>
          </w:p>
        </w:tc>
        <w:tc>
          <w:tcPr>
            <w:tcW w:w="0" w:type="auto"/>
          </w:tcPr>
          <w:p w14:paraId="0ED155E1">
            <w:pPr>
              <w:pStyle w:val="4"/>
              <w:jc w:val="left"/>
              <w:rPr>
                <w:sz w:val="24"/>
                <w:szCs w:val="24"/>
              </w:rPr>
            </w:pPr>
            <w:r>
              <w:rPr>
                <w:rFonts w:ascii="仿宋_GB2312" w:hAnsi="仿宋_GB2312" w:eastAsia="仿宋_GB2312" w:cs="仿宋_GB2312"/>
                <w:sz w:val="24"/>
                <w:szCs w:val="24"/>
              </w:rPr>
              <w:t>情形1</w:t>
            </w:r>
          </w:p>
        </w:tc>
        <w:tc>
          <w:tcPr>
            <w:tcW w:w="0" w:type="auto"/>
          </w:tcPr>
          <w:p w14:paraId="6C4C2C33">
            <w:pPr>
              <w:pStyle w:val="4"/>
              <w:jc w:val="left"/>
              <w:rPr>
                <w:sz w:val="24"/>
                <w:szCs w:val="24"/>
              </w:rPr>
            </w:pPr>
            <w:r>
              <w:rPr>
                <w:rFonts w:ascii="仿宋_GB2312" w:hAnsi="仿宋_GB2312" w:eastAsia="仿宋_GB2312" w:cs="仿宋_GB2312"/>
                <w:sz w:val="24"/>
                <w:szCs w:val="24"/>
              </w:rPr>
              <w:t>违反招标文件中载明“投标无效”条款的规定；</w:t>
            </w:r>
          </w:p>
        </w:tc>
      </w:tr>
      <w:tr w14:paraId="14EEA8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0C2EDEB0">
            <w:pPr>
              <w:pStyle w:val="4"/>
              <w:jc w:val="left"/>
              <w:rPr>
                <w:sz w:val="24"/>
                <w:szCs w:val="24"/>
              </w:rPr>
            </w:pPr>
            <w:r>
              <w:rPr>
                <w:rFonts w:ascii="仿宋_GB2312" w:hAnsi="仿宋_GB2312" w:eastAsia="仿宋_GB2312" w:cs="仿宋_GB2312"/>
                <w:sz w:val="24"/>
                <w:szCs w:val="24"/>
              </w:rPr>
              <w:t>2</w:t>
            </w:r>
          </w:p>
        </w:tc>
        <w:tc>
          <w:tcPr>
            <w:tcW w:w="0" w:type="auto"/>
          </w:tcPr>
          <w:p w14:paraId="6F151139">
            <w:pPr>
              <w:pStyle w:val="4"/>
              <w:jc w:val="left"/>
              <w:rPr>
                <w:sz w:val="24"/>
                <w:szCs w:val="24"/>
              </w:rPr>
            </w:pPr>
            <w:r>
              <w:rPr>
                <w:rFonts w:ascii="仿宋_GB2312" w:hAnsi="仿宋_GB2312" w:eastAsia="仿宋_GB2312" w:cs="仿宋_GB2312"/>
                <w:sz w:val="24"/>
                <w:szCs w:val="24"/>
              </w:rPr>
              <w:t>情形2</w:t>
            </w:r>
          </w:p>
        </w:tc>
        <w:tc>
          <w:tcPr>
            <w:tcW w:w="0" w:type="auto"/>
          </w:tcPr>
          <w:p w14:paraId="4386E6D5">
            <w:pPr>
              <w:pStyle w:val="4"/>
              <w:jc w:val="left"/>
              <w:rPr>
                <w:sz w:val="24"/>
                <w:szCs w:val="24"/>
              </w:rPr>
            </w:pPr>
            <w:r>
              <w:rPr>
                <w:rFonts w:ascii="仿宋_GB2312" w:hAnsi="仿宋_GB2312" w:eastAsia="仿宋_GB2312" w:cs="仿宋_GB2312"/>
                <w:sz w:val="24"/>
                <w:szCs w:val="24"/>
              </w:rPr>
              <w:t>属于招标文件第三章第10.12条规定的投标无效情形；</w:t>
            </w:r>
          </w:p>
        </w:tc>
      </w:tr>
      <w:tr w14:paraId="43F8CA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4C4CA411">
            <w:pPr>
              <w:pStyle w:val="4"/>
              <w:jc w:val="left"/>
              <w:rPr>
                <w:sz w:val="24"/>
                <w:szCs w:val="24"/>
              </w:rPr>
            </w:pPr>
            <w:r>
              <w:rPr>
                <w:rFonts w:ascii="仿宋_GB2312" w:hAnsi="仿宋_GB2312" w:eastAsia="仿宋_GB2312" w:cs="仿宋_GB2312"/>
                <w:sz w:val="24"/>
                <w:szCs w:val="24"/>
              </w:rPr>
              <w:t>3</w:t>
            </w:r>
          </w:p>
        </w:tc>
        <w:tc>
          <w:tcPr>
            <w:tcW w:w="0" w:type="auto"/>
          </w:tcPr>
          <w:p w14:paraId="0C4D325B">
            <w:pPr>
              <w:pStyle w:val="4"/>
              <w:jc w:val="left"/>
              <w:rPr>
                <w:sz w:val="24"/>
                <w:szCs w:val="24"/>
              </w:rPr>
            </w:pPr>
            <w:r>
              <w:rPr>
                <w:rFonts w:ascii="仿宋_GB2312" w:hAnsi="仿宋_GB2312" w:eastAsia="仿宋_GB2312" w:cs="仿宋_GB2312"/>
                <w:sz w:val="24"/>
                <w:szCs w:val="24"/>
              </w:rPr>
              <w:t>情形3</w:t>
            </w:r>
          </w:p>
        </w:tc>
        <w:tc>
          <w:tcPr>
            <w:tcW w:w="0" w:type="auto"/>
          </w:tcPr>
          <w:p w14:paraId="25AA4967">
            <w:pPr>
              <w:pStyle w:val="4"/>
              <w:jc w:val="left"/>
              <w:rPr>
                <w:sz w:val="24"/>
                <w:szCs w:val="24"/>
              </w:rPr>
            </w:pPr>
            <w:r>
              <w:rPr>
                <w:rFonts w:ascii="仿宋_GB2312" w:hAnsi="仿宋_GB2312" w:eastAsia="仿宋_GB2312" w:cs="仿宋_GB2312"/>
                <w:sz w:val="24"/>
                <w:szCs w:val="24"/>
              </w:rPr>
              <w:t>投标文件对招标文件实质性要求的响应存在重大偏离或保留。</w:t>
            </w:r>
          </w:p>
        </w:tc>
      </w:tr>
    </w:tbl>
    <w:p w14:paraId="372F08E4">
      <w:pPr>
        <w:pStyle w:val="4"/>
        <w:ind w:firstLine="480"/>
        <w:jc w:val="both"/>
        <w:rPr>
          <w:sz w:val="24"/>
          <w:szCs w:val="24"/>
        </w:rPr>
      </w:pPr>
      <w:r>
        <w:rPr>
          <w:rFonts w:ascii="仿宋_GB2312" w:hAnsi="仿宋_GB2312" w:eastAsia="仿宋_GB2312" w:cs="仿宋_GB2312"/>
          <w:sz w:val="24"/>
          <w:szCs w:val="24"/>
        </w:rPr>
        <w:t>②本项目规定的其他情形：</w:t>
      </w:r>
    </w:p>
    <w:p w14:paraId="51589491">
      <w:pPr>
        <w:pStyle w:val="4"/>
        <w:jc w:val="left"/>
        <w:rPr>
          <w:sz w:val="24"/>
          <w:szCs w:val="24"/>
        </w:rPr>
      </w:pPr>
      <w:r>
        <w:rPr>
          <w:rFonts w:ascii="仿宋_GB2312" w:hAnsi="仿宋_GB2312" w:eastAsia="仿宋_GB2312" w:cs="仿宋_GB2312"/>
          <w:sz w:val="24"/>
          <w:szCs w:val="24"/>
        </w:rPr>
        <w:t>采购包1：</w:t>
      </w:r>
    </w:p>
    <w:p w14:paraId="72D9B14E">
      <w:pPr>
        <w:pStyle w:val="4"/>
        <w:jc w:val="left"/>
        <w:rPr>
          <w:sz w:val="24"/>
          <w:szCs w:val="24"/>
        </w:rPr>
      </w:pPr>
      <w:r>
        <w:rPr>
          <w:rFonts w:ascii="仿宋_GB2312" w:hAnsi="仿宋_GB2312" w:eastAsia="仿宋_GB2312" w:cs="仿宋_GB2312"/>
          <w:sz w:val="24"/>
          <w:szCs w:val="24"/>
        </w:rPr>
        <w:t>技术符合性</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62"/>
        <w:gridCol w:w="7860"/>
      </w:tblGrid>
      <w:tr w14:paraId="3D4FBE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58732CEB">
            <w:pPr>
              <w:pStyle w:val="4"/>
              <w:jc w:val="left"/>
              <w:rPr>
                <w:sz w:val="24"/>
                <w:szCs w:val="24"/>
              </w:rPr>
            </w:pPr>
            <w:r>
              <w:rPr>
                <w:rFonts w:ascii="仿宋_GB2312" w:hAnsi="仿宋_GB2312" w:eastAsia="仿宋_GB2312" w:cs="仿宋_GB2312"/>
                <w:sz w:val="24"/>
                <w:szCs w:val="24"/>
              </w:rPr>
              <w:t xml:space="preserve"> 情形</w:t>
            </w:r>
          </w:p>
        </w:tc>
        <w:tc>
          <w:tcPr>
            <w:tcW w:w="0" w:type="auto"/>
          </w:tcPr>
          <w:p w14:paraId="002B31A9">
            <w:pPr>
              <w:pStyle w:val="4"/>
              <w:jc w:val="left"/>
              <w:rPr>
                <w:sz w:val="24"/>
                <w:szCs w:val="24"/>
              </w:rPr>
            </w:pPr>
            <w:r>
              <w:rPr>
                <w:rFonts w:ascii="仿宋_GB2312" w:hAnsi="仿宋_GB2312" w:eastAsia="仿宋_GB2312" w:cs="仿宋_GB2312"/>
                <w:sz w:val="24"/>
                <w:szCs w:val="24"/>
              </w:rPr>
              <w:t xml:space="preserve"> 明细</w:t>
            </w:r>
          </w:p>
        </w:tc>
      </w:tr>
      <w:tr w14:paraId="51148A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47D2EB97">
            <w:pPr>
              <w:pStyle w:val="4"/>
              <w:jc w:val="left"/>
              <w:rPr>
                <w:sz w:val="24"/>
                <w:szCs w:val="24"/>
              </w:rPr>
            </w:pPr>
            <w:r>
              <w:rPr>
                <w:rFonts w:ascii="仿宋_GB2312" w:hAnsi="仿宋_GB2312" w:eastAsia="仿宋_GB2312" w:cs="仿宋_GB2312"/>
                <w:sz w:val="24"/>
                <w:szCs w:val="24"/>
              </w:rPr>
              <w:t>其他情形</w:t>
            </w:r>
          </w:p>
        </w:tc>
        <w:tc>
          <w:tcPr>
            <w:tcW w:w="0" w:type="auto"/>
          </w:tcPr>
          <w:p w14:paraId="367BF7C2">
            <w:pPr>
              <w:pStyle w:val="4"/>
              <w:jc w:val="left"/>
              <w:rPr>
                <w:sz w:val="24"/>
                <w:szCs w:val="24"/>
              </w:rPr>
            </w:pPr>
            <w:r>
              <w:rPr>
                <w:rFonts w:ascii="仿宋_GB2312" w:hAnsi="仿宋_GB2312" w:eastAsia="仿宋_GB2312" w:cs="仿宋_GB2312"/>
                <w:sz w:val="24"/>
                <w:szCs w:val="24"/>
              </w:rPr>
              <w:t>1. 不满足招标文件第五章“二、技术和服务要求”中带★号的条款的视为无效投标。 2.不符合招标文件中规定的其他实质性要求条款的视为无效投标。3.投标文件的技术部分中出现报价部分的全部或部分的投标报价信息按无效标处理。</w:t>
            </w:r>
          </w:p>
        </w:tc>
      </w:tr>
    </w:tbl>
    <w:p w14:paraId="3401D8EE">
      <w:pPr>
        <w:pStyle w:val="4"/>
        <w:jc w:val="left"/>
        <w:rPr>
          <w:sz w:val="24"/>
          <w:szCs w:val="24"/>
        </w:rPr>
      </w:pPr>
      <w:r>
        <w:rPr>
          <w:rFonts w:ascii="仿宋_GB2312" w:hAnsi="仿宋_GB2312" w:eastAsia="仿宋_GB2312" w:cs="仿宋_GB2312"/>
          <w:sz w:val="24"/>
          <w:szCs w:val="24"/>
        </w:rPr>
        <w:t>商务符合性</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37"/>
        <w:gridCol w:w="7785"/>
      </w:tblGrid>
      <w:tr w14:paraId="61372C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4483FEAE">
            <w:pPr>
              <w:pStyle w:val="4"/>
              <w:jc w:val="left"/>
              <w:rPr>
                <w:sz w:val="24"/>
                <w:szCs w:val="24"/>
              </w:rPr>
            </w:pPr>
            <w:r>
              <w:rPr>
                <w:rFonts w:ascii="仿宋_GB2312" w:hAnsi="仿宋_GB2312" w:eastAsia="仿宋_GB2312" w:cs="仿宋_GB2312"/>
                <w:sz w:val="24"/>
                <w:szCs w:val="24"/>
              </w:rPr>
              <w:t xml:space="preserve"> 情形</w:t>
            </w:r>
          </w:p>
        </w:tc>
        <w:tc>
          <w:tcPr>
            <w:tcW w:w="0" w:type="auto"/>
          </w:tcPr>
          <w:p w14:paraId="5040C2FA">
            <w:pPr>
              <w:pStyle w:val="4"/>
              <w:jc w:val="left"/>
              <w:rPr>
                <w:sz w:val="24"/>
                <w:szCs w:val="24"/>
              </w:rPr>
            </w:pPr>
            <w:r>
              <w:rPr>
                <w:rFonts w:ascii="仿宋_GB2312" w:hAnsi="仿宋_GB2312" w:eastAsia="仿宋_GB2312" w:cs="仿宋_GB2312"/>
                <w:sz w:val="24"/>
                <w:szCs w:val="24"/>
              </w:rPr>
              <w:t xml:space="preserve"> 明细</w:t>
            </w:r>
          </w:p>
        </w:tc>
      </w:tr>
      <w:tr w14:paraId="0EAB7A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0B46C925">
            <w:pPr>
              <w:pStyle w:val="4"/>
              <w:jc w:val="left"/>
              <w:rPr>
                <w:sz w:val="24"/>
                <w:szCs w:val="24"/>
              </w:rPr>
            </w:pPr>
            <w:r>
              <w:rPr>
                <w:rFonts w:ascii="仿宋_GB2312" w:hAnsi="仿宋_GB2312" w:eastAsia="仿宋_GB2312" w:cs="仿宋_GB2312"/>
                <w:sz w:val="24"/>
                <w:szCs w:val="24"/>
              </w:rPr>
              <w:t>其他情形</w:t>
            </w:r>
          </w:p>
        </w:tc>
        <w:tc>
          <w:tcPr>
            <w:tcW w:w="0" w:type="auto"/>
          </w:tcPr>
          <w:p w14:paraId="243E2265">
            <w:pPr>
              <w:pStyle w:val="4"/>
              <w:jc w:val="left"/>
              <w:rPr>
                <w:sz w:val="24"/>
                <w:szCs w:val="24"/>
              </w:rPr>
            </w:pPr>
            <w:r>
              <w:rPr>
                <w:rFonts w:ascii="仿宋_GB2312" w:hAnsi="仿宋_GB2312" w:eastAsia="仿宋_GB2312" w:cs="仿宋_GB2312"/>
                <w:sz w:val="24"/>
                <w:szCs w:val="24"/>
              </w:rPr>
              <w:t>1.招标文件第五章“三、商务要求”中内容出负偏离的，按无效投标处理。2.投标文件的商务部分中出现报价部分的全部或部分的投标报价信息(或组成资料)按无效标处理。</w:t>
            </w:r>
          </w:p>
        </w:tc>
      </w:tr>
    </w:tbl>
    <w:p w14:paraId="784324ED">
      <w:pPr>
        <w:pStyle w:val="4"/>
        <w:jc w:val="left"/>
        <w:rPr>
          <w:sz w:val="24"/>
          <w:szCs w:val="24"/>
        </w:rPr>
      </w:pPr>
      <w:r>
        <w:rPr>
          <w:rFonts w:ascii="仿宋_GB2312" w:hAnsi="仿宋_GB2312" w:eastAsia="仿宋_GB2312" w:cs="仿宋_GB2312"/>
          <w:sz w:val="24"/>
          <w:szCs w:val="24"/>
        </w:rPr>
        <w:t>价格符合性：无</w:t>
      </w:r>
    </w:p>
    <w:p w14:paraId="20AE2662">
      <w:pPr>
        <w:pStyle w:val="4"/>
        <w:jc w:val="left"/>
        <w:rPr>
          <w:sz w:val="24"/>
          <w:szCs w:val="24"/>
        </w:rPr>
      </w:pPr>
      <w:r>
        <w:rPr>
          <w:rFonts w:ascii="仿宋_GB2312" w:hAnsi="仿宋_GB2312" w:eastAsia="仿宋_GB2312" w:cs="仿宋_GB2312"/>
          <w:sz w:val="24"/>
          <w:szCs w:val="24"/>
        </w:rPr>
        <w:t>采购包2：</w:t>
      </w:r>
    </w:p>
    <w:p w14:paraId="046D2244">
      <w:pPr>
        <w:pStyle w:val="4"/>
        <w:jc w:val="left"/>
        <w:rPr>
          <w:sz w:val="24"/>
          <w:szCs w:val="24"/>
        </w:rPr>
      </w:pPr>
      <w:r>
        <w:rPr>
          <w:rFonts w:ascii="仿宋_GB2312" w:hAnsi="仿宋_GB2312" w:eastAsia="仿宋_GB2312" w:cs="仿宋_GB2312"/>
          <w:sz w:val="24"/>
          <w:szCs w:val="24"/>
        </w:rPr>
        <w:t>技术符合性</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62"/>
        <w:gridCol w:w="7860"/>
      </w:tblGrid>
      <w:tr w14:paraId="621999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4B8506AB">
            <w:pPr>
              <w:pStyle w:val="4"/>
              <w:jc w:val="left"/>
              <w:rPr>
                <w:sz w:val="24"/>
                <w:szCs w:val="24"/>
              </w:rPr>
            </w:pPr>
            <w:r>
              <w:rPr>
                <w:rFonts w:ascii="仿宋_GB2312" w:hAnsi="仿宋_GB2312" w:eastAsia="仿宋_GB2312" w:cs="仿宋_GB2312"/>
                <w:sz w:val="24"/>
                <w:szCs w:val="24"/>
              </w:rPr>
              <w:t xml:space="preserve"> 情形</w:t>
            </w:r>
          </w:p>
        </w:tc>
        <w:tc>
          <w:tcPr>
            <w:tcW w:w="0" w:type="auto"/>
          </w:tcPr>
          <w:p w14:paraId="13414D21">
            <w:pPr>
              <w:pStyle w:val="4"/>
              <w:jc w:val="left"/>
              <w:rPr>
                <w:sz w:val="24"/>
                <w:szCs w:val="24"/>
              </w:rPr>
            </w:pPr>
            <w:r>
              <w:rPr>
                <w:rFonts w:ascii="仿宋_GB2312" w:hAnsi="仿宋_GB2312" w:eastAsia="仿宋_GB2312" w:cs="仿宋_GB2312"/>
                <w:sz w:val="24"/>
                <w:szCs w:val="24"/>
              </w:rPr>
              <w:t xml:space="preserve"> 明细</w:t>
            </w:r>
          </w:p>
        </w:tc>
      </w:tr>
      <w:tr w14:paraId="3D368C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18A6D087">
            <w:pPr>
              <w:pStyle w:val="4"/>
              <w:jc w:val="left"/>
              <w:rPr>
                <w:sz w:val="24"/>
                <w:szCs w:val="24"/>
              </w:rPr>
            </w:pPr>
            <w:r>
              <w:rPr>
                <w:rFonts w:ascii="仿宋_GB2312" w:hAnsi="仿宋_GB2312" w:eastAsia="仿宋_GB2312" w:cs="仿宋_GB2312"/>
                <w:sz w:val="24"/>
                <w:szCs w:val="24"/>
              </w:rPr>
              <w:t>其他情形</w:t>
            </w:r>
          </w:p>
        </w:tc>
        <w:tc>
          <w:tcPr>
            <w:tcW w:w="0" w:type="auto"/>
          </w:tcPr>
          <w:p w14:paraId="2D774121">
            <w:pPr>
              <w:pStyle w:val="4"/>
              <w:jc w:val="left"/>
              <w:rPr>
                <w:sz w:val="24"/>
                <w:szCs w:val="24"/>
              </w:rPr>
            </w:pPr>
            <w:r>
              <w:rPr>
                <w:rFonts w:ascii="仿宋_GB2312" w:hAnsi="仿宋_GB2312" w:eastAsia="仿宋_GB2312" w:cs="仿宋_GB2312"/>
                <w:sz w:val="24"/>
                <w:szCs w:val="24"/>
              </w:rPr>
              <w:t>1. 不满足招标文件第五章“二、技术和服务要求”中带★号的条款的视为无效投标。 2.不符合招标文件中规定的其他实质性要求条款的视为无效投标。3.投标文件的技术部分中出现报价部分的全部或部分的投标报价信息按无效标处理。</w:t>
            </w:r>
          </w:p>
        </w:tc>
      </w:tr>
    </w:tbl>
    <w:p w14:paraId="64E595BB">
      <w:pPr>
        <w:pStyle w:val="4"/>
        <w:jc w:val="left"/>
        <w:rPr>
          <w:sz w:val="24"/>
          <w:szCs w:val="24"/>
        </w:rPr>
      </w:pPr>
      <w:r>
        <w:rPr>
          <w:rFonts w:ascii="仿宋_GB2312" w:hAnsi="仿宋_GB2312" w:eastAsia="仿宋_GB2312" w:cs="仿宋_GB2312"/>
          <w:sz w:val="24"/>
          <w:szCs w:val="24"/>
        </w:rPr>
        <w:t>商务符合性</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37"/>
        <w:gridCol w:w="7785"/>
      </w:tblGrid>
      <w:tr w14:paraId="5AD147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1EDA6D87">
            <w:pPr>
              <w:pStyle w:val="4"/>
              <w:jc w:val="left"/>
              <w:rPr>
                <w:sz w:val="24"/>
                <w:szCs w:val="24"/>
              </w:rPr>
            </w:pPr>
            <w:r>
              <w:rPr>
                <w:rFonts w:ascii="仿宋_GB2312" w:hAnsi="仿宋_GB2312" w:eastAsia="仿宋_GB2312" w:cs="仿宋_GB2312"/>
                <w:sz w:val="24"/>
                <w:szCs w:val="24"/>
              </w:rPr>
              <w:t xml:space="preserve"> 情形</w:t>
            </w:r>
          </w:p>
        </w:tc>
        <w:tc>
          <w:tcPr>
            <w:tcW w:w="0" w:type="auto"/>
          </w:tcPr>
          <w:p w14:paraId="690F833D">
            <w:pPr>
              <w:pStyle w:val="4"/>
              <w:jc w:val="left"/>
              <w:rPr>
                <w:sz w:val="24"/>
                <w:szCs w:val="24"/>
              </w:rPr>
            </w:pPr>
            <w:r>
              <w:rPr>
                <w:rFonts w:ascii="仿宋_GB2312" w:hAnsi="仿宋_GB2312" w:eastAsia="仿宋_GB2312" w:cs="仿宋_GB2312"/>
                <w:sz w:val="24"/>
                <w:szCs w:val="24"/>
              </w:rPr>
              <w:t xml:space="preserve"> 明细</w:t>
            </w:r>
          </w:p>
        </w:tc>
      </w:tr>
      <w:tr w14:paraId="2302C8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7EC9A980">
            <w:pPr>
              <w:pStyle w:val="4"/>
              <w:jc w:val="left"/>
              <w:rPr>
                <w:sz w:val="24"/>
                <w:szCs w:val="24"/>
              </w:rPr>
            </w:pPr>
            <w:r>
              <w:rPr>
                <w:rFonts w:ascii="仿宋_GB2312" w:hAnsi="仿宋_GB2312" w:eastAsia="仿宋_GB2312" w:cs="仿宋_GB2312"/>
                <w:sz w:val="24"/>
                <w:szCs w:val="24"/>
              </w:rPr>
              <w:t>其他情形</w:t>
            </w:r>
          </w:p>
        </w:tc>
        <w:tc>
          <w:tcPr>
            <w:tcW w:w="0" w:type="auto"/>
          </w:tcPr>
          <w:p w14:paraId="2CC4AEE2">
            <w:pPr>
              <w:pStyle w:val="4"/>
              <w:jc w:val="left"/>
              <w:rPr>
                <w:sz w:val="24"/>
                <w:szCs w:val="24"/>
              </w:rPr>
            </w:pPr>
            <w:r>
              <w:rPr>
                <w:rFonts w:ascii="仿宋_GB2312" w:hAnsi="仿宋_GB2312" w:eastAsia="仿宋_GB2312" w:cs="仿宋_GB2312"/>
                <w:sz w:val="24"/>
                <w:szCs w:val="24"/>
              </w:rPr>
              <w:t>1.招标文件第五章“三、商务要求”中内容出负偏离的，按无效投标处理。2.投标文件的商务部分中出现报价部分的全部或部分的投标报价信息(或组成资料)按无效标处理。</w:t>
            </w:r>
          </w:p>
        </w:tc>
      </w:tr>
    </w:tbl>
    <w:p w14:paraId="7A72C21D">
      <w:pPr>
        <w:pStyle w:val="4"/>
        <w:jc w:val="left"/>
        <w:rPr>
          <w:sz w:val="24"/>
          <w:szCs w:val="24"/>
        </w:rPr>
      </w:pPr>
      <w:r>
        <w:rPr>
          <w:rFonts w:ascii="仿宋_GB2312" w:hAnsi="仿宋_GB2312" w:eastAsia="仿宋_GB2312" w:cs="仿宋_GB2312"/>
          <w:sz w:val="24"/>
          <w:szCs w:val="24"/>
        </w:rPr>
        <w:t>价格符合性：无</w:t>
      </w:r>
    </w:p>
    <w:p w14:paraId="307FF13F">
      <w:pPr>
        <w:pStyle w:val="4"/>
        <w:jc w:val="left"/>
        <w:rPr>
          <w:sz w:val="24"/>
          <w:szCs w:val="24"/>
        </w:rPr>
      </w:pPr>
      <w:r>
        <w:rPr>
          <w:rFonts w:ascii="仿宋_GB2312" w:hAnsi="仿宋_GB2312" w:eastAsia="仿宋_GB2312" w:cs="仿宋_GB2312"/>
          <w:sz w:val="24"/>
          <w:szCs w:val="24"/>
        </w:rPr>
        <w:t>采购包3：</w:t>
      </w:r>
    </w:p>
    <w:p w14:paraId="4AEBEC7D">
      <w:pPr>
        <w:pStyle w:val="4"/>
        <w:jc w:val="left"/>
        <w:rPr>
          <w:sz w:val="24"/>
          <w:szCs w:val="24"/>
        </w:rPr>
      </w:pPr>
      <w:r>
        <w:rPr>
          <w:rFonts w:ascii="仿宋_GB2312" w:hAnsi="仿宋_GB2312" w:eastAsia="仿宋_GB2312" w:cs="仿宋_GB2312"/>
          <w:sz w:val="24"/>
          <w:szCs w:val="24"/>
        </w:rPr>
        <w:t>技术符合性</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62"/>
        <w:gridCol w:w="7860"/>
      </w:tblGrid>
      <w:tr w14:paraId="3C3D42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6C108359">
            <w:pPr>
              <w:pStyle w:val="4"/>
              <w:jc w:val="left"/>
              <w:rPr>
                <w:sz w:val="24"/>
                <w:szCs w:val="24"/>
              </w:rPr>
            </w:pPr>
            <w:r>
              <w:rPr>
                <w:rFonts w:ascii="仿宋_GB2312" w:hAnsi="仿宋_GB2312" w:eastAsia="仿宋_GB2312" w:cs="仿宋_GB2312"/>
                <w:sz w:val="24"/>
                <w:szCs w:val="24"/>
              </w:rPr>
              <w:t xml:space="preserve"> 情形</w:t>
            </w:r>
          </w:p>
        </w:tc>
        <w:tc>
          <w:tcPr>
            <w:tcW w:w="0" w:type="auto"/>
          </w:tcPr>
          <w:p w14:paraId="3319298B">
            <w:pPr>
              <w:pStyle w:val="4"/>
              <w:jc w:val="left"/>
              <w:rPr>
                <w:sz w:val="24"/>
                <w:szCs w:val="24"/>
              </w:rPr>
            </w:pPr>
            <w:r>
              <w:rPr>
                <w:rFonts w:ascii="仿宋_GB2312" w:hAnsi="仿宋_GB2312" w:eastAsia="仿宋_GB2312" w:cs="仿宋_GB2312"/>
                <w:sz w:val="24"/>
                <w:szCs w:val="24"/>
              </w:rPr>
              <w:t xml:space="preserve"> 明细</w:t>
            </w:r>
          </w:p>
        </w:tc>
      </w:tr>
      <w:tr w14:paraId="79FCBC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1ADAC142">
            <w:pPr>
              <w:pStyle w:val="4"/>
              <w:jc w:val="left"/>
              <w:rPr>
                <w:sz w:val="24"/>
                <w:szCs w:val="24"/>
              </w:rPr>
            </w:pPr>
            <w:r>
              <w:rPr>
                <w:rFonts w:ascii="仿宋_GB2312" w:hAnsi="仿宋_GB2312" w:eastAsia="仿宋_GB2312" w:cs="仿宋_GB2312"/>
                <w:sz w:val="24"/>
                <w:szCs w:val="24"/>
              </w:rPr>
              <w:t>其他情形</w:t>
            </w:r>
          </w:p>
        </w:tc>
        <w:tc>
          <w:tcPr>
            <w:tcW w:w="0" w:type="auto"/>
          </w:tcPr>
          <w:p w14:paraId="0F2DCCBB">
            <w:pPr>
              <w:pStyle w:val="4"/>
              <w:jc w:val="left"/>
              <w:rPr>
                <w:sz w:val="24"/>
                <w:szCs w:val="24"/>
              </w:rPr>
            </w:pPr>
            <w:r>
              <w:rPr>
                <w:rFonts w:ascii="仿宋_GB2312" w:hAnsi="仿宋_GB2312" w:eastAsia="仿宋_GB2312" w:cs="仿宋_GB2312"/>
                <w:sz w:val="24"/>
                <w:szCs w:val="24"/>
              </w:rPr>
              <w:t>1. 不满足招标文件第五章“二、技术和服务要求”中带★号的条款的视为无效投标。 2.不符合招标文件中规定的其他实质性要求条款的视为无效投标。3.投标文件的技术部分中出现报价部分的全部或部分的投标报价信息按无效标处理。</w:t>
            </w:r>
          </w:p>
        </w:tc>
      </w:tr>
    </w:tbl>
    <w:p w14:paraId="1781B631">
      <w:pPr>
        <w:pStyle w:val="4"/>
        <w:jc w:val="left"/>
        <w:rPr>
          <w:sz w:val="24"/>
          <w:szCs w:val="24"/>
        </w:rPr>
      </w:pPr>
      <w:r>
        <w:rPr>
          <w:rFonts w:ascii="仿宋_GB2312" w:hAnsi="仿宋_GB2312" w:eastAsia="仿宋_GB2312" w:cs="仿宋_GB2312"/>
          <w:sz w:val="24"/>
          <w:szCs w:val="24"/>
        </w:rPr>
        <w:t>商务符合性</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37"/>
        <w:gridCol w:w="7785"/>
      </w:tblGrid>
      <w:tr w14:paraId="20F94A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tcPr>
          <w:p w14:paraId="344F395F">
            <w:pPr>
              <w:pStyle w:val="4"/>
              <w:jc w:val="left"/>
              <w:rPr>
                <w:sz w:val="24"/>
                <w:szCs w:val="24"/>
              </w:rPr>
            </w:pPr>
            <w:r>
              <w:rPr>
                <w:rFonts w:ascii="仿宋_GB2312" w:hAnsi="仿宋_GB2312" w:eastAsia="仿宋_GB2312" w:cs="仿宋_GB2312"/>
                <w:sz w:val="24"/>
                <w:szCs w:val="24"/>
              </w:rPr>
              <w:t xml:space="preserve"> 情形</w:t>
            </w:r>
          </w:p>
        </w:tc>
        <w:tc>
          <w:tcPr>
            <w:tcW w:w="0" w:type="auto"/>
          </w:tcPr>
          <w:p w14:paraId="059B9ADA">
            <w:pPr>
              <w:pStyle w:val="4"/>
              <w:jc w:val="left"/>
              <w:rPr>
                <w:sz w:val="24"/>
                <w:szCs w:val="24"/>
              </w:rPr>
            </w:pPr>
            <w:r>
              <w:rPr>
                <w:rFonts w:ascii="仿宋_GB2312" w:hAnsi="仿宋_GB2312" w:eastAsia="仿宋_GB2312" w:cs="仿宋_GB2312"/>
                <w:sz w:val="24"/>
                <w:szCs w:val="24"/>
              </w:rPr>
              <w:t xml:space="preserve"> 明细</w:t>
            </w:r>
          </w:p>
        </w:tc>
      </w:tr>
      <w:tr w14:paraId="0378B4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tcPr>
          <w:p w14:paraId="2377DD3B">
            <w:pPr>
              <w:pStyle w:val="4"/>
              <w:jc w:val="left"/>
              <w:rPr>
                <w:sz w:val="24"/>
                <w:szCs w:val="24"/>
              </w:rPr>
            </w:pPr>
            <w:r>
              <w:rPr>
                <w:rFonts w:ascii="仿宋_GB2312" w:hAnsi="仿宋_GB2312" w:eastAsia="仿宋_GB2312" w:cs="仿宋_GB2312"/>
                <w:sz w:val="24"/>
                <w:szCs w:val="24"/>
              </w:rPr>
              <w:t>其他情形</w:t>
            </w:r>
          </w:p>
        </w:tc>
        <w:tc>
          <w:tcPr>
            <w:tcW w:w="0" w:type="auto"/>
          </w:tcPr>
          <w:p w14:paraId="5BB93A29">
            <w:pPr>
              <w:pStyle w:val="4"/>
              <w:jc w:val="left"/>
              <w:rPr>
                <w:sz w:val="24"/>
                <w:szCs w:val="24"/>
              </w:rPr>
            </w:pPr>
            <w:r>
              <w:rPr>
                <w:rFonts w:ascii="仿宋_GB2312" w:hAnsi="仿宋_GB2312" w:eastAsia="仿宋_GB2312" w:cs="仿宋_GB2312"/>
                <w:sz w:val="24"/>
                <w:szCs w:val="24"/>
              </w:rPr>
              <w:t>1.招标文件第五章“三、商务要求”中内容出负偏离的，按无效投标处理。2.投标文件的商务部分中出现报价部分的全部或部分的投标报价信息(或组成资料)按无效标处理。</w:t>
            </w:r>
          </w:p>
        </w:tc>
      </w:tr>
    </w:tbl>
    <w:p w14:paraId="11FC3CDC">
      <w:pPr>
        <w:pStyle w:val="4"/>
        <w:jc w:val="left"/>
        <w:rPr>
          <w:sz w:val="24"/>
          <w:szCs w:val="24"/>
        </w:rPr>
      </w:pPr>
      <w:r>
        <w:rPr>
          <w:rFonts w:ascii="仿宋_GB2312" w:hAnsi="仿宋_GB2312" w:eastAsia="仿宋_GB2312" w:cs="仿宋_GB2312"/>
          <w:sz w:val="24"/>
          <w:szCs w:val="24"/>
        </w:rPr>
        <w:t>价格符合性：无</w:t>
      </w:r>
    </w:p>
    <w:p w14:paraId="39777180">
      <w:pPr>
        <w:pStyle w:val="4"/>
        <w:ind w:firstLine="480"/>
        <w:jc w:val="both"/>
        <w:rPr>
          <w:sz w:val="24"/>
          <w:szCs w:val="24"/>
        </w:rPr>
      </w:pPr>
      <w:r>
        <w:rPr>
          <w:rFonts w:ascii="仿宋_GB2312" w:hAnsi="仿宋_GB2312" w:eastAsia="仿宋_GB2312" w:cs="仿宋_GB2312"/>
          <w:sz w:val="24"/>
          <w:szCs w:val="24"/>
        </w:rPr>
        <w:t>6.3澄清有关问题</w:t>
      </w:r>
    </w:p>
    <w:p w14:paraId="325BCC49">
      <w:pPr>
        <w:pStyle w:val="4"/>
        <w:ind w:firstLine="480"/>
        <w:jc w:val="both"/>
        <w:rPr>
          <w:sz w:val="24"/>
          <w:szCs w:val="24"/>
        </w:rPr>
      </w:pPr>
      <w:r>
        <w:rPr>
          <w:rFonts w:ascii="仿宋_GB2312" w:hAnsi="仿宋_GB2312" w:eastAsia="仿宋_GB2312" w:cs="仿宋_GB2312"/>
          <w:sz w:val="24"/>
          <w:szCs w:val="24"/>
        </w:rPr>
        <w:t>（1）对通过符合性审查的电子投标文件中含义不明确、同类问题表述不一致或有明显文字和计算错误的内容，评标委员会将以书面形式要求投标人作出必要的澄清、说明或补正。</w:t>
      </w:r>
    </w:p>
    <w:p w14:paraId="3D36E9A3">
      <w:pPr>
        <w:pStyle w:val="4"/>
        <w:ind w:firstLine="480"/>
        <w:jc w:val="both"/>
        <w:rPr>
          <w:sz w:val="24"/>
          <w:szCs w:val="24"/>
        </w:rPr>
      </w:pPr>
      <w:r>
        <w:rPr>
          <w:rFonts w:ascii="仿宋_GB2312" w:hAnsi="仿宋_GB2312" w:eastAsia="仿宋_GB2312" w:cs="仿宋_GB2312"/>
          <w:sz w:val="24"/>
          <w:szCs w:val="24"/>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43DFEAA6">
      <w:pPr>
        <w:pStyle w:val="4"/>
        <w:ind w:firstLine="480"/>
        <w:jc w:val="both"/>
        <w:rPr>
          <w:sz w:val="24"/>
          <w:szCs w:val="24"/>
        </w:rPr>
      </w:pPr>
      <w:r>
        <w:rPr>
          <w:rFonts w:ascii="仿宋_GB2312" w:hAnsi="仿宋_GB2312" w:eastAsia="仿宋_GB2312" w:cs="仿宋_GB2312"/>
          <w:sz w:val="24"/>
          <w:szCs w:val="24"/>
        </w:rPr>
        <w:t>（3）电子投标文件报价出现前后不一致的，除招标文件另有规定外，按照下列规定修正：</w:t>
      </w:r>
    </w:p>
    <w:p w14:paraId="6097887B">
      <w:pPr>
        <w:pStyle w:val="4"/>
        <w:ind w:firstLine="480"/>
        <w:jc w:val="both"/>
        <w:rPr>
          <w:sz w:val="24"/>
          <w:szCs w:val="24"/>
        </w:rPr>
      </w:pPr>
      <w:r>
        <w:rPr>
          <w:rFonts w:ascii="仿宋_GB2312" w:hAnsi="仿宋_GB2312" w:eastAsia="仿宋_GB2312" w:cs="仿宋_GB2312"/>
          <w:sz w:val="24"/>
          <w:szCs w:val="24"/>
        </w:rPr>
        <w:t>①开标（报价）一览表内容与电子投标文件中相应内容不一致的，以开标（报价）一览表为准；</w:t>
      </w:r>
    </w:p>
    <w:p w14:paraId="0A6FFEAB">
      <w:pPr>
        <w:pStyle w:val="4"/>
        <w:ind w:firstLine="480"/>
        <w:jc w:val="both"/>
        <w:rPr>
          <w:sz w:val="24"/>
          <w:szCs w:val="24"/>
        </w:rPr>
      </w:pPr>
      <w:r>
        <w:rPr>
          <w:rFonts w:ascii="仿宋_GB2312" w:hAnsi="仿宋_GB2312" w:eastAsia="仿宋_GB2312" w:cs="仿宋_GB2312"/>
          <w:sz w:val="24"/>
          <w:szCs w:val="24"/>
        </w:rPr>
        <w:t>②大写金额和小写金额不一致的，以大写金额为准；</w:t>
      </w:r>
    </w:p>
    <w:p w14:paraId="1AD18477">
      <w:pPr>
        <w:pStyle w:val="4"/>
        <w:ind w:firstLine="480"/>
        <w:jc w:val="both"/>
        <w:rPr>
          <w:sz w:val="24"/>
          <w:szCs w:val="24"/>
        </w:rPr>
      </w:pPr>
      <w:r>
        <w:rPr>
          <w:rFonts w:ascii="仿宋_GB2312" w:hAnsi="仿宋_GB2312" w:eastAsia="仿宋_GB2312" w:cs="仿宋_GB2312"/>
          <w:sz w:val="24"/>
          <w:szCs w:val="24"/>
        </w:rPr>
        <w:t>③单价金额小数点或百分比有明显错位的，以开标（报价）一览表的总价为准，并修改单价；</w:t>
      </w:r>
    </w:p>
    <w:p w14:paraId="08C8359C">
      <w:pPr>
        <w:pStyle w:val="4"/>
        <w:ind w:firstLine="480"/>
        <w:jc w:val="both"/>
        <w:rPr>
          <w:sz w:val="24"/>
          <w:szCs w:val="24"/>
        </w:rPr>
      </w:pPr>
      <w:r>
        <w:rPr>
          <w:rFonts w:ascii="仿宋_GB2312" w:hAnsi="仿宋_GB2312" w:eastAsia="仿宋_GB2312" w:cs="仿宋_GB2312"/>
          <w:sz w:val="24"/>
          <w:szCs w:val="24"/>
        </w:rPr>
        <w:t>④总价金额与按照单价汇总金额不一致的，以单价金额计算结果为准。</w:t>
      </w:r>
    </w:p>
    <w:p w14:paraId="5D7F5A0F">
      <w:pPr>
        <w:pStyle w:val="4"/>
        <w:ind w:firstLine="480"/>
        <w:jc w:val="both"/>
        <w:rPr>
          <w:sz w:val="24"/>
          <w:szCs w:val="24"/>
        </w:rPr>
      </w:pPr>
      <w:r>
        <w:rPr>
          <w:rFonts w:ascii="仿宋_GB2312" w:hAnsi="仿宋_GB2312" w:eastAsia="仿宋_GB2312" w:cs="仿宋_GB2312"/>
          <w:sz w:val="24"/>
          <w:szCs w:val="24"/>
        </w:rPr>
        <w:t>※同时出现两种以上不一致的，按照前款规定的顺序修正。修正后的报价应按照本章第6.3条第（1）、（2）款规定经投标人确认后产生约束力，投标人不确认的，其投标无效。</w:t>
      </w:r>
    </w:p>
    <w:p w14:paraId="5C7394AE">
      <w:pPr>
        <w:pStyle w:val="4"/>
        <w:ind w:firstLine="480"/>
        <w:jc w:val="both"/>
        <w:rPr>
          <w:sz w:val="24"/>
          <w:szCs w:val="24"/>
        </w:rPr>
      </w:pPr>
      <w:r>
        <w:rPr>
          <w:rFonts w:ascii="仿宋_GB2312" w:hAnsi="仿宋_GB2312" w:eastAsia="仿宋_GB2312" w:cs="仿宋_GB2312"/>
          <w:sz w:val="24"/>
          <w:szCs w:val="24"/>
        </w:rPr>
        <w:t>（4）关于细微偏差</w:t>
      </w:r>
    </w:p>
    <w:p w14:paraId="1E4B5544">
      <w:pPr>
        <w:pStyle w:val="4"/>
        <w:ind w:firstLine="480"/>
        <w:jc w:val="both"/>
        <w:rPr>
          <w:sz w:val="24"/>
          <w:szCs w:val="24"/>
        </w:rPr>
      </w:pPr>
      <w:r>
        <w:rPr>
          <w:rFonts w:ascii="仿宋_GB2312" w:hAnsi="仿宋_GB2312" w:eastAsia="仿宋_GB2312" w:cs="仿宋_GB2312"/>
          <w:sz w:val="24"/>
          <w:szCs w:val="24"/>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0EABF6A6">
      <w:pPr>
        <w:pStyle w:val="4"/>
        <w:ind w:firstLine="480"/>
        <w:jc w:val="both"/>
        <w:rPr>
          <w:sz w:val="24"/>
          <w:szCs w:val="24"/>
        </w:rPr>
      </w:pPr>
      <w:r>
        <w:rPr>
          <w:rFonts w:ascii="仿宋_GB2312" w:hAnsi="仿宋_GB2312" w:eastAsia="仿宋_GB2312" w:cs="仿宋_GB2312"/>
          <w:sz w:val="24"/>
          <w:szCs w:val="24"/>
        </w:rPr>
        <w:t>②评标委员会将以书面形式要求存在细微偏差的投标人在评标委员会规定的时间内予以补正。若无法补正，则评标委员会将按照不利于投标人的内容进行认定。</w:t>
      </w:r>
    </w:p>
    <w:p w14:paraId="2F0F48E4">
      <w:pPr>
        <w:pStyle w:val="4"/>
        <w:ind w:firstLine="480"/>
        <w:jc w:val="both"/>
        <w:rPr>
          <w:sz w:val="24"/>
          <w:szCs w:val="24"/>
        </w:rPr>
      </w:pPr>
      <w:r>
        <w:rPr>
          <w:rFonts w:ascii="仿宋_GB2312" w:hAnsi="仿宋_GB2312" w:eastAsia="仿宋_GB2312" w:cs="仿宋_GB2312"/>
          <w:sz w:val="24"/>
          <w:szCs w:val="24"/>
        </w:rPr>
        <w:t>（5）关于投标描述（即电子投标文件中描述的内容）</w:t>
      </w:r>
    </w:p>
    <w:p w14:paraId="0D9BC29C">
      <w:pPr>
        <w:pStyle w:val="4"/>
        <w:ind w:firstLine="480"/>
        <w:jc w:val="both"/>
        <w:rPr>
          <w:sz w:val="24"/>
          <w:szCs w:val="24"/>
        </w:rPr>
      </w:pPr>
      <w:r>
        <w:rPr>
          <w:rFonts w:ascii="仿宋_GB2312" w:hAnsi="仿宋_GB2312" w:eastAsia="仿宋_GB2312" w:cs="仿宋_GB2312"/>
          <w:sz w:val="24"/>
          <w:szCs w:val="24"/>
        </w:rPr>
        <w:t>①投标描述前后不一致且不涉及证明材料的：按照本章第6.3条第（1）、（2）款规定执行。</w:t>
      </w:r>
    </w:p>
    <w:p w14:paraId="3B143E73">
      <w:pPr>
        <w:pStyle w:val="4"/>
        <w:ind w:firstLine="480"/>
        <w:jc w:val="both"/>
        <w:rPr>
          <w:sz w:val="24"/>
          <w:szCs w:val="24"/>
        </w:rPr>
      </w:pPr>
      <w:r>
        <w:rPr>
          <w:rFonts w:ascii="仿宋_GB2312" w:hAnsi="仿宋_GB2312" w:eastAsia="仿宋_GB2312" w:cs="仿宋_GB2312"/>
          <w:sz w:val="24"/>
          <w:szCs w:val="24"/>
        </w:rPr>
        <w:t>②投标描述与证明材料不一致或多份证明材料之间不一致的：</w:t>
      </w:r>
    </w:p>
    <w:p w14:paraId="7A1E0B63">
      <w:pPr>
        <w:pStyle w:val="4"/>
        <w:ind w:firstLine="480"/>
        <w:jc w:val="both"/>
        <w:rPr>
          <w:sz w:val="24"/>
          <w:szCs w:val="24"/>
        </w:rPr>
      </w:pPr>
      <w:r>
        <w:rPr>
          <w:rFonts w:ascii="仿宋_GB2312" w:hAnsi="仿宋_GB2312" w:eastAsia="仿宋_GB2312" w:cs="仿宋_GB2312"/>
          <w:sz w:val="24"/>
          <w:szCs w:val="24"/>
        </w:rPr>
        <w:t>a.评标委员会将要求投标人进行书面澄清，并按照不利于投标人的内容进行评标。</w:t>
      </w:r>
    </w:p>
    <w:p w14:paraId="1207033C">
      <w:pPr>
        <w:pStyle w:val="4"/>
        <w:ind w:firstLine="480"/>
        <w:jc w:val="both"/>
        <w:rPr>
          <w:sz w:val="24"/>
          <w:szCs w:val="24"/>
        </w:rPr>
      </w:pPr>
      <w:r>
        <w:rPr>
          <w:rFonts w:ascii="仿宋_GB2312" w:hAnsi="仿宋_GB2312" w:eastAsia="仿宋_GB2312" w:cs="仿宋_GB2312"/>
          <w:sz w:val="24"/>
          <w:szCs w:val="24"/>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1ABD73AD">
      <w:pPr>
        <w:pStyle w:val="4"/>
        <w:ind w:firstLine="480"/>
        <w:jc w:val="both"/>
        <w:rPr>
          <w:sz w:val="24"/>
          <w:szCs w:val="24"/>
        </w:rPr>
      </w:pPr>
      <w:r>
        <w:rPr>
          <w:rFonts w:ascii="仿宋_GB2312" w:hAnsi="仿宋_GB2312" w:eastAsia="仿宋_GB2312" w:cs="仿宋_GB2312"/>
          <w:sz w:val="24"/>
          <w:szCs w:val="24"/>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10F9CF6E">
      <w:pPr>
        <w:pStyle w:val="4"/>
        <w:ind w:firstLine="480"/>
        <w:jc w:val="both"/>
        <w:rPr>
          <w:sz w:val="24"/>
          <w:szCs w:val="24"/>
        </w:rPr>
      </w:pPr>
      <w:r>
        <w:rPr>
          <w:rFonts w:ascii="仿宋_GB2312" w:hAnsi="仿宋_GB2312" w:eastAsia="仿宋_GB2312" w:cs="仿宋_GB2312"/>
          <w:sz w:val="24"/>
          <w:szCs w:val="24"/>
        </w:rPr>
        <w:t>6.4比较与评价</w:t>
      </w:r>
    </w:p>
    <w:p w14:paraId="72BF3312">
      <w:pPr>
        <w:pStyle w:val="4"/>
        <w:ind w:firstLine="480"/>
        <w:jc w:val="both"/>
        <w:rPr>
          <w:sz w:val="24"/>
          <w:szCs w:val="24"/>
        </w:rPr>
      </w:pPr>
      <w:r>
        <w:rPr>
          <w:rFonts w:ascii="仿宋_GB2312" w:hAnsi="仿宋_GB2312" w:eastAsia="仿宋_GB2312" w:cs="仿宋_GB2312"/>
          <w:sz w:val="24"/>
          <w:szCs w:val="24"/>
        </w:rPr>
        <w:t>（1）按照本章第7条载明的评标方法和标准，对符合性审查合格的电子投标文件进行比较与评价。</w:t>
      </w:r>
    </w:p>
    <w:p w14:paraId="3BE16D8F">
      <w:pPr>
        <w:pStyle w:val="4"/>
        <w:ind w:firstLine="480"/>
        <w:jc w:val="both"/>
        <w:rPr>
          <w:sz w:val="24"/>
          <w:szCs w:val="24"/>
        </w:rPr>
      </w:pPr>
      <w:r>
        <w:rPr>
          <w:rFonts w:ascii="仿宋_GB2312" w:hAnsi="仿宋_GB2312" w:eastAsia="仿宋_GB2312" w:cs="仿宋_GB2312"/>
          <w:sz w:val="24"/>
          <w:szCs w:val="24"/>
        </w:rPr>
        <w:t>（2）关于相同品牌产品（政府采购服务类项目不适用本条款规定）</w:t>
      </w:r>
    </w:p>
    <w:p w14:paraId="4C8F1ED7">
      <w:pPr>
        <w:pStyle w:val="4"/>
        <w:ind w:firstLine="480"/>
        <w:jc w:val="both"/>
        <w:rPr>
          <w:sz w:val="24"/>
          <w:szCs w:val="24"/>
        </w:rPr>
      </w:pPr>
      <w:r>
        <w:rPr>
          <w:rFonts w:ascii="仿宋_GB2312" w:hAnsi="仿宋_GB2312" w:eastAsia="仿宋_GB2312" w:cs="仿宋_GB2312"/>
          <w:sz w:val="24"/>
          <w:szCs w:val="24"/>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41C3F34C">
      <w:pPr>
        <w:pStyle w:val="4"/>
        <w:ind w:firstLine="480"/>
        <w:jc w:val="both"/>
        <w:rPr>
          <w:sz w:val="24"/>
          <w:szCs w:val="24"/>
        </w:rPr>
      </w:pPr>
      <w:r>
        <w:rPr>
          <w:rFonts w:ascii="仿宋_GB2312" w:hAnsi="仿宋_GB2312" w:eastAsia="仿宋_GB2312" w:cs="仿宋_GB2312"/>
          <w:sz w:val="24"/>
          <w:szCs w:val="24"/>
        </w:rPr>
        <w:t>a.招标文件规定的方式：</w:t>
      </w:r>
    </w:p>
    <w:p w14:paraId="0184C65D">
      <w:pPr>
        <w:pStyle w:val="4"/>
        <w:ind w:firstLine="480"/>
        <w:jc w:val="both"/>
        <w:rPr>
          <w:sz w:val="24"/>
          <w:szCs w:val="24"/>
        </w:rPr>
      </w:pPr>
      <w:r>
        <w:rPr>
          <w:rFonts w:ascii="仿宋_GB2312" w:hAnsi="仿宋_GB2312" w:eastAsia="仿宋_GB2312" w:cs="仿宋_GB2312"/>
          <w:sz w:val="24"/>
          <w:szCs w:val="24"/>
        </w:rPr>
        <w:t>无</w:t>
      </w:r>
    </w:p>
    <w:p w14:paraId="0AC7FAD9">
      <w:pPr>
        <w:pStyle w:val="4"/>
        <w:ind w:firstLine="480"/>
        <w:jc w:val="both"/>
        <w:rPr>
          <w:sz w:val="24"/>
          <w:szCs w:val="24"/>
        </w:rPr>
      </w:pPr>
      <w:r>
        <w:rPr>
          <w:rFonts w:ascii="仿宋_GB2312" w:hAnsi="仿宋_GB2312" w:eastAsia="仿宋_GB2312" w:cs="仿宋_GB2312"/>
          <w:sz w:val="24"/>
          <w:szCs w:val="24"/>
        </w:rPr>
        <w:t>b.招标文件未规定的，采取随机抽取方式确定，其他投标无效。</w:t>
      </w:r>
    </w:p>
    <w:p w14:paraId="69AF6EE6">
      <w:pPr>
        <w:pStyle w:val="4"/>
        <w:ind w:firstLine="480"/>
        <w:jc w:val="both"/>
        <w:rPr>
          <w:sz w:val="24"/>
          <w:szCs w:val="24"/>
        </w:rPr>
      </w:pPr>
      <w:r>
        <w:rPr>
          <w:rFonts w:ascii="仿宋_GB2312" w:hAnsi="仿宋_GB2312" w:eastAsia="仿宋_GB2312" w:cs="仿宋_GB2312"/>
          <w:sz w:val="24"/>
          <w:szCs w:val="24"/>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77021150">
      <w:pPr>
        <w:pStyle w:val="4"/>
        <w:ind w:firstLine="480"/>
        <w:jc w:val="both"/>
        <w:rPr>
          <w:sz w:val="24"/>
          <w:szCs w:val="24"/>
        </w:rPr>
      </w:pPr>
      <w:r>
        <w:rPr>
          <w:rFonts w:ascii="仿宋_GB2312" w:hAnsi="仿宋_GB2312" w:eastAsia="仿宋_GB2312" w:cs="仿宋_GB2312"/>
          <w:sz w:val="24"/>
          <w:szCs w:val="24"/>
        </w:rPr>
        <w:t>a.招标文件规定的方式：</w:t>
      </w:r>
    </w:p>
    <w:p w14:paraId="0C682D88">
      <w:pPr>
        <w:pStyle w:val="4"/>
        <w:ind w:firstLine="480"/>
        <w:jc w:val="both"/>
        <w:rPr>
          <w:sz w:val="24"/>
          <w:szCs w:val="24"/>
        </w:rPr>
      </w:pPr>
      <w:r>
        <w:rPr>
          <w:rFonts w:ascii="仿宋_GB2312" w:hAnsi="仿宋_GB2312" w:eastAsia="仿宋_GB2312" w:cs="仿宋_GB2312"/>
          <w:sz w:val="24"/>
          <w:szCs w:val="24"/>
        </w:rPr>
        <w:t>无</w:t>
      </w:r>
    </w:p>
    <w:p w14:paraId="79ED892A">
      <w:pPr>
        <w:pStyle w:val="4"/>
        <w:ind w:firstLine="480"/>
        <w:jc w:val="both"/>
        <w:rPr>
          <w:sz w:val="24"/>
          <w:szCs w:val="24"/>
        </w:rPr>
      </w:pPr>
      <w:r>
        <w:rPr>
          <w:rFonts w:ascii="仿宋_GB2312" w:hAnsi="仿宋_GB2312" w:eastAsia="仿宋_GB2312" w:cs="仿宋_GB2312"/>
          <w:sz w:val="24"/>
          <w:szCs w:val="24"/>
        </w:rPr>
        <w:t>b.招标文件未规定的，采取随机抽取方式确定，其他同品牌投标人不作为中标候选人。</w:t>
      </w:r>
    </w:p>
    <w:p w14:paraId="2D0D68FD">
      <w:pPr>
        <w:pStyle w:val="4"/>
        <w:ind w:firstLine="480"/>
        <w:jc w:val="both"/>
        <w:rPr>
          <w:sz w:val="24"/>
          <w:szCs w:val="24"/>
        </w:rPr>
      </w:pPr>
      <w:r>
        <w:rPr>
          <w:rFonts w:ascii="仿宋_GB2312" w:hAnsi="仿宋_GB2312" w:eastAsia="仿宋_GB2312" w:cs="仿宋_GB2312"/>
          <w:sz w:val="24"/>
          <w:szCs w:val="24"/>
        </w:rPr>
        <w:t>③非单一产品采购项目，多家投标人提供的核心产品品牌相同的，按照本章第6.4条第（2）款第①、②规定处理。</w:t>
      </w:r>
    </w:p>
    <w:p w14:paraId="0B6B1B8F">
      <w:pPr>
        <w:pStyle w:val="4"/>
        <w:ind w:firstLine="480"/>
        <w:jc w:val="both"/>
        <w:rPr>
          <w:sz w:val="24"/>
          <w:szCs w:val="24"/>
        </w:rPr>
      </w:pPr>
      <w:r>
        <w:rPr>
          <w:rFonts w:ascii="仿宋_GB2312" w:hAnsi="仿宋_GB2312" w:eastAsia="仿宋_GB2312" w:cs="仿宋_GB2312"/>
          <w:sz w:val="24"/>
          <w:szCs w:val="24"/>
        </w:rPr>
        <w:t>（3）漏（缺）项</w:t>
      </w:r>
    </w:p>
    <w:p w14:paraId="7296385A">
      <w:pPr>
        <w:pStyle w:val="4"/>
        <w:ind w:firstLine="480"/>
        <w:jc w:val="both"/>
        <w:rPr>
          <w:sz w:val="24"/>
          <w:szCs w:val="24"/>
        </w:rPr>
      </w:pPr>
      <w:r>
        <w:rPr>
          <w:rFonts w:ascii="仿宋_GB2312" w:hAnsi="仿宋_GB2312" w:eastAsia="仿宋_GB2312" w:cs="仿宋_GB2312"/>
          <w:sz w:val="24"/>
          <w:szCs w:val="24"/>
        </w:rPr>
        <w:t>①招标文件中要求列入报价的费用（含配置、功能），漏（缺）项的报价视为已经包括在投标总价中。</w:t>
      </w:r>
    </w:p>
    <w:p w14:paraId="6D4C5363">
      <w:pPr>
        <w:pStyle w:val="4"/>
        <w:ind w:firstLine="480"/>
        <w:jc w:val="both"/>
        <w:rPr>
          <w:sz w:val="24"/>
          <w:szCs w:val="24"/>
        </w:rPr>
      </w:pPr>
      <w:r>
        <w:rPr>
          <w:rFonts w:ascii="仿宋_GB2312" w:hAnsi="仿宋_GB2312" w:eastAsia="仿宋_GB2312" w:cs="仿宋_GB2312"/>
          <w:sz w:val="24"/>
          <w:szCs w:val="24"/>
        </w:rPr>
        <w:t>②对多报项及赠送项的价格评标时不予核减，全部进入评标价评议。</w:t>
      </w:r>
    </w:p>
    <w:p w14:paraId="35F03CC2">
      <w:pPr>
        <w:pStyle w:val="4"/>
        <w:ind w:firstLine="480"/>
        <w:jc w:val="both"/>
        <w:rPr>
          <w:sz w:val="24"/>
          <w:szCs w:val="24"/>
        </w:rPr>
      </w:pPr>
      <w:r>
        <w:rPr>
          <w:rFonts w:ascii="仿宋_GB2312" w:hAnsi="仿宋_GB2312" w:eastAsia="仿宋_GB2312" w:cs="仿宋_GB2312"/>
          <w:sz w:val="24"/>
          <w:szCs w:val="24"/>
        </w:rPr>
        <w:t>6.5推荐中标候选人：详见本章第7.2条规定。</w:t>
      </w:r>
    </w:p>
    <w:p w14:paraId="36DBA66B">
      <w:pPr>
        <w:pStyle w:val="4"/>
        <w:ind w:firstLine="480"/>
        <w:jc w:val="both"/>
        <w:rPr>
          <w:sz w:val="24"/>
          <w:szCs w:val="24"/>
        </w:rPr>
      </w:pPr>
      <w:r>
        <w:rPr>
          <w:rFonts w:ascii="仿宋_GB2312" w:hAnsi="仿宋_GB2312" w:eastAsia="仿宋_GB2312" w:cs="仿宋_GB2312"/>
          <w:sz w:val="24"/>
          <w:szCs w:val="24"/>
        </w:rPr>
        <w:t>6.6编写评标报告</w:t>
      </w:r>
    </w:p>
    <w:p w14:paraId="61E04AC6">
      <w:pPr>
        <w:pStyle w:val="4"/>
        <w:ind w:firstLine="480"/>
        <w:jc w:val="both"/>
        <w:rPr>
          <w:sz w:val="24"/>
          <w:szCs w:val="24"/>
        </w:rPr>
      </w:pPr>
      <w:r>
        <w:rPr>
          <w:rFonts w:ascii="仿宋_GB2312" w:hAnsi="仿宋_GB2312" w:eastAsia="仿宋_GB2312" w:cs="仿宋_GB2312"/>
          <w:sz w:val="24"/>
          <w:szCs w:val="24"/>
        </w:rPr>
        <w:t>（1）评标报告由评标委员会负责编写。</w:t>
      </w:r>
    </w:p>
    <w:p w14:paraId="4D608A9E">
      <w:pPr>
        <w:pStyle w:val="4"/>
        <w:ind w:firstLine="480"/>
        <w:jc w:val="both"/>
        <w:rPr>
          <w:sz w:val="24"/>
          <w:szCs w:val="24"/>
        </w:rPr>
      </w:pPr>
      <w:r>
        <w:rPr>
          <w:rFonts w:ascii="仿宋_GB2312" w:hAnsi="仿宋_GB2312" w:eastAsia="仿宋_GB2312" w:cs="仿宋_GB2312"/>
          <w:sz w:val="24"/>
          <w:szCs w:val="24"/>
        </w:rPr>
        <w:t>（2）评标报告应包括下列内容：</w:t>
      </w:r>
    </w:p>
    <w:p w14:paraId="79923658">
      <w:pPr>
        <w:pStyle w:val="4"/>
        <w:ind w:firstLine="480"/>
        <w:jc w:val="both"/>
        <w:rPr>
          <w:sz w:val="24"/>
          <w:szCs w:val="24"/>
        </w:rPr>
      </w:pPr>
      <w:r>
        <w:rPr>
          <w:rFonts w:ascii="仿宋_GB2312" w:hAnsi="仿宋_GB2312" w:eastAsia="仿宋_GB2312" w:cs="仿宋_GB2312"/>
          <w:sz w:val="24"/>
          <w:szCs w:val="24"/>
        </w:rPr>
        <w:t>①招标公告刊登的媒体名称、开标日期和地点；</w:t>
      </w:r>
    </w:p>
    <w:p w14:paraId="14D4F48A">
      <w:pPr>
        <w:pStyle w:val="4"/>
        <w:ind w:firstLine="480"/>
        <w:jc w:val="both"/>
        <w:rPr>
          <w:sz w:val="24"/>
          <w:szCs w:val="24"/>
        </w:rPr>
      </w:pPr>
      <w:r>
        <w:rPr>
          <w:rFonts w:ascii="仿宋_GB2312" w:hAnsi="仿宋_GB2312" w:eastAsia="仿宋_GB2312" w:cs="仿宋_GB2312"/>
          <w:sz w:val="24"/>
          <w:szCs w:val="24"/>
        </w:rPr>
        <w:t>②投标人名单和评标委员会成员名单；</w:t>
      </w:r>
    </w:p>
    <w:p w14:paraId="0F15FD77">
      <w:pPr>
        <w:pStyle w:val="4"/>
        <w:ind w:firstLine="480"/>
        <w:jc w:val="both"/>
        <w:rPr>
          <w:sz w:val="24"/>
          <w:szCs w:val="24"/>
        </w:rPr>
      </w:pPr>
      <w:r>
        <w:rPr>
          <w:rFonts w:ascii="仿宋_GB2312" w:hAnsi="仿宋_GB2312" w:eastAsia="仿宋_GB2312" w:cs="仿宋_GB2312"/>
          <w:sz w:val="24"/>
          <w:szCs w:val="24"/>
        </w:rPr>
        <w:t>③评标方法和标准；</w:t>
      </w:r>
    </w:p>
    <w:p w14:paraId="02AE319E">
      <w:pPr>
        <w:pStyle w:val="4"/>
        <w:ind w:firstLine="480"/>
        <w:jc w:val="both"/>
        <w:rPr>
          <w:sz w:val="24"/>
          <w:szCs w:val="24"/>
        </w:rPr>
      </w:pPr>
      <w:r>
        <w:rPr>
          <w:rFonts w:ascii="仿宋_GB2312" w:hAnsi="仿宋_GB2312" w:eastAsia="仿宋_GB2312" w:cs="仿宋_GB2312"/>
          <w:sz w:val="24"/>
          <w:szCs w:val="24"/>
        </w:rPr>
        <w:t>④开标记录和评标情况及说明，包括无效投标人名单及原因；</w:t>
      </w:r>
    </w:p>
    <w:p w14:paraId="496DAA48">
      <w:pPr>
        <w:pStyle w:val="4"/>
        <w:ind w:firstLine="480"/>
        <w:jc w:val="both"/>
        <w:rPr>
          <w:sz w:val="24"/>
          <w:szCs w:val="24"/>
        </w:rPr>
      </w:pPr>
      <w:r>
        <w:rPr>
          <w:rFonts w:ascii="仿宋_GB2312" w:hAnsi="仿宋_GB2312" w:eastAsia="仿宋_GB2312" w:cs="仿宋_GB2312"/>
          <w:sz w:val="24"/>
          <w:szCs w:val="24"/>
        </w:rPr>
        <w:t>⑤评标结果，包括中标候选人名单或确定的中标人；</w:t>
      </w:r>
    </w:p>
    <w:p w14:paraId="14D56700">
      <w:pPr>
        <w:pStyle w:val="4"/>
        <w:ind w:firstLine="480"/>
        <w:jc w:val="both"/>
        <w:rPr>
          <w:sz w:val="24"/>
          <w:szCs w:val="24"/>
        </w:rPr>
      </w:pPr>
      <w:r>
        <w:rPr>
          <w:rFonts w:ascii="仿宋_GB2312" w:hAnsi="仿宋_GB2312" w:eastAsia="仿宋_GB2312" w:cs="仿宋_GB2312"/>
          <w:sz w:val="24"/>
          <w:szCs w:val="24"/>
        </w:rPr>
        <w:t>⑥其他需要说明的情况，包括但不限于：评标过程中投标人的澄清、说明或补正，评委更换等。</w:t>
      </w:r>
    </w:p>
    <w:p w14:paraId="4F018C78">
      <w:pPr>
        <w:pStyle w:val="4"/>
        <w:ind w:firstLine="480"/>
        <w:jc w:val="both"/>
        <w:rPr>
          <w:sz w:val="24"/>
          <w:szCs w:val="24"/>
        </w:rPr>
      </w:pPr>
      <w:r>
        <w:rPr>
          <w:rFonts w:ascii="仿宋_GB2312" w:hAnsi="仿宋_GB2312" w:eastAsia="仿宋_GB2312" w:cs="仿宋_GB2312"/>
          <w:sz w:val="24"/>
          <w:szCs w:val="24"/>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4BD17E13">
      <w:pPr>
        <w:pStyle w:val="4"/>
        <w:ind w:firstLine="480"/>
        <w:jc w:val="both"/>
        <w:rPr>
          <w:sz w:val="24"/>
          <w:szCs w:val="24"/>
        </w:rPr>
      </w:pPr>
      <w:r>
        <w:rPr>
          <w:rFonts w:ascii="仿宋_GB2312" w:hAnsi="仿宋_GB2312" w:eastAsia="仿宋_GB2312" w:cs="仿宋_GB2312"/>
          <w:sz w:val="24"/>
          <w:szCs w:val="24"/>
        </w:rPr>
        <w:t>6.8评委对需要共同认定的事项存在争议的，应按照少数服从多数的原则进行认定。持不同意见的评委应在评标报告上签署不同意见及理由，否则视为同意评标报告。</w:t>
      </w:r>
    </w:p>
    <w:p w14:paraId="36EBB623">
      <w:pPr>
        <w:pStyle w:val="4"/>
        <w:ind w:firstLine="480"/>
        <w:jc w:val="both"/>
        <w:rPr>
          <w:sz w:val="24"/>
          <w:szCs w:val="24"/>
        </w:rPr>
      </w:pPr>
      <w:r>
        <w:rPr>
          <w:rFonts w:ascii="仿宋_GB2312" w:hAnsi="仿宋_GB2312" w:eastAsia="仿宋_GB2312" w:cs="仿宋_GB2312"/>
          <w:sz w:val="24"/>
          <w:szCs w:val="24"/>
        </w:rPr>
        <w:t>6.9在评标过程中发现投标人有下列情形之一的，评标委员会应认定其投标无效，并书面报告本项目监督管理部门：</w:t>
      </w:r>
    </w:p>
    <w:p w14:paraId="698DF042">
      <w:pPr>
        <w:pStyle w:val="4"/>
        <w:ind w:firstLine="480"/>
        <w:jc w:val="both"/>
        <w:rPr>
          <w:sz w:val="24"/>
          <w:szCs w:val="24"/>
        </w:rPr>
      </w:pPr>
      <w:r>
        <w:rPr>
          <w:rFonts w:ascii="仿宋_GB2312" w:hAnsi="仿宋_GB2312" w:eastAsia="仿宋_GB2312" w:cs="仿宋_GB2312"/>
          <w:sz w:val="24"/>
          <w:szCs w:val="24"/>
        </w:rPr>
        <w:t>（1）恶意串通（包括但不限于招标文件第三章第9.7条规定情形）；</w:t>
      </w:r>
    </w:p>
    <w:p w14:paraId="334D00A3">
      <w:pPr>
        <w:pStyle w:val="4"/>
        <w:ind w:firstLine="480"/>
        <w:jc w:val="both"/>
        <w:rPr>
          <w:sz w:val="24"/>
          <w:szCs w:val="24"/>
        </w:rPr>
      </w:pPr>
      <w:r>
        <w:rPr>
          <w:rFonts w:ascii="仿宋_GB2312" w:hAnsi="仿宋_GB2312" w:eastAsia="仿宋_GB2312" w:cs="仿宋_GB2312"/>
          <w:sz w:val="24"/>
          <w:szCs w:val="24"/>
        </w:rPr>
        <w:t>（2）妨碍其他投标人的竞争行为；</w:t>
      </w:r>
    </w:p>
    <w:p w14:paraId="53FC5BE3">
      <w:pPr>
        <w:pStyle w:val="4"/>
        <w:ind w:firstLine="480"/>
        <w:jc w:val="both"/>
        <w:rPr>
          <w:sz w:val="24"/>
          <w:szCs w:val="24"/>
        </w:rPr>
      </w:pPr>
      <w:r>
        <w:rPr>
          <w:rFonts w:ascii="仿宋_GB2312" w:hAnsi="仿宋_GB2312" w:eastAsia="仿宋_GB2312" w:cs="仿宋_GB2312"/>
          <w:sz w:val="24"/>
          <w:szCs w:val="24"/>
        </w:rPr>
        <w:t>（3）损害采购人或其他投标人的合法权益。</w:t>
      </w:r>
    </w:p>
    <w:p w14:paraId="1F815AEA">
      <w:pPr>
        <w:pStyle w:val="4"/>
        <w:ind w:firstLine="480"/>
        <w:jc w:val="both"/>
        <w:rPr>
          <w:sz w:val="24"/>
          <w:szCs w:val="24"/>
        </w:rPr>
      </w:pPr>
      <w:r>
        <w:rPr>
          <w:rFonts w:ascii="仿宋_GB2312" w:hAnsi="仿宋_GB2312" w:eastAsia="仿宋_GB2312" w:cs="仿宋_GB2312"/>
          <w:sz w:val="24"/>
          <w:szCs w:val="24"/>
        </w:rPr>
        <w:t>6.10评标过程中，有下列情形之一的，应予废标：</w:t>
      </w:r>
    </w:p>
    <w:p w14:paraId="7E49D5F7">
      <w:pPr>
        <w:pStyle w:val="4"/>
        <w:ind w:firstLine="480"/>
        <w:jc w:val="both"/>
        <w:rPr>
          <w:sz w:val="24"/>
          <w:szCs w:val="24"/>
        </w:rPr>
      </w:pPr>
      <w:r>
        <w:rPr>
          <w:rFonts w:ascii="仿宋_GB2312" w:hAnsi="仿宋_GB2312" w:eastAsia="仿宋_GB2312" w:cs="仿宋_GB2312"/>
          <w:sz w:val="24"/>
          <w:szCs w:val="24"/>
        </w:rPr>
        <w:t>（1）符合性审查合格的投标人不足三家的；</w:t>
      </w:r>
    </w:p>
    <w:p w14:paraId="3B2A1D49">
      <w:pPr>
        <w:pStyle w:val="4"/>
        <w:ind w:firstLine="480"/>
        <w:jc w:val="both"/>
        <w:rPr>
          <w:sz w:val="24"/>
          <w:szCs w:val="24"/>
        </w:rPr>
      </w:pPr>
      <w:r>
        <w:rPr>
          <w:rFonts w:ascii="仿宋_GB2312" w:hAnsi="仿宋_GB2312" w:eastAsia="仿宋_GB2312" w:cs="仿宋_GB2312"/>
          <w:sz w:val="24"/>
          <w:szCs w:val="24"/>
        </w:rPr>
        <w:t>（2）有关法律、法规和规章规定废标的情形。</w:t>
      </w:r>
    </w:p>
    <w:p w14:paraId="0FDB8F99">
      <w:pPr>
        <w:pStyle w:val="4"/>
        <w:ind w:firstLine="480"/>
        <w:jc w:val="both"/>
        <w:rPr>
          <w:sz w:val="24"/>
          <w:szCs w:val="24"/>
        </w:rPr>
      </w:pPr>
      <w:r>
        <w:rPr>
          <w:rFonts w:ascii="仿宋_GB2312" w:hAnsi="仿宋_GB2312" w:eastAsia="仿宋_GB2312" w:cs="仿宋_GB2312"/>
          <w:sz w:val="24"/>
          <w:szCs w:val="24"/>
        </w:rPr>
        <w:t>※若废标，则本次采购活动结束， 福建华伟招标代理有限公司 将依法组织后续采购活动（包括但不限于：重新招标、采用其他方式采购等）。</w:t>
      </w:r>
    </w:p>
    <w:p w14:paraId="6DD22CCD">
      <w:pPr>
        <w:pStyle w:val="4"/>
        <w:ind w:firstLine="480"/>
        <w:jc w:val="both"/>
        <w:rPr>
          <w:sz w:val="24"/>
          <w:szCs w:val="24"/>
        </w:rPr>
      </w:pPr>
      <w:r>
        <w:rPr>
          <w:rFonts w:ascii="仿宋_GB2312" w:hAnsi="仿宋_GB2312" w:eastAsia="仿宋_GB2312" w:cs="仿宋_GB2312"/>
          <w:sz w:val="24"/>
          <w:szCs w:val="24"/>
        </w:rPr>
        <w:t>7、评标方法和标准</w:t>
      </w:r>
    </w:p>
    <w:p w14:paraId="4E59882F">
      <w:pPr>
        <w:pStyle w:val="4"/>
        <w:ind w:firstLine="480"/>
        <w:jc w:val="both"/>
        <w:rPr>
          <w:sz w:val="24"/>
          <w:szCs w:val="24"/>
        </w:rPr>
      </w:pPr>
      <w:r>
        <w:rPr>
          <w:rFonts w:ascii="仿宋_GB2312" w:hAnsi="仿宋_GB2312" w:eastAsia="仿宋_GB2312" w:cs="仿宋_GB2312"/>
          <w:sz w:val="24"/>
          <w:szCs w:val="24"/>
        </w:rPr>
        <w:t>7.1评标方法：</w:t>
      </w:r>
    </w:p>
    <w:p w14:paraId="21CF90B5">
      <w:pPr>
        <w:pStyle w:val="4"/>
        <w:ind w:firstLine="480"/>
        <w:jc w:val="both"/>
        <w:rPr>
          <w:sz w:val="24"/>
          <w:szCs w:val="24"/>
        </w:rPr>
      </w:pPr>
      <w:r>
        <w:rPr>
          <w:rFonts w:ascii="仿宋_GB2312" w:hAnsi="仿宋_GB2312" w:eastAsia="仿宋_GB2312" w:cs="仿宋_GB2312"/>
          <w:sz w:val="24"/>
          <w:szCs w:val="24"/>
        </w:rPr>
        <w:t>采购包1：综合评分法</w:t>
      </w:r>
    </w:p>
    <w:p w14:paraId="23CE5BE5">
      <w:pPr>
        <w:pStyle w:val="4"/>
        <w:jc w:val="both"/>
        <w:rPr>
          <w:sz w:val="24"/>
          <w:szCs w:val="24"/>
        </w:rPr>
      </w:pPr>
      <w:r>
        <w:rPr>
          <w:rFonts w:ascii="仿宋_GB2312" w:hAnsi="仿宋_GB2312" w:eastAsia="仿宋_GB2312" w:cs="仿宋_GB2312"/>
          <w:sz w:val="24"/>
          <w:szCs w:val="24"/>
        </w:rPr>
        <w:t>采购包2：综合评分法</w:t>
      </w:r>
    </w:p>
    <w:p w14:paraId="6126F7E2">
      <w:pPr>
        <w:pStyle w:val="4"/>
        <w:jc w:val="both"/>
        <w:rPr>
          <w:sz w:val="24"/>
          <w:szCs w:val="24"/>
        </w:rPr>
      </w:pPr>
      <w:r>
        <w:rPr>
          <w:rFonts w:ascii="仿宋_GB2312" w:hAnsi="仿宋_GB2312" w:eastAsia="仿宋_GB2312" w:cs="仿宋_GB2312"/>
          <w:sz w:val="24"/>
          <w:szCs w:val="24"/>
        </w:rPr>
        <w:t>采购包3：综合评分法</w:t>
      </w:r>
    </w:p>
    <w:p w14:paraId="5BE3F005">
      <w:pPr>
        <w:pStyle w:val="4"/>
        <w:ind w:firstLine="480"/>
        <w:jc w:val="both"/>
        <w:rPr>
          <w:sz w:val="24"/>
          <w:szCs w:val="24"/>
        </w:rPr>
      </w:pPr>
      <w:r>
        <w:rPr>
          <w:rFonts w:ascii="仿宋_GB2312" w:hAnsi="仿宋_GB2312" w:eastAsia="仿宋_GB2312" w:cs="仿宋_GB2312"/>
          <w:sz w:val="24"/>
          <w:szCs w:val="24"/>
        </w:rPr>
        <w:t>7.2评标标准</w:t>
      </w:r>
    </w:p>
    <w:p w14:paraId="36CAF535">
      <w:pPr>
        <w:pStyle w:val="4"/>
        <w:ind w:firstLine="480"/>
        <w:jc w:val="both"/>
        <w:rPr>
          <w:sz w:val="24"/>
          <w:szCs w:val="24"/>
        </w:rPr>
      </w:pPr>
      <w:r>
        <w:rPr>
          <w:rFonts w:ascii="仿宋_GB2312" w:hAnsi="仿宋_GB2312" w:eastAsia="仿宋_GB2312" w:cs="仿宋_GB2312"/>
          <w:sz w:val="24"/>
          <w:szCs w:val="24"/>
        </w:rPr>
        <w:t>采购包1：综合评分法</w:t>
      </w:r>
    </w:p>
    <w:p w14:paraId="3E1EE8C3">
      <w:pPr>
        <w:pStyle w:val="4"/>
        <w:jc w:val="both"/>
        <w:rPr>
          <w:sz w:val="24"/>
          <w:szCs w:val="24"/>
        </w:rPr>
      </w:pPr>
      <w:r>
        <w:rPr>
          <w:rFonts w:ascii="仿宋_GB2312" w:hAnsi="仿宋_GB2312" w:eastAsia="仿宋_GB2312" w:cs="仿宋_GB2312"/>
          <w:sz w:val="24"/>
          <w:szCs w:val="24"/>
        </w:rPr>
        <w:t>（1）投标文件满足招标文件全部实质性要求，且按照评审因素的量化指标评审得分（即评标总得分）最高的投标人为中标候选人。</w:t>
      </w:r>
    </w:p>
    <w:p w14:paraId="00BD9EF4">
      <w:pPr>
        <w:pStyle w:val="4"/>
        <w:jc w:val="both"/>
        <w:rPr>
          <w:sz w:val="24"/>
          <w:szCs w:val="24"/>
        </w:rPr>
      </w:pPr>
      <w:r>
        <w:rPr>
          <w:rFonts w:ascii="仿宋_GB2312" w:hAnsi="仿宋_GB2312" w:eastAsia="仿宋_GB2312" w:cs="仿宋_GB2312"/>
          <w:sz w:val="24"/>
          <w:szCs w:val="24"/>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616BDF56">
      <w:pPr>
        <w:pStyle w:val="4"/>
        <w:jc w:val="both"/>
        <w:rPr>
          <w:sz w:val="24"/>
          <w:szCs w:val="24"/>
        </w:rPr>
      </w:pPr>
      <w:r>
        <w:rPr>
          <w:rFonts w:ascii="仿宋_GB2312" w:hAnsi="仿宋_GB2312" w:eastAsia="仿宋_GB2312" w:cs="仿宋_GB2312"/>
          <w:sz w:val="24"/>
          <w:szCs w:val="24"/>
        </w:rPr>
        <w:t>各项评审因素的设置如下：</w:t>
      </w:r>
    </w:p>
    <w:p w14:paraId="681E72C3">
      <w:pPr>
        <w:pStyle w:val="4"/>
        <w:jc w:val="both"/>
        <w:rPr>
          <w:sz w:val="24"/>
          <w:szCs w:val="24"/>
        </w:rPr>
      </w:pPr>
      <w:r>
        <w:rPr>
          <w:rFonts w:ascii="仿宋_GB2312" w:hAnsi="仿宋_GB2312" w:eastAsia="仿宋_GB2312" w:cs="仿宋_GB2312"/>
          <w:sz w:val="24"/>
          <w:szCs w:val="24"/>
        </w:rPr>
        <w:t>价格项（F1×A1）满分为30.0000分</w:t>
      </w:r>
    </w:p>
    <w:p w14:paraId="5D8963CE">
      <w:pPr>
        <w:pStyle w:val="4"/>
        <w:jc w:val="both"/>
        <w:rPr>
          <w:sz w:val="24"/>
          <w:szCs w:val="24"/>
        </w:rPr>
      </w:pPr>
      <w:r>
        <w:rPr>
          <w:rFonts w:ascii="仿宋_GB2312" w:hAnsi="仿宋_GB2312" w:eastAsia="仿宋_GB2312" w:cs="仿宋_GB2312"/>
          <w:sz w:val="24"/>
          <w:szCs w:val="24"/>
        </w:rPr>
        <w:t>满足招标文件要求且报价最低的为评审基准价，价格得分=（评审基准价/报价）×标准分值</w:t>
      </w:r>
    </w:p>
    <w:p w14:paraId="5C126166">
      <w:pPr>
        <w:pStyle w:val="4"/>
        <w:jc w:val="both"/>
        <w:rPr>
          <w:sz w:val="24"/>
          <w:szCs w:val="24"/>
        </w:rPr>
      </w:pPr>
      <w:r>
        <w:rPr>
          <w:rFonts w:ascii="仿宋_GB2312" w:hAnsi="仿宋_GB2312" w:eastAsia="仿宋_GB2312" w:cs="仿宋_GB2312"/>
          <w:sz w:val="24"/>
          <w:szCs w:val="24"/>
        </w:rPr>
        <w:t>价格扣除的规则如下：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88"/>
        <w:gridCol w:w="1163"/>
        <w:gridCol w:w="936"/>
        <w:gridCol w:w="5135"/>
      </w:tblGrid>
      <w:tr w14:paraId="46B26C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3E230FEE">
            <w:pPr>
              <w:pStyle w:val="4"/>
              <w:jc w:val="both"/>
              <w:rPr>
                <w:sz w:val="24"/>
                <w:szCs w:val="24"/>
              </w:rPr>
            </w:pPr>
            <w:r>
              <w:rPr>
                <w:rFonts w:ascii="仿宋_GB2312" w:hAnsi="仿宋_GB2312" w:eastAsia="仿宋_GB2312" w:cs="仿宋_GB2312"/>
                <w:sz w:val="24"/>
                <w:szCs w:val="24"/>
              </w:rPr>
              <w:t>项目</w:t>
            </w:r>
          </w:p>
        </w:tc>
        <w:tc>
          <w:tcPr>
            <w:tcW w:w="0" w:type="auto"/>
          </w:tcPr>
          <w:p w14:paraId="1C514299">
            <w:pPr>
              <w:pStyle w:val="4"/>
              <w:jc w:val="both"/>
              <w:rPr>
                <w:sz w:val="24"/>
                <w:szCs w:val="24"/>
              </w:rPr>
            </w:pPr>
            <w:r>
              <w:rPr>
                <w:rFonts w:ascii="仿宋_GB2312" w:hAnsi="仿宋_GB2312" w:eastAsia="仿宋_GB2312" w:cs="仿宋_GB2312"/>
                <w:sz w:val="24"/>
                <w:szCs w:val="24"/>
              </w:rPr>
              <w:t>适用对象</w:t>
            </w:r>
          </w:p>
        </w:tc>
        <w:tc>
          <w:tcPr>
            <w:tcW w:w="0" w:type="auto"/>
          </w:tcPr>
          <w:p w14:paraId="459DB3AF">
            <w:pPr>
              <w:pStyle w:val="4"/>
              <w:jc w:val="both"/>
              <w:rPr>
                <w:sz w:val="24"/>
                <w:szCs w:val="24"/>
              </w:rPr>
            </w:pPr>
            <w:r>
              <w:rPr>
                <w:rFonts w:ascii="仿宋_GB2312" w:hAnsi="仿宋_GB2312" w:eastAsia="仿宋_GB2312" w:cs="仿宋_GB2312"/>
                <w:sz w:val="24"/>
                <w:szCs w:val="24"/>
              </w:rPr>
              <w:t>比例</w:t>
            </w:r>
          </w:p>
        </w:tc>
        <w:tc>
          <w:tcPr>
            <w:tcW w:w="0" w:type="auto"/>
          </w:tcPr>
          <w:p w14:paraId="2442BF80">
            <w:pPr>
              <w:pStyle w:val="4"/>
              <w:jc w:val="both"/>
              <w:rPr>
                <w:sz w:val="24"/>
                <w:szCs w:val="24"/>
              </w:rPr>
            </w:pPr>
            <w:r>
              <w:rPr>
                <w:rFonts w:ascii="仿宋_GB2312" w:hAnsi="仿宋_GB2312" w:eastAsia="仿宋_GB2312" w:cs="仿宋_GB2312"/>
                <w:sz w:val="24"/>
                <w:szCs w:val="24"/>
              </w:rPr>
              <w:t>描述</w:t>
            </w:r>
          </w:p>
        </w:tc>
      </w:tr>
      <w:tr w14:paraId="6D99AE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18C8974D">
            <w:pPr>
              <w:pStyle w:val="4"/>
              <w:jc w:val="left"/>
              <w:rPr>
                <w:sz w:val="24"/>
                <w:szCs w:val="24"/>
              </w:rPr>
            </w:pPr>
            <w:r>
              <w:rPr>
                <w:rFonts w:ascii="仿宋_GB2312" w:hAnsi="仿宋_GB2312" w:eastAsia="仿宋_GB2312" w:cs="仿宋_GB2312"/>
                <w:sz w:val="24"/>
                <w:szCs w:val="24"/>
              </w:rPr>
              <w:t>小型、微型企业，监狱企业，残疾人福利性单位</w:t>
            </w:r>
          </w:p>
        </w:tc>
        <w:tc>
          <w:tcPr>
            <w:tcW w:w="0" w:type="auto"/>
          </w:tcPr>
          <w:p w14:paraId="56474FF4">
            <w:pPr>
              <w:pStyle w:val="4"/>
              <w:jc w:val="left"/>
              <w:rPr>
                <w:sz w:val="24"/>
                <w:szCs w:val="24"/>
              </w:rPr>
            </w:pPr>
            <w:r>
              <w:rPr>
                <w:rFonts w:ascii="仿宋_GB2312" w:hAnsi="仿宋_GB2312" w:eastAsia="仿宋_GB2312" w:cs="仿宋_GB2312"/>
                <w:sz w:val="24"/>
                <w:szCs w:val="24"/>
              </w:rPr>
              <w:t>投标人或者联合体均为小型、微型企业</w:t>
            </w:r>
          </w:p>
        </w:tc>
        <w:tc>
          <w:tcPr>
            <w:tcW w:w="0" w:type="auto"/>
          </w:tcPr>
          <w:p w14:paraId="7FDCC362">
            <w:pPr>
              <w:pStyle w:val="4"/>
              <w:jc w:val="right"/>
              <w:rPr>
                <w:sz w:val="24"/>
                <w:szCs w:val="24"/>
              </w:rPr>
            </w:pPr>
            <w:r>
              <w:rPr>
                <w:rFonts w:ascii="仿宋_GB2312" w:hAnsi="仿宋_GB2312" w:eastAsia="仿宋_GB2312" w:cs="仿宋_GB2312"/>
                <w:sz w:val="24"/>
                <w:szCs w:val="24"/>
              </w:rPr>
              <w:t>15.00%</w:t>
            </w:r>
          </w:p>
        </w:tc>
        <w:tc>
          <w:tcPr>
            <w:tcW w:w="0" w:type="auto"/>
          </w:tcPr>
          <w:p w14:paraId="64A6CE9D">
            <w:pPr>
              <w:pStyle w:val="4"/>
              <w:jc w:val="left"/>
              <w:rPr>
                <w:sz w:val="24"/>
                <w:szCs w:val="24"/>
              </w:rPr>
            </w:pPr>
            <w:r>
              <w:rPr>
                <w:rFonts w:ascii="仿宋_GB2312" w:hAnsi="仿宋_GB2312" w:eastAsia="仿宋_GB2312" w:cs="仿宋_GB2312"/>
                <w:sz w:val="24"/>
                <w:szCs w:val="24"/>
              </w:rPr>
              <w:t>本采购包属于货物类采购项目，应按照招标文件第七章投标文件格式中的规定填写并提供《中小企业声明函》（货物），声明函中的“标的名称”应填写【64排及以上CT】，“采购文件中明确的所属行业”应填写【工业】，“制造商为（企业名称）”应准确填写对应的生产企业全称，“中型企业、小型企业、微型企业“应明确填写属于中型企业、小型企业还是微型企业，未按照上述规定准确填写，将不享受价格评审优惠。（1）根据《关于印发政府采购促进中小企业发展管理办法的通知》（财库〔2020〕46号）文件、《关于进一步加大政府采购支持中小企业力度的通知》（ 财库〔2022〕19号）文件、 《福建省财政厅关于进一步加大政府采购 支持中小企业力度的通知》（闽财规〔2022〕13 号规定，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办法规定的中小企业扶持政策： （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民法典》、《中华人民共和国劳动合同法》订立劳动合同的从业人员。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本项目将对符合本办法规定的小微企业报价给予15%（工程项目为3%）的扣除，用扣除后的价格参加评审。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5%（工程项目为1%）的扣除，用扣除后的价格参加评审。中小企业适用价格扣除办法时应提供《中小企业声明函》，否则不予价格扣除。 （2）根据财政部、司法部联合印发《关于政府采购支持监狱企业发展有关问题的通知》（财库【2014】68号）文件规定，符合规定的监狱和戒毒企业(以下简称监狱企业)参加政府采购活动视同小型、微型企业，提供由省级以上监狱管理局、戒毒管理局（含新疆生产建设兵团）出具的属于监狱企业的证明文件，其报价享受15%的评审价格扣除优惠。 （3）根据《财政部、民政部、中国残疾人联合会关于促进残疾人就业政府采购政策的通知》（财库〔2017〕141号）规定，符合规定的残疾人福利性单位参加政府采购活动视同小型、微型企业，提供《残疾人福利性单位声明函》并对声明的真实性负责，其报价享受15%的评审价格扣除优惠。对残疾人福利性单位与其他组织组成联合体参与政府采购活动的，残疾人福利性单位的协议合同金额占总合同金额30%以上的，给予联合体合同金额5%的价格扣除。残疾人福利性单位属于小型、微型企业的，不重复享受政策，按残疾人福利性单位价格扣除标准执行。残疾人福利性单位参与货物项目的，须在响应文件中写明具体哪些货物是由本单位制造，或者由其他残疾人福利性单位制造（不包括使用非残疾人福利性单位注册商标的货物），并对其进行标注。 注：1、依据本办法规定享受扶持政策获得政府采购合同的，小微企业不得将合同分包给大中型企业，中型企业不得将合同分包给大型企业。2、供应商提供声明函内容不实的或提供虚假证明文件的，均属于提供虚假材料谋取中标、成交，一经发现将依照《中华人民共和国政府采购法》等国家有关规定追究相应责任。</w:t>
            </w:r>
          </w:p>
        </w:tc>
      </w:tr>
    </w:tbl>
    <w:p w14:paraId="21C9005F">
      <w:pPr>
        <w:pStyle w:val="4"/>
        <w:jc w:val="both"/>
        <w:rPr>
          <w:sz w:val="24"/>
          <w:szCs w:val="24"/>
        </w:rPr>
      </w:pPr>
      <w:r>
        <w:rPr>
          <w:rFonts w:ascii="仿宋_GB2312" w:hAnsi="仿宋_GB2312" w:eastAsia="仿宋_GB2312" w:cs="仿宋_GB2312"/>
          <w:sz w:val="24"/>
          <w:szCs w:val="24"/>
        </w:rPr>
        <w:t>优先类节能产品、环境标志产品的价格扣除规则如下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94"/>
        <w:gridCol w:w="936"/>
        <w:gridCol w:w="6592"/>
      </w:tblGrid>
      <w:tr w14:paraId="7AEE0F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583C8B65">
            <w:pPr>
              <w:pStyle w:val="4"/>
              <w:jc w:val="both"/>
              <w:rPr>
                <w:sz w:val="24"/>
                <w:szCs w:val="24"/>
              </w:rPr>
            </w:pPr>
            <w:r>
              <w:rPr>
                <w:rFonts w:ascii="仿宋_GB2312" w:hAnsi="仿宋_GB2312" w:eastAsia="仿宋_GB2312" w:cs="仿宋_GB2312"/>
                <w:sz w:val="24"/>
                <w:szCs w:val="24"/>
              </w:rPr>
              <w:t>项目</w:t>
            </w:r>
          </w:p>
        </w:tc>
        <w:tc>
          <w:tcPr>
            <w:tcW w:w="0" w:type="auto"/>
          </w:tcPr>
          <w:p w14:paraId="4251F363">
            <w:pPr>
              <w:pStyle w:val="4"/>
              <w:jc w:val="both"/>
              <w:rPr>
                <w:sz w:val="24"/>
                <w:szCs w:val="24"/>
              </w:rPr>
            </w:pPr>
            <w:r>
              <w:rPr>
                <w:rFonts w:ascii="仿宋_GB2312" w:hAnsi="仿宋_GB2312" w:eastAsia="仿宋_GB2312" w:cs="仿宋_GB2312"/>
                <w:sz w:val="24"/>
                <w:szCs w:val="24"/>
              </w:rPr>
              <w:t>比例</w:t>
            </w:r>
          </w:p>
        </w:tc>
        <w:tc>
          <w:tcPr>
            <w:tcW w:w="0" w:type="auto"/>
          </w:tcPr>
          <w:p w14:paraId="59C9D325">
            <w:pPr>
              <w:pStyle w:val="4"/>
              <w:jc w:val="both"/>
              <w:rPr>
                <w:sz w:val="24"/>
                <w:szCs w:val="24"/>
              </w:rPr>
            </w:pPr>
            <w:r>
              <w:rPr>
                <w:rFonts w:ascii="仿宋_GB2312" w:hAnsi="仿宋_GB2312" w:eastAsia="仿宋_GB2312" w:cs="仿宋_GB2312"/>
                <w:sz w:val="24"/>
                <w:szCs w:val="24"/>
              </w:rPr>
              <w:t>方法</w:t>
            </w:r>
          </w:p>
        </w:tc>
      </w:tr>
      <w:tr w14:paraId="694677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67772CCD">
            <w:pPr>
              <w:pStyle w:val="4"/>
              <w:jc w:val="left"/>
              <w:rPr>
                <w:sz w:val="24"/>
                <w:szCs w:val="24"/>
              </w:rPr>
            </w:pPr>
            <w:r>
              <w:rPr>
                <w:rFonts w:ascii="仿宋_GB2312" w:hAnsi="仿宋_GB2312" w:eastAsia="仿宋_GB2312" w:cs="仿宋_GB2312"/>
                <w:sz w:val="24"/>
                <w:szCs w:val="24"/>
              </w:rPr>
              <w:t>节能、环境标志产品</w:t>
            </w:r>
          </w:p>
        </w:tc>
        <w:tc>
          <w:tcPr>
            <w:tcW w:w="0" w:type="auto"/>
          </w:tcPr>
          <w:p w14:paraId="3920E942">
            <w:pPr>
              <w:pStyle w:val="4"/>
              <w:jc w:val="right"/>
              <w:rPr>
                <w:sz w:val="24"/>
                <w:szCs w:val="24"/>
              </w:rPr>
            </w:pPr>
            <w:r>
              <w:rPr>
                <w:rFonts w:ascii="仿宋_GB2312" w:hAnsi="仿宋_GB2312" w:eastAsia="仿宋_GB2312" w:cs="仿宋_GB2312"/>
                <w:sz w:val="24"/>
                <w:szCs w:val="24"/>
              </w:rPr>
              <w:t>10.00%</w:t>
            </w:r>
          </w:p>
        </w:tc>
        <w:tc>
          <w:tcPr>
            <w:tcW w:w="0" w:type="auto"/>
          </w:tcPr>
          <w:p w14:paraId="4E0F8392">
            <w:pPr>
              <w:pStyle w:val="4"/>
              <w:jc w:val="left"/>
              <w:rPr>
                <w:sz w:val="24"/>
                <w:szCs w:val="24"/>
              </w:rPr>
            </w:pPr>
            <w:r>
              <w:rPr>
                <w:rFonts w:ascii="仿宋_GB2312" w:hAnsi="仿宋_GB2312" w:eastAsia="仿宋_GB2312" w:cs="仿宋_GB2312"/>
                <w:sz w:val="24"/>
                <w:szCs w:val="24"/>
              </w:rPr>
              <w:t>1.本项目执行《福建省财政厅关于加强政府绿色采购工作的通知》（闽财规〔2024〕3号）,《财政部 发展改革委 生态环境部 市场监管总局 关于调整优化节能产品、环境标志产品政府采购执行机制的通知》（财库〔2019〕9号）,《关于印发节能产品政府采购品目清单的通知》（财库〔2019〕19号）,《关于印发环境标志产品政府采购品目清单的通知》（财库〔2019〕18号）,《市场监督局关于发布参与实施政府采购节能产品、环境标志产品认证机构名录的公告》（2019年第16号）等规定，本次采购的产品属于节能产品、环境标志产品政府采购品目清单范围的，对获得证书的产品实施政府优先采购或强制采购。2.同一采购包内，对节能产品、环境标志产品政府采购品目清单范围内，实施优先采购的产品给予产品价格报价10%的扣除，用扣除后的价格参加评审。投标人所投产品有属于国家规定的优先类节能产品、环境标志产品的，须对优先采购产品和非优先采购产品进行分项报价，并提供所投优先采购产品由国家确定的认证机构出具的、处于有效期之内的节能产品、环境标志认证证书复印件。未按前述规定提供证明材料的，评标委员会将不予认定，不享受价格扣除的优惠政策。注：①节能产品是指财政部、发展改革委最新公布的《节能产品政府采购品目清单》内且获得国家确定的认证机构出具的、处于有效期之内的产品认证证书的产品；环境标志产品是指生态环境部和财政部最新公布的《环境标志产品政府采购品目清单》内且获得国家确定的认证机构出具的、处于有效期之内的产品认证证书的产品；②同一优先采购产品中各认证证书不重复计算价格扣除。强制类节能产品不进行价格扣除。2.投标人可将投标文件报价部分上传至本节点。</w:t>
            </w:r>
          </w:p>
        </w:tc>
      </w:tr>
    </w:tbl>
    <w:p w14:paraId="33515616">
      <w:pPr>
        <w:pStyle w:val="4"/>
        <w:jc w:val="both"/>
        <w:rPr>
          <w:sz w:val="24"/>
          <w:szCs w:val="24"/>
        </w:rPr>
      </w:pPr>
      <w:r>
        <w:rPr>
          <w:rFonts w:ascii="仿宋_GB2312" w:hAnsi="仿宋_GB2312" w:eastAsia="仿宋_GB2312" w:cs="仿宋_GB2312"/>
          <w:sz w:val="24"/>
          <w:szCs w:val="24"/>
        </w:rPr>
        <w:t>其他：无</w:t>
      </w:r>
    </w:p>
    <w:p w14:paraId="5449812E">
      <w:pPr>
        <w:pStyle w:val="4"/>
        <w:jc w:val="both"/>
        <w:rPr>
          <w:sz w:val="24"/>
          <w:szCs w:val="24"/>
        </w:rPr>
      </w:pPr>
      <w:r>
        <w:rPr>
          <w:rFonts w:ascii="仿宋_GB2312" w:hAnsi="仿宋_GB2312" w:eastAsia="仿宋_GB2312" w:cs="仿宋_GB2312"/>
          <w:sz w:val="24"/>
          <w:szCs w:val="24"/>
        </w:rPr>
        <w:t>技术项（F2×A2）满分为55.0000分</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71"/>
        <w:gridCol w:w="816"/>
        <w:gridCol w:w="599"/>
        <w:gridCol w:w="6436"/>
      </w:tblGrid>
      <w:tr w14:paraId="284610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269194CC">
            <w:pPr>
              <w:pStyle w:val="4"/>
              <w:jc w:val="both"/>
              <w:rPr>
                <w:sz w:val="24"/>
                <w:szCs w:val="24"/>
              </w:rPr>
            </w:pPr>
            <w:r>
              <w:rPr>
                <w:rFonts w:ascii="仿宋_GB2312" w:hAnsi="仿宋_GB2312" w:eastAsia="仿宋_GB2312" w:cs="仿宋_GB2312"/>
                <w:sz w:val="24"/>
                <w:szCs w:val="24"/>
              </w:rPr>
              <w:t>项目</w:t>
            </w:r>
          </w:p>
        </w:tc>
        <w:tc>
          <w:tcPr>
            <w:tcW w:w="0" w:type="auto"/>
          </w:tcPr>
          <w:p w14:paraId="78C66AA3">
            <w:pPr>
              <w:pStyle w:val="4"/>
              <w:jc w:val="both"/>
              <w:rPr>
                <w:sz w:val="24"/>
                <w:szCs w:val="24"/>
              </w:rPr>
            </w:pPr>
            <w:r>
              <w:rPr>
                <w:rFonts w:ascii="仿宋_GB2312" w:hAnsi="仿宋_GB2312" w:eastAsia="仿宋_GB2312" w:cs="仿宋_GB2312"/>
                <w:sz w:val="24"/>
                <w:szCs w:val="24"/>
              </w:rPr>
              <w:t>分值</w:t>
            </w:r>
          </w:p>
        </w:tc>
        <w:tc>
          <w:tcPr>
            <w:tcW w:w="0" w:type="auto"/>
          </w:tcPr>
          <w:p w14:paraId="6737BDDF">
            <w:pPr>
              <w:pStyle w:val="4"/>
              <w:jc w:val="both"/>
              <w:rPr>
                <w:sz w:val="24"/>
                <w:szCs w:val="24"/>
              </w:rPr>
            </w:pPr>
            <w:r>
              <w:rPr>
                <w:rFonts w:ascii="仿宋_GB2312" w:hAnsi="仿宋_GB2312" w:eastAsia="仿宋_GB2312" w:cs="仿宋_GB2312"/>
                <w:sz w:val="24"/>
                <w:szCs w:val="24"/>
              </w:rPr>
              <w:t>是否客观项</w:t>
            </w:r>
          </w:p>
        </w:tc>
        <w:tc>
          <w:tcPr>
            <w:tcW w:w="0" w:type="auto"/>
          </w:tcPr>
          <w:p w14:paraId="0DFB08F0">
            <w:pPr>
              <w:pStyle w:val="4"/>
              <w:jc w:val="both"/>
              <w:rPr>
                <w:sz w:val="24"/>
                <w:szCs w:val="24"/>
              </w:rPr>
            </w:pPr>
            <w:r>
              <w:rPr>
                <w:rFonts w:ascii="仿宋_GB2312" w:hAnsi="仿宋_GB2312" w:eastAsia="仿宋_GB2312" w:cs="仿宋_GB2312"/>
                <w:sz w:val="24"/>
                <w:szCs w:val="24"/>
              </w:rPr>
              <w:t>描述</w:t>
            </w:r>
          </w:p>
        </w:tc>
      </w:tr>
      <w:tr w14:paraId="18FEB9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1DA2112C">
            <w:pPr>
              <w:pStyle w:val="4"/>
              <w:jc w:val="both"/>
              <w:rPr>
                <w:sz w:val="24"/>
                <w:szCs w:val="24"/>
              </w:rPr>
            </w:pPr>
            <w:r>
              <w:rPr>
                <w:rFonts w:ascii="仿宋_GB2312" w:hAnsi="仿宋_GB2312" w:eastAsia="仿宋_GB2312" w:cs="仿宋_GB2312"/>
                <w:sz w:val="24"/>
                <w:szCs w:val="24"/>
              </w:rPr>
              <w:t>1.技术响应要求</w:t>
            </w:r>
          </w:p>
        </w:tc>
        <w:tc>
          <w:tcPr>
            <w:tcW w:w="0" w:type="auto"/>
          </w:tcPr>
          <w:p w14:paraId="177D2129">
            <w:pPr>
              <w:pStyle w:val="4"/>
              <w:jc w:val="right"/>
              <w:rPr>
                <w:sz w:val="24"/>
                <w:szCs w:val="24"/>
              </w:rPr>
            </w:pPr>
            <w:r>
              <w:rPr>
                <w:rFonts w:ascii="仿宋_GB2312" w:hAnsi="仿宋_GB2312" w:eastAsia="仿宋_GB2312" w:cs="仿宋_GB2312"/>
                <w:sz w:val="24"/>
                <w:szCs w:val="24"/>
              </w:rPr>
              <w:t>12.00</w:t>
            </w:r>
          </w:p>
        </w:tc>
        <w:tc>
          <w:tcPr>
            <w:tcW w:w="0" w:type="auto"/>
          </w:tcPr>
          <w:p w14:paraId="4BA889CA">
            <w:pPr>
              <w:pStyle w:val="4"/>
              <w:jc w:val="both"/>
              <w:rPr>
                <w:sz w:val="24"/>
                <w:szCs w:val="24"/>
              </w:rPr>
            </w:pPr>
            <w:r>
              <w:rPr>
                <w:rFonts w:ascii="仿宋_GB2312" w:hAnsi="仿宋_GB2312" w:eastAsia="仿宋_GB2312" w:cs="仿宋_GB2312"/>
                <w:sz w:val="24"/>
                <w:szCs w:val="24"/>
              </w:rPr>
              <w:t>是</w:t>
            </w:r>
          </w:p>
        </w:tc>
        <w:tc>
          <w:tcPr>
            <w:tcW w:w="0" w:type="auto"/>
          </w:tcPr>
          <w:p w14:paraId="5A204DC6">
            <w:pPr>
              <w:pStyle w:val="4"/>
              <w:jc w:val="both"/>
              <w:rPr>
                <w:sz w:val="24"/>
                <w:szCs w:val="24"/>
              </w:rPr>
            </w:pPr>
            <w:r>
              <w:rPr>
                <w:rFonts w:ascii="仿宋_GB2312" w:hAnsi="仿宋_GB2312" w:eastAsia="仿宋_GB2312" w:cs="仿宋_GB2312"/>
                <w:sz w:val="24"/>
                <w:szCs w:val="24"/>
              </w:rPr>
              <w:t>评标委员会将依据投标人所提供采购包1的“技术和服务要求响应表”, 对照招标文件第五章招标内容及要求“二、技术和服务要求”中该采购包的技术和性能参数要求，根据以下统一标准进行评分，技术参数完全响应的为满分12分。评标委员会评分标准如下： （1）标注“★”号为设备必备配置要求，投标人若不满足，按无效标处理（共计1项）； （2）标注“【▲×】”号为重要技术指标，每负偏离一项扣3分（共计4项，计12分）。 【注：技术和服务要求中有要求投标人提供相应佐证材料的，投标人须提供相应佐证材料并加盖投标人公章，投标人未提供或者提供的响应承诺与其佐证材料不一致的，评标委员会将按负偏离进行评审。此项符号“×”表示顺序编号，如“【▲×】”为【▲1】、【▲2】....。】</w:t>
            </w:r>
          </w:p>
        </w:tc>
      </w:tr>
      <w:tr w14:paraId="143970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694F4E4A">
            <w:pPr>
              <w:pStyle w:val="4"/>
              <w:jc w:val="both"/>
              <w:rPr>
                <w:sz w:val="24"/>
                <w:szCs w:val="24"/>
              </w:rPr>
            </w:pPr>
            <w:r>
              <w:rPr>
                <w:rFonts w:ascii="仿宋_GB2312" w:hAnsi="仿宋_GB2312" w:eastAsia="仿宋_GB2312" w:cs="仿宋_GB2312"/>
                <w:sz w:val="24"/>
                <w:szCs w:val="24"/>
              </w:rPr>
              <w:t>2.技术响应要求</w:t>
            </w:r>
          </w:p>
        </w:tc>
        <w:tc>
          <w:tcPr>
            <w:tcW w:w="0" w:type="auto"/>
          </w:tcPr>
          <w:p w14:paraId="4D8D19C3">
            <w:pPr>
              <w:pStyle w:val="4"/>
              <w:jc w:val="right"/>
              <w:rPr>
                <w:rFonts w:hint="default"/>
                <w:sz w:val="24"/>
                <w:szCs w:val="24"/>
                <w:lang w:val="en-US"/>
              </w:rPr>
            </w:pPr>
            <w:r>
              <w:rPr>
                <w:rFonts w:hint="eastAsia" w:ascii="仿宋_GB2312" w:hAnsi="仿宋_GB2312" w:eastAsia="仿宋_GB2312" w:cs="仿宋_GB2312"/>
                <w:sz w:val="24"/>
                <w:szCs w:val="24"/>
                <w:lang w:val="en-US" w:eastAsia="zh-CN"/>
              </w:rPr>
              <w:t>37.53</w:t>
            </w:r>
          </w:p>
        </w:tc>
        <w:tc>
          <w:tcPr>
            <w:tcW w:w="0" w:type="auto"/>
          </w:tcPr>
          <w:p w14:paraId="22AA9B23">
            <w:pPr>
              <w:pStyle w:val="4"/>
              <w:jc w:val="both"/>
              <w:rPr>
                <w:sz w:val="24"/>
                <w:szCs w:val="24"/>
              </w:rPr>
            </w:pPr>
            <w:r>
              <w:rPr>
                <w:rFonts w:ascii="仿宋_GB2312" w:hAnsi="仿宋_GB2312" w:eastAsia="仿宋_GB2312" w:cs="仿宋_GB2312"/>
                <w:sz w:val="24"/>
                <w:szCs w:val="24"/>
              </w:rPr>
              <w:t>是</w:t>
            </w:r>
          </w:p>
        </w:tc>
        <w:tc>
          <w:tcPr>
            <w:tcW w:w="0" w:type="auto"/>
          </w:tcPr>
          <w:p w14:paraId="21C32DAD">
            <w:pPr>
              <w:pStyle w:val="4"/>
              <w:jc w:val="both"/>
              <w:rPr>
                <w:sz w:val="24"/>
                <w:szCs w:val="24"/>
              </w:rPr>
            </w:pPr>
            <w:r>
              <w:rPr>
                <w:rFonts w:ascii="仿宋_GB2312" w:hAnsi="仿宋_GB2312" w:eastAsia="仿宋_GB2312" w:cs="仿宋_GB2312"/>
                <w:sz w:val="24"/>
                <w:szCs w:val="24"/>
              </w:rPr>
              <w:t>评标委员会将依据投标人所提供采购包1的“技术和服务要求响应表”, 对照招标文件第五章招标内容及要求“二、技术和服务要求”中该采购包的技术和性能参数要求，根据以下统一标准进行评分，技术参数完全响应的为满分</w:t>
            </w:r>
            <w:r>
              <w:rPr>
                <w:rFonts w:hint="eastAsia" w:ascii="仿宋_GB2312" w:hAnsi="仿宋_GB2312" w:eastAsia="仿宋_GB2312" w:cs="仿宋_GB2312"/>
                <w:sz w:val="24"/>
                <w:szCs w:val="24"/>
                <w:lang w:val="en-US" w:eastAsia="zh-CN"/>
              </w:rPr>
              <w:t>37.53</w:t>
            </w:r>
            <w:r>
              <w:rPr>
                <w:rFonts w:ascii="仿宋_GB2312" w:hAnsi="仿宋_GB2312" w:eastAsia="仿宋_GB2312" w:cs="仿宋_GB2312"/>
                <w:sz w:val="24"/>
                <w:szCs w:val="24"/>
              </w:rPr>
              <w:t>分。评标委员会评分标准如下： （1）从【评审项1】到【评审项</w:t>
            </w:r>
            <w:r>
              <w:rPr>
                <w:rFonts w:hint="eastAsia" w:ascii="仿宋_GB2312" w:hAnsi="仿宋_GB2312" w:eastAsia="仿宋_GB2312" w:cs="仿宋_GB2312"/>
                <w:sz w:val="24"/>
                <w:szCs w:val="24"/>
                <w:lang w:val="en-US" w:eastAsia="zh-CN"/>
              </w:rPr>
              <w:t>27</w:t>
            </w:r>
            <w:r>
              <w:rPr>
                <w:rFonts w:ascii="仿宋_GB2312" w:hAnsi="仿宋_GB2312" w:eastAsia="仿宋_GB2312" w:cs="仿宋_GB2312"/>
                <w:sz w:val="24"/>
                <w:szCs w:val="24"/>
              </w:rPr>
              <w:t>】的设备基本技术参数每负偏离一项扣1.</w:t>
            </w:r>
            <w:r>
              <w:rPr>
                <w:rFonts w:hint="eastAsia" w:ascii="仿宋_GB2312" w:hAnsi="仿宋_GB2312" w:eastAsia="仿宋_GB2312" w:cs="仿宋_GB2312"/>
                <w:sz w:val="24"/>
                <w:szCs w:val="24"/>
                <w:lang w:val="en-US" w:eastAsia="zh-CN"/>
              </w:rPr>
              <w:t>39</w:t>
            </w:r>
            <w:r>
              <w:rPr>
                <w:rFonts w:ascii="仿宋_GB2312" w:hAnsi="仿宋_GB2312" w:eastAsia="仿宋_GB2312" w:cs="仿宋_GB2312"/>
                <w:sz w:val="24"/>
                <w:szCs w:val="24"/>
              </w:rPr>
              <w:t>分（共计2</w:t>
            </w:r>
            <w:r>
              <w:rPr>
                <w:rFonts w:hint="eastAsia" w:ascii="仿宋_GB2312" w:hAnsi="仿宋_GB2312" w:eastAsia="仿宋_GB2312" w:cs="仿宋_GB2312"/>
                <w:sz w:val="24"/>
                <w:szCs w:val="24"/>
                <w:lang w:val="en-US" w:eastAsia="zh-CN"/>
              </w:rPr>
              <w:t>7</w:t>
            </w:r>
            <w:r>
              <w:rPr>
                <w:rFonts w:ascii="仿宋_GB2312" w:hAnsi="仿宋_GB2312" w:eastAsia="仿宋_GB2312" w:cs="仿宋_GB2312"/>
                <w:sz w:val="24"/>
                <w:szCs w:val="24"/>
              </w:rPr>
              <w:t>项，计</w:t>
            </w:r>
            <w:r>
              <w:rPr>
                <w:rFonts w:hint="eastAsia" w:ascii="仿宋_GB2312" w:hAnsi="仿宋_GB2312" w:eastAsia="仿宋_GB2312" w:cs="仿宋_GB2312"/>
                <w:sz w:val="24"/>
                <w:szCs w:val="24"/>
                <w:lang w:val="en-US" w:eastAsia="zh-CN"/>
              </w:rPr>
              <w:t>37.53</w:t>
            </w:r>
            <w:r>
              <w:rPr>
                <w:rFonts w:ascii="仿宋_GB2312" w:hAnsi="仿宋_GB2312" w:eastAsia="仿宋_GB2312" w:cs="仿宋_GB2312"/>
                <w:sz w:val="24"/>
                <w:szCs w:val="24"/>
              </w:rPr>
              <w:t>分）。 【注：技术和服务要求中有要求投标人提供相应佐证材料的，投标人须提供相应佐证材料并加盖投标人公章，投标人未提供或者提供的响应承诺与其佐证材料不一致的，评标委员会将按负偏离进行评审。】</w:t>
            </w:r>
          </w:p>
        </w:tc>
      </w:tr>
      <w:tr w14:paraId="76B579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79B20A13">
            <w:pPr>
              <w:pStyle w:val="4"/>
              <w:jc w:val="both"/>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ascii="仿宋_GB2312" w:hAnsi="仿宋_GB2312" w:eastAsia="仿宋_GB2312" w:cs="仿宋_GB2312"/>
                <w:sz w:val="24"/>
                <w:szCs w:val="24"/>
              </w:rPr>
              <w:t>.技术响应要求</w:t>
            </w:r>
          </w:p>
        </w:tc>
        <w:tc>
          <w:tcPr>
            <w:tcW w:w="0" w:type="auto"/>
          </w:tcPr>
          <w:p w14:paraId="6635A24D">
            <w:pPr>
              <w:pStyle w:val="4"/>
              <w:jc w:val="right"/>
              <w:rPr>
                <w:rFonts w:hint="default" w:ascii="仿宋_GB2312" w:hAnsi="仿宋_GB2312" w:eastAsia="仿宋_GB2312" w:cs="仿宋_GB2312"/>
                <w:sz w:val="24"/>
                <w:szCs w:val="24"/>
                <w:lang w:val="en-US" w:eastAsia="zh-CN"/>
              </w:rPr>
            </w:pPr>
            <w:r>
              <w:rPr>
                <w:rFonts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.47</w:t>
            </w:r>
          </w:p>
        </w:tc>
        <w:tc>
          <w:tcPr>
            <w:tcW w:w="0" w:type="auto"/>
          </w:tcPr>
          <w:p w14:paraId="49F39A74">
            <w:pPr>
              <w:pStyle w:val="4"/>
              <w:jc w:val="both"/>
              <w:rPr>
                <w:rFonts w:ascii="仿宋_GB2312" w:hAnsi="仿宋_GB2312" w:eastAsia="仿宋_GB2312" w:cs="仿宋_GB2312"/>
                <w:sz w:val="24"/>
                <w:szCs w:val="24"/>
              </w:rPr>
            </w:pPr>
            <w:r>
              <w:rPr>
                <w:rFonts w:ascii="仿宋_GB2312" w:hAnsi="仿宋_GB2312" w:eastAsia="仿宋_GB2312" w:cs="仿宋_GB2312"/>
                <w:sz w:val="24"/>
                <w:szCs w:val="24"/>
              </w:rPr>
              <w:t>是</w:t>
            </w:r>
          </w:p>
        </w:tc>
        <w:tc>
          <w:tcPr>
            <w:tcW w:w="0" w:type="auto"/>
          </w:tcPr>
          <w:p w14:paraId="238711D3">
            <w:pPr>
              <w:pStyle w:val="4"/>
              <w:jc w:val="both"/>
              <w:rPr>
                <w:rFonts w:ascii="仿宋_GB2312" w:hAnsi="仿宋_GB2312" w:eastAsia="仿宋_GB2312" w:cs="仿宋_GB2312"/>
                <w:sz w:val="24"/>
                <w:szCs w:val="24"/>
              </w:rPr>
            </w:pPr>
            <w:r>
              <w:rPr>
                <w:rFonts w:ascii="仿宋_GB2312" w:hAnsi="仿宋_GB2312" w:eastAsia="仿宋_GB2312" w:cs="仿宋_GB2312"/>
                <w:sz w:val="24"/>
                <w:szCs w:val="24"/>
              </w:rPr>
              <w:t>评标委员会将依据投标人所提供采购包1的“技术和服务要求响应表”, 对照招标文件第五章招标内容及要求“二、技术和服务要求”中该采购包的技术和性能参数要求，根据以下统一标准进行评分，技术参数完全响应的为满分</w:t>
            </w:r>
            <w:r>
              <w:rPr>
                <w:rFonts w:hint="eastAsia" w:ascii="仿宋_GB2312" w:hAnsi="仿宋_GB2312" w:eastAsia="仿宋_GB2312" w:cs="仿宋_GB2312"/>
                <w:sz w:val="24"/>
                <w:szCs w:val="24"/>
                <w:lang w:val="en-US" w:eastAsia="zh-CN"/>
              </w:rPr>
              <w:t>2</w:t>
            </w:r>
            <w:r>
              <w:rPr>
                <w:rFonts w:ascii="仿宋_GB2312" w:hAnsi="仿宋_GB2312" w:eastAsia="仿宋_GB2312" w:cs="仿宋_GB2312"/>
                <w:sz w:val="24"/>
                <w:szCs w:val="24"/>
              </w:rPr>
              <w:t>分。评标委员会评分标准如下： （1）【评审项2</w:t>
            </w:r>
            <w:r>
              <w:rPr>
                <w:rFonts w:hint="eastAsia" w:ascii="仿宋_GB2312" w:hAnsi="仿宋_GB2312" w:eastAsia="仿宋_GB2312" w:cs="仿宋_GB2312"/>
                <w:sz w:val="24"/>
                <w:szCs w:val="24"/>
                <w:lang w:val="en-US" w:eastAsia="zh-CN"/>
              </w:rPr>
              <w:t>8</w:t>
            </w:r>
            <w:r>
              <w:rPr>
                <w:rFonts w:ascii="仿宋_GB2312" w:hAnsi="仿宋_GB2312" w:eastAsia="仿宋_GB2312" w:cs="仿宋_GB2312"/>
                <w:sz w:val="24"/>
                <w:szCs w:val="24"/>
              </w:rPr>
              <w:t>】的设备基本技术参数每负偏离一项扣1</w:t>
            </w:r>
            <w:r>
              <w:rPr>
                <w:rFonts w:hint="eastAsia" w:ascii="仿宋_GB2312" w:hAnsi="仿宋_GB2312" w:eastAsia="仿宋_GB2312" w:cs="仿宋_GB2312"/>
                <w:sz w:val="24"/>
                <w:szCs w:val="24"/>
                <w:lang w:val="en-US" w:eastAsia="zh-CN"/>
              </w:rPr>
              <w:t>.47</w:t>
            </w:r>
            <w:r>
              <w:rPr>
                <w:rFonts w:ascii="仿宋_GB2312" w:hAnsi="仿宋_GB2312" w:eastAsia="仿宋_GB2312" w:cs="仿宋_GB2312"/>
                <w:sz w:val="24"/>
                <w:szCs w:val="24"/>
              </w:rPr>
              <w:t>分（共计</w:t>
            </w:r>
            <w:r>
              <w:rPr>
                <w:rFonts w:hint="eastAsia" w:ascii="仿宋_GB2312" w:hAnsi="仿宋_GB2312" w:eastAsia="仿宋_GB2312" w:cs="仿宋_GB2312"/>
                <w:sz w:val="24"/>
                <w:szCs w:val="24"/>
                <w:lang w:val="en-US" w:eastAsia="zh-CN"/>
              </w:rPr>
              <w:t>1</w:t>
            </w:r>
            <w:r>
              <w:rPr>
                <w:rFonts w:ascii="仿宋_GB2312" w:hAnsi="仿宋_GB2312" w:eastAsia="仿宋_GB2312" w:cs="仿宋_GB2312"/>
                <w:sz w:val="24"/>
                <w:szCs w:val="24"/>
              </w:rPr>
              <w:t>项，计1</w:t>
            </w:r>
            <w:r>
              <w:rPr>
                <w:rFonts w:hint="eastAsia" w:ascii="仿宋_GB2312" w:hAnsi="仿宋_GB2312" w:eastAsia="仿宋_GB2312" w:cs="仿宋_GB2312"/>
                <w:sz w:val="24"/>
                <w:szCs w:val="24"/>
                <w:lang w:val="en-US" w:eastAsia="zh-CN"/>
              </w:rPr>
              <w:t>.47</w:t>
            </w:r>
            <w:r>
              <w:rPr>
                <w:rFonts w:ascii="仿宋_GB2312" w:hAnsi="仿宋_GB2312" w:eastAsia="仿宋_GB2312" w:cs="仿宋_GB2312"/>
                <w:sz w:val="24"/>
                <w:szCs w:val="24"/>
              </w:rPr>
              <w:t>分）。 【注：技术和服务要求中有要求投标人提供相应佐证材料的，投标人须提供相应佐证材料并加盖投标人公章，投标人未提供或者提供的响应承诺与其佐证材料不一致的，评标委员会将按负偏离进行评审。】</w:t>
            </w:r>
          </w:p>
        </w:tc>
      </w:tr>
      <w:tr w14:paraId="557250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667EF623">
            <w:pPr>
              <w:pStyle w:val="4"/>
              <w:jc w:val="both"/>
              <w:rPr>
                <w:sz w:val="24"/>
                <w:szCs w:val="24"/>
              </w:rPr>
            </w:pPr>
            <w:r>
              <w:rPr>
                <w:rFonts w:hint="eastAsia" w:ascii="仿宋_GB2312" w:hAnsi="仿宋_GB2312" w:eastAsia="仿宋_GB2312" w:cs="仿宋_GB2312"/>
                <w:sz w:val="24"/>
                <w:szCs w:val="24"/>
                <w:lang w:val="en-US" w:eastAsia="zh-CN"/>
              </w:rPr>
              <w:t>4</w:t>
            </w:r>
            <w:r>
              <w:rPr>
                <w:rFonts w:ascii="仿宋_GB2312" w:hAnsi="仿宋_GB2312" w:eastAsia="仿宋_GB2312" w:cs="仿宋_GB2312"/>
                <w:sz w:val="24"/>
                <w:szCs w:val="24"/>
              </w:rPr>
              <w:t>.技术参数</w:t>
            </w:r>
          </w:p>
        </w:tc>
        <w:tc>
          <w:tcPr>
            <w:tcW w:w="0" w:type="auto"/>
          </w:tcPr>
          <w:p w14:paraId="099622C6">
            <w:pPr>
              <w:pStyle w:val="4"/>
              <w:jc w:val="right"/>
              <w:rPr>
                <w:sz w:val="24"/>
                <w:szCs w:val="24"/>
              </w:rPr>
            </w:pPr>
            <w:r>
              <w:rPr>
                <w:rFonts w:ascii="仿宋_GB2312" w:hAnsi="仿宋_GB2312" w:eastAsia="仿宋_GB2312" w:cs="仿宋_GB2312"/>
                <w:sz w:val="24"/>
                <w:szCs w:val="24"/>
              </w:rPr>
              <w:t>2.00</w:t>
            </w:r>
          </w:p>
        </w:tc>
        <w:tc>
          <w:tcPr>
            <w:tcW w:w="0" w:type="auto"/>
          </w:tcPr>
          <w:p w14:paraId="36798D56">
            <w:pPr>
              <w:pStyle w:val="4"/>
              <w:jc w:val="both"/>
              <w:rPr>
                <w:sz w:val="24"/>
                <w:szCs w:val="24"/>
              </w:rPr>
            </w:pPr>
            <w:r>
              <w:rPr>
                <w:rFonts w:ascii="仿宋_GB2312" w:hAnsi="仿宋_GB2312" w:eastAsia="仿宋_GB2312" w:cs="仿宋_GB2312"/>
                <w:sz w:val="24"/>
                <w:szCs w:val="24"/>
              </w:rPr>
              <w:t>是</w:t>
            </w:r>
          </w:p>
        </w:tc>
        <w:tc>
          <w:tcPr>
            <w:tcW w:w="0" w:type="auto"/>
          </w:tcPr>
          <w:p w14:paraId="617544E8">
            <w:pPr>
              <w:pStyle w:val="4"/>
              <w:jc w:val="both"/>
              <w:rPr>
                <w:sz w:val="24"/>
                <w:szCs w:val="24"/>
              </w:rPr>
            </w:pPr>
            <w:r>
              <w:rPr>
                <w:rFonts w:ascii="仿宋_GB2312" w:hAnsi="仿宋_GB2312" w:eastAsia="仿宋_GB2312" w:cs="仿宋_GB2312"/>
                <w:sz w:val="24"/>
                <w:szCs w:val="24"/>
              </w:rPr>
              <w:t>在球管和高压参数中球管阳极散热率≥1380kHU/min的得2分；1380＞kHU/min＞1000的得1分；球管阳极散热率≤1000kHU/min的不得分。 注：投标人须提供产品CFDA或NMPA有效医疗器械注册证（含附件附录）涉及项单页（须在相关证明材料中以显著方式明确标注此功能，以便评标专家查阅）。</w:t>
            </w:r>
          </w:p>
        </w:tc>
      </w:tr>
    </w:tbl>
    <w:p w14:paraId="7EB31E39">
      <w:pPr>
        <w:pStyle w:val="4"/>
        <w:jc w:val="both"/>
        <w:rPr>
          <w:sz w:val="24"/>
          <w:szCs w:val="24"/>
        </w:rPr>
      </w:pPr>
      <w:r>
        <w:rPr>
          <w:rFonts w:ascii="仿宋_GB2312" w:hAnsi="仿宋_GB2312" w:eastAsia="仿宋_GB2312" w:cs="仿宋_GB2312"/>
          <w:sz w:val="24"/>
          <w:szCs w:val="24"/>
        </w:rPr>
        <w:t>商务项（F3×A3）满分为15.0000分</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98"/>
        <w:gridCol w:w="696"/>
        <w:gridCol w:w="612"/>
        <w:gridCol w:w="6016"/>
      </w:tblGrid>
      <w:tr w14:paraId="6289B7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74947119">
            <w:pPr>
              <w:pStyle w:val="4"/>
              <w:jc w:val="both"/>
              <w:rPr>
                <w:sz w:val="24"/>
                <w:szCs w:val="24"/>
              </w:rPr>
            </w:pPr>
            <w:r>
              <w:rPr>
                <w:rFonts w:ascii="仿宋_GB2312" w:hAnsi="仿宋_GB2312" w:eastAsia="仿宋_GB2312" w:cs="仿宋_GB2312"/>
                <w:sz w:val="24"/>
                <w:szCs w:val="24"/>
              </w:rPr>
              <w:t>项目</w:t>
            </w:r>
          </w:p>
        </w:tc>
        <w:tc>
          <w:tcPr>
            <w:tcW w:w="0" w:type="auto"/>
          </w:tcPr>
          <w:p w14:paraId="7099A354">
            <w:pPr>
              <w:pStyle w:val="4"/>
              <w:jc w:val="both"/>
              <w:rPr>
                <w:sz w:val="24"/>
                <w:szCs w:val="24"/>
              </w:rPr>
            </w:pPr>
            <w:r>
              <w:rPr>
                <w:rFonts w:ascii="仿宋_GB2312" w:hAnsi="仿宋_GB2312" w:eastAsia="仿宋_GB2312" w:cs="仿宋_GB2312"/>
                <w:sz w:val="24"/>
                <w:szCs w:val="24"/>
              </w:rPr>
              <w:t>分值</w:t>
            </w:r>
          </w:p>
        </w:tc>
        <w:tc>
          <w:tcPr>
            <w:tcW w:w="0" w:type="auto"/>
          </w:tcPr>
          <w:p w14:paraId="59EBE771">
            <w:pPr>
              <w:pStyle w:val="4"/>
              <w:jc w:val="both"/>
              <w:rPr>
                <w:sz w:val="24"/>
                <w:szCs w:val="24"/>
              </w:rPr>
            </w:pPr>
            <w:r>
              <w:rPr>
                <w:rFonts w:ascii="仿宋_GB2312" w:hAnsi="仿宋_GB2312" w:eastAsia="仿宋_GB2312" w:cs="仿宋_GB2312"/>
                <w:sz w:val="24"/>
                <w:szCs w:val="24"/>
              </w:rPr>
              <w:t>是否客观项</w:t>
            </w:r>
          </w:p>
        </w:tc>
        <w:tc>
          <w:tcPr>
            <w:tcW w:w="0" w:type="auto"/>
          </w:tcPr>
          <w:p w14:paraId="29AF8B88">
            <w:pPr>
              <w:pStyle w:val="4"/>
              <w:jc w:val="both"/>
              <w:rPr>
                <w:sz w:val="24"/>
                <w:szCs w:val="24"/>
              </w:rPr>
            </w:pPr>
            <w:r>
              <w:rPr>
                <w:rFonts w:ascii="仿宋_GB2312" w:hAnsi="仿宋_GB2312" w:eastAsia="仿宋_GB2312" w:cs="仿宋_GB2312"/>
                <w:sz w:val="24"/>
                <w:szCs w:val="24"/>
              </w:rPr>
              <w:t>描述</w:t>
            </w:r>
          </w:p>
        </w:tc>
      </w:tr>
      <w:tr w14:paraId="301D5F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67EC367B">
            <w:pPr>
              <w:pStyle w:val="4"/>
              <w:jc w:val="left"/>
              <w:rPr>
                <w:sz w:val="24"/>
                <w:szCs w:val="24"/>
              </w:rPr>
            </w:pPr>
            <w:r>
              <w:rPr>
                <w:rFonts w:ascii="仿宋_GB2312" w:hAnsi="仿宋_GB2312" w:eastAsia="仿宋_GB2312" w:cs="仿宋_GB2312"/>
                <w:sz w:val="24"/>
                <w:szCs w:val="24"/>
              </w:rPr>
              <w:t>1、投标人所投产品业绩</w:t>
            </w:r>
          </w:p>
        </w:tc>
        <w:tc>
          <w:tcPr>
            <w:tcW w:w="0" w:type="auto"/>
          </w:tcPr>
          <w:p w14:paraId="738DECAD">
            <w:pPr>
              <w:pStyle w:val="4"/>
              <w:jc w:val="right"/>
              <w:rPr>
                <w:sz w:val="24"/>
                <w:szCs w:val="24"/>
              </w:rPr>
            </w:pPr>
            <w:r>
              <w:rPr>
                <w:rFonts w:ascii="仿宋_GB2312" w:hAnsi="仿宋_GB2312" w:eastAsia="仿宋_GB2312" w:cs="仿宋_GB2312"/>
                <w:sz w:val="24"/>
                <w:szCs w:val="24"/>
              </w:rPr>
              <w:t>5.00</w:t>
            </w:r>
          </w:p>
        </w:tc>
        <w:tc>
          <w:tcPr>
            <w:tcW w:w="0" w:type="auto"/>
          </w:tcPr>
          <w:p w14:paraId="09A1771C">
            <w:pPr>
              <w:pStyle w:val="4"/>
              <w:jc w:val="left"/>
              <w:rPr>
                <w:sz w:val="24"/>
                <w:szCs w:val="24"/>
              </w:rPr>
            </w:pPr>
            <w:r>
              <w:rPr>
                <w:rFonts w:ascii="仿宋_GB2312" w:hAnsi="仿宋_GB2312" w:eastAsia="仿宋_GB2312" w:cs="仿宋_GB2312"/>
                <w:sz w:val="24"/>
                <w:szCs w:val="24"/>
              </w:rPr>
              <w:t>是</w:t>
            </w:r>
          </w:p>
        </w:tc>
        <w:tc>
          <w:tcPr>
            <w:tcW w:w="0" w:type="auto"/>
          </w:tcPr>
          <w:p w14:paraId="49DCBE79">
            <w:pPr>
              <w:pStyle w:val="4"/>
              <w:jc w:val="left"/>
              <w:rPr>
                <w:sz w:val="24"/>
                <w:szCs w:val="24"/>
              </w:rPr>
            </w:pPr>
            <w:r>
              <w:rPr>
                <w:rFonts w:ascii="仿宋_GB2312" w:hAnsi="仿宋_GB2312" w:eastAsia="仿宋_GB2312" w:cs="仿宋_GB2312"/>
                <w:sz w:val="24"/>
                <w:szCs w:val="24"/>
              </w:rPr>
              <w:t>评标委员会根据各投标人提供的2023年1月1日（含）至本项目投标截止时间止（日期以中标\成交公告发布日期为准）业绩材料进行打分，此业绩为投标人所投品牌同一类设备（64排及以上CT）的业绩，可以由投标人或制造商或其他投标人完成，提供有效业绩≥100台/套的得5分；100台/套﹥有效业绩≥</w:t>
            </w:r>
            <w:r>
              <w:rPr>
                <w:rFonts w:hint="eastAsia" w:ascii="仿宋_GB2312" w:hAnsi="仿宋_GB2312" w:eastAsia="仿宋_GB2312" w:cs="仿宋_GB2312"/>
                <w:sz w:val="24"/>
                <w:szCs w:val="24"/>
                <w:lang w:val="en-US" w:eastAsia="zh-CN"/>
              </w:rPr>
              <w:t>9</w:t>
            </w:r>
            <w:r>
              <w:rPr>
                <w:rFonts w:ascii="仿宋_GB2312" w:hAnsi="仿宋_GB2312" w:eastAsia="仿宋_GB2312" w:cs="仿宋_GB2312"/>
                <w:sz w:val="24"/>
                <w:szCs w:val="24"/>
              </w:rPr>
              <w:t>0台/套的得4</w:t>
            </w:r>
            <w:r>
              <w:rPr>
                <w:rFonts w:hint="eastAsia" w:ascii="仿宋_GB2312" w:hAnsi="仿宋_GB2312" w:eastAsia="仿宋_GB2312" w:cs="仿宋_GB2312"/>
                <w:sz w:val="24"/>
                <w:szCs w:val="24"/>
                <w:lang w:val="en-US" w:eastAsia="zh-CN"/>
              </w:rPr>
              <w:t>.5</w:t>
            </w:r>
            <w:r>
              <w:rPr>
                <w:rFonts w:ascii="仿宋_GB2312" w:hAnsi="仿宋_GB2312" w:eastAsia="仿宋_GB2312" w:cs="仿宋_GB2312"/>
                <w:sz w:val="24"/>
                <w:szCs w:val="24"/>
              </w:rPr>
              <w:t>分；</w:t>
            </w:r>
            <w:r>
              <w:rPr>
                <w:rFonts w:hint="eastAsia" w:ascii="仿宋_GB2312" w:hAnsi="仿宋_GB2312" w:eastAsia="仿宋_GB2312" w:cs="仿宋_GB2312"/>
                <w:sz w:val="24"/>
                <w:szCs w:val="24"/>
                <w:lang w:val="en-US" w:eastAsia="zh-CN"/>
              </w:rPr>
              <w:t>9</w:t>
            </w:r>
            <w:r>
              <w:rPr>
                <w:rFonts w:ascii="仿宋_GB2312" w:hAnsi="仿宋_GB2312" w:eastAsia="仿宋_GB2312" w:cs="仿宋_GB2312"/>
                <w:sz w:val="24"/>
                <w:szCs w:val="24"/>
              </w:rPr>
              <w:t>0台/套﹥有效业绩≥</w:t>
            </w:r>
            <w:r>
              <w:rPr>
                <w:rFonts w:hint="eastAsia" w:ascii="仿宋_GB2312" w:hAnsi="仿宋_GB2312" w:eastAsia="仿宋_GB2312" w:cs="仿宋_GB2312"/>
                <w:sz w:val="24"/>
                <w:szCs w:val="24"/>
                <w:lang w:val="en-US" w:eastAsia="zh-CN"/>
              </w:rPr>
              <w:t>8</w:t>
            </w:r>
            <w:r>
              <w:rPr>
                <w:rFonts w:ascii="仿宋_GB2312" w:hAnsi="仿宋_GB2312" w:eastAsia="仿宋_GB2312" w:cs="仿宋_GB2312"/>
                <w:sz w:val="24"/>
                <w:szCs w:val="24"/>
              </w:rPr>
              <w:t>0台/套的得</w:t>
            </w:r>
            <w:r>
              <w:rPr>
                <w:rFonts w:hint="eastAsia" w:ascii="仿宋_GB2312" w:hAnsi="仿宋_GB2312" w:eastAsia="仿宋_GB2312" w:cs="仿宋_GB2312"/>
                <w:sz w:val="24"/>
                <w:szCs w:val="24"/>
                <w:lang w:val="en-US" w:eastAsia="zh-CN"/>
              </w:rPr>
              <w:t>4</w:t>
            </w:r>
            <w:r>
              <w:rPr>
                <w:rFonts w:ascii="仿宋_GB2312" w:hAnsi="仿宋_GB2312" w:eastAsia="仿宋_GB2312" w:cs="仿宋_GB2312"/>
                <w:sz w:val="24"/>
                <w:szCs w:val="24"/>
              </w:rPr>
              <w:t>分；</w:t>
            </w:r>
            <w:r>
              <w:rPr>
                <w:rFonts w:hint="eastAsia" w:ascii="仿宋_GB2312" w:hAnsi="仿宋_GB2312" w:eastAsia="仿宋_GB2312" w:cs="仿宋_GB2312"/>
                <w:sz w:val="24"/>
                <w:szCs w:val="24"/>
                <w:lang w:val="en-US" w:eastAsia="zh-CN"/>
              </w:rPr>
              <w:t>8</w:t>
            </w:r>
            <w:r>
              <w:rPr>
                <w:rFonts w:ascii="仿宋_GB2312" w:hAnsi="仿宋_GB2312" w:eastAsia="仿宋_GB2312" w:cs="仿宋_GB2312"/>
                <w:sz w:val="24"/>
                <w:szCs w:val="24"/>
              </w:rPr>
              <w:t>0台/套﹥有效业绩≥</w:t>
            </w:r>
            <w:r>
              <w:rPr>
                <w:rFonts w:hint="eastAsia" w:ascii="仿宋_GB2312" w:hAnsi="仿宋_GB2312" w:eastAsia="仿宋_GB2312" w:cs="仿宋_GB2312"/>
                <w:sz w:val="24"/>
                <w:szCs w:val="24"/>
                <w:lang w:val="en-US" w:eastAsia="zh-CN"/>
              </w:rPr>
              <w:t>7</w:t>
            </w:r>
            <w:r>
              <w:rPr>
                <w:rFonts w:ascii="仿宋_GB2312" w:hAnsi="仿宋_GB2312" w:eastAsia="仿宋_GB2312" w:cs="仿宋_GB2312"/>
                <w:sz w:val="24"/>
                <w:szCs w:val="24"/>
              </w:rPr>
              <w:t>0台/套的得</w:t>
            </w:r>
            <w:r>
              <w:rPr>
                <w:rFonts w:hint="eastAsia" w:ascii="仿宋_GB2312" w:hAnsi="仿宋_GB2312" w:eastAsia="仿宋_GB2312" w:cs="仿宋_GB2312"/>
                <w:sz w:val="24"/>
                <w:szCs w:val="24"/>
                <w:lang w:val="en-US" w:eastAsia="zh-CN"/>
              </w:rPr>
              <w:t>3.5</w:t>
            </w:r>
            <w:r>
              <w:rPr>
                <w:rFonts w:ascii="仿宋_GB2312" w:hAnsi="仿宋_GB2312" w:eastAsia="仿宋_GB2312" w:cs="仿宋_GB2312"/>
                <w:sz w:val="24"/>
                <w:szCs w:val="24"/>
              </w:rPr>
              <w:t>分；</w:t>
            </w:r>
            <w:r>
              <w:rPr>
                <w:rFonts w:hint="eastAsia" w:ascii="仿宋_GB2312" w:hAnsi="仿宋_GB2312" w:eastAsia="仿宋_GB2312" w:cs="仿宋_GB2312"/>
                <w:sz w:val="24"/>
                <w:szCs w:val="24"/>
                <w:lang w:val="en-US" w:eastAsia="zh-CN"/>
              </w:rPr>
              <w:t>7</w:t>
            </w:r>
            <w:r>
              <w:rPr>
                <w:rFonts w:ascii="仿宋_GB2312" w:hAnsi="仿宋_GB2312" w:eastAsia="仿宋_GB2312" w:cs="仿宋_GB2312"/>
                <w:sz w:val="24"/>
                <w:szCs w:val="24"/>
              </w:rPr>
              <w:t>0台/套﹥有效业绩≥</w:t>
            </w:r>
            <w:r>
              <w:rPr>
                <w:rFonts w:hint="eastAsia" w:ascii="仿宋_GB2312" w:hAnsi="仿宋_GB2312" w:eastAsia="仿宋_GB2312" w:cs="仿宋_GB2312"/>
                <w:sz w:val="24"/>
                <w:szCs w:val="24"/>
                <w:lang w:val="en-US" w:eastAsia="zh-CN"/>
              </w:rPr>
              <w:t>6</w:t>
            </w:r>
            <w:r>
              <w:rPr>
                <w:rFonts w:ascii="仿宋_GB2312" w:hAnsi="仿宋_GB2312" w:eastAsia="仿宋_GB2312" w:cs="仿宋_GB2312"/>
                <w:sz w:val="24"/>
                <w:szCs w:val="24"/>
              </w:rPr>
              <w:t>0台/套的得</w:t>
            </w:r>
            <w:r>
              <w:rPr>
                <w:rFonts w:hint="eastAsia" w:ascii="仿宋_GB2312" w:hAnsi="仿宋_GB2312" w:eastAsia="仿宋_GB2312" w:cs="仿宋_GB2312"/>
                <w:sz w:val="24"/>
                <w:szCs w:val="24"/>
                <w:lang w:val="en-US" w:eastAsia="zh-CN"/>
              </w:rPr>
              <w:t>3</w:t>
            </w:r>
            <w:r>
              <w:rPr>
                <w:rFonts w:ascii="仿宋_GB2312" w:hAnsi="仿宋_GB2312" w:eastAsia="仿宋_GB2312" w:cs="仿宋_GB2312"/>
                <w:sz w:val="24"/>
                <w:szCs w:val="24"/>
              </w:rPr>
              <w:t>分；</w:t>
            </w:r>
            <w:r>
              <w:rPr>
                <w:rFonts w:hint="eastAsia" w:ascii="仿宋_GB2312" w:hAnsi="仿宋_GB2312" w:eastAsia="仿宋_GB2312" w:cs="仿宋_GB2312"/>
                <w:sz w:val="24"/>
                <w:szCs w:val="24"/>
                <w:lang w:val="en-US" w:eastAsia="zh-CN"/>
              </w:rPr>
              <w:t>6</w:t>
            </w:r>
            <w:r>
              <w:rPr>
                <w:rFonts w:ascii="仿宋_GB2312" w:hAnsi="仿宋_GB2312" w:eastAsia="仿宋_GB2312" w:cs="仿宋_GB2312"/>
                <w:sz w:val="24"/>
                <w:szCs w:val="24"/>
              </w:rPr>
              <w:t>0台/套﹥有效业绩≥</w:t>
            </w:r>
            <w:r>
              <w:rPr>
                <w:rFonts w:hint="eastAsia" w:ascii="仿宋_GB2312" w:hAnsi="仿宋_GB2312" w:eastAsia="仿宋_GB2312" w:cs="仿宋_GB2312"/>
                <w:sz w:val="24"/>
                <w:szCs w:val="24"/>
                <w:lang w:val="en-US" w:eastAsia="zh-CN"/>
              </w:rPr>
              <w:t>5</w:t>
            </w:r>
            <w:r>
              <w:rPr>
                <w:rFonts w:ascii="仿宋_GB2312" w:hAnsi="仿宋_GB2312" w:eastAsia="仿宋_GB2312" w:cs="仿宋_GB2312"/>
                <w:sz w:val="24"/>
                <w:szCs w:val="24"/>
              </w:rPr>
              <w:t>0台/套的得</w:t>
            </w:r>
            <w:r>
              <w:rPr>
                <w:rFonts w:hint="eastAsia" w:ascii="仿宋_GB2312" w:hAnsi="仿宋_GB2312" w:eastAsia="仿宋_GB2312" w:cs="仿宋_GB2312"/>
                <w:sz w:val="24"/>
                <w:szCs w:val="24"/>
                <w:lang w:val="en-US" w:eastAsia="zh-CN"/>
              </w:rPr>
              <w:t>2.5</w:t>
            </w:r>
            <w:r>
              <w:rPr>
                <w:rFonts w:ascii="仿宋_GB2312" w:hAnsi="仿宋_GB2312" w:eastAsia="仿宋_GB2312" w:cs="仿宋_GB2312"/>
                <w:sz w:val="24"/>
                <w:szCs w:val="24"/>
              </w:rPr>
              <w:t>分</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5</w:t>
            </w:r>
            <w:r>
              <w:rPr>
                <w:rFonts w:ascii="仿宋_GB2312" w:hAnsi="仿宋_GB2312" w:eastAsia="仿宋_GB2312" w:cs="仿宋_GB2312"/>
                <w:sz w:val="24"/>
                <w:szCs w:val="24"/>
              </w:rPr>
              <w:t>0台/套﹥有效业绩≥</w:t>
            </w:r>
            <w:r>
              <w:rPr>
                <w:rFonts w:hint="eastAsia" w:ascii="仿宋_GB2312" w:hAnsi="仿宋_GB2312" w:eastAsia="仿宋_GB2312" w:cs="仿宋_GB2312"/>
                <w:sz w:val="24"/>
                <w:szCs w:val="24"/>
                <w:lang w:val="en-US" w:eastAsia="zh-CN"/>
              </w:rPr>
              <w:t>4</w:t>
            </w:r>
            <w:r>
              <w:rPr>
                <w:rFonts w:ascii="仿宋_GB2312" w:hAnsi="仿宋_GB2312" w:eastAsia="仿宋_GB2312" w:cs="仿宋_GB2312"/>
                <w:sz w:val="24"/>
                <w:szCs w:val="24"/>
              </w:rPr>
              <w:t>0台/套的得</w:t>
            </w:r>
            <w:r>
              <w:rPr>
                <w:rFonts w:hint="eastAsia" w:ascii="仿宋_GB2312" w:hAnsi="仿宋_GB2312" w:eastAsia="仿宋_GB2312" w:cs="仿宋_GB2312"/>
                <w:sz w:val="24"/>
                <w:szCs w:val="24"/>
                <w:lang w:val="en-US" w:eastAsia="zh-CN"/>
              </w:rPr>
              <w:t>2</w:t>
            </w:r>
            <w:r>
              <w:rPr>
                <w:rFonts w:ascii="仿宋_GB2312" w:hAnsi="仿宋_GB2312" w:eastAsia="仿宋_GB2312" w:cs="仿宋_GB2312"/>
                <w:sz w:val="24"/>
                <w:szCs w:val="24"/>
              </w:rPr>
              <w:t>分</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4</w:t>
            </w:r>
            <w:r>
              <w:rPr>
                <w:rFonts w:ascii="仿宋_GB2312" w:hAnsi="仿宋_GB2312" w:eastAsia="仿宋_GB2312" w:cs="仿宋_GB2312"/>
                <w:sz w:val="24"/>
                <w:szCs w:val="24"/>
              </w:rPr>
              <w:t>0台/套﹥有效业绩≥</w:t>
            </w:r>
            <w:r>
              <w:rPr>
                <w:rFonts w:hint="eastAsia" w:ascii="仿宋_GB2312" w:hAnsi="仿宋_GB2312" w:eastAsia="仿宋_GB2312" w:cs="仿宋_GB2312"/>
                <w:sz w:val="24"/>
                <w:szCs w:val="24"/>
                <w:lang w:val="en-US" w:eastAsia="zh-CN"/>
              </w:rPr>
              <w:t>3</w:t>
            </w:r>
            <w:r>
              <w:rPr>
                <w:rFonts w:ascii="仿宋_GB2312" w:hAnsi="仿宋_GB2312" w:eastAsia="仿宋_GB2312" w:cs="仿宋_GB2312"/>
                <w:sz w:val="24"/>
                <w:szCs w:val="24"/>
              </w:rPr>
              <w:t>0台/套的得</w:t>
            </w:r>
            <w:r>
              <w:rPr>
                <w:rFonts w:hint="eastAsia" w:ascii="仿宋_GB2312" w:hAnsi="仿宋_GB2312" w:eastAsia="仿宋_GB2312" w:cs="仿宋_GB2312"/>
                <w:sz w:val="24"/>
                <w:szCs w:val="24"/>
                <w:lang w:val="en-US" w:eastAsia="zh-CN"/>
              </w:rPr>
              <w:t>1.5</w:t>
            </w:r>
            <w:r>
              <w:rPr>
                <w:rFonts w:ascii="仿宋_GB2312" w:hAnsi="仿宋_GB2312" w:eastAsia="仿宋_GB2312" w:cs="仿宋_GB2312"/>
                <w:sz w:val="24"/>
                <w:szCs w:val="24"/>
              </w:rPr>
              <w:t>分</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3</w:t>
            </w:r>
            <w:r>
              <w:rPr>
                <w:rFonts w:ascii="仿宋_GB2312" w:hAnsi="仿宋_GB2312" w:eastAsia="仿宋_GB2312" w:cs="仿宋_GB2312"/>
                <w:sz w:val="24"/>
                <w:szCs w:val="24"/>
              </w:rPr>
              <w:t>0台/套﹥有效业绩≥</w:t>
            </w:r>
            <w:r>
              <w:rPr>
                <w:rFonts w:hint="eastAsia" w:ascii="仿宋_GB2312" w:hAnsi="仿宋_GB2312" w:eastAsia="仿宋_GB2312" w:cs="仿宋_GB2312"/>
                <w:sz w:val="24"/>
                <w:szCs w:val="24"/>
                <w:lang w:val="en-US" w:eastAsia="zh-CN"/>
              </w:rPr>
              <w:t>2</w:t>
            </w:r>
            <w:r>
              <w:rPr>
                <w:rFonts w:ascii="仿宋_GB2312" w:hAnsi="仿宋_GB2312" w:eastAsia="仿宋_GB2312" w:cs="仿宋_GB2312"/>
                <w:sz w:val="24"/>
                <w:szCs w:val="24"/>
              </w:rPr>
              <w:t>0台/套的得</w:t>
            </w:r>
            <w:r>
              <w:rPr>
                <w:rFonts w:hint="eastAsia" w:ascii="仿宋_GB2312" w:hAnsi="仿宋_GB2312" w:eastAsia="仿宋_GB2312" w:cs="仿宋_GB2312"/>
                <w:sz w:val="24"/>
                <w:szCs w:val="24"/>
                <w:lang w:val="en-US" w:eastAsia="zh-CN"/>
              </w:rPr>
              <w:t>1</w:t>
            </w:r>
            <w:r>
              <w:rPr>
                <w:rFonts w:ascii="仿宋_GB2312" w:hAnsi="仿宋_GB2312" w:eastAsia="仿宋_GB2312" w:cs="仿宋_GB2312"/>
                <w:sz w:val="24"/>
                <w:szCs w:val="24"/>
              </w:rPr>
              <w:t>分</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2</w:t>
            </w:r>
            <w:r>
              <w:rPr>
                <w:rFonts w:ascii="仿宋_GB2312" w:hAnsi="仿宋_GB2312" w:eastAsia="仿宋_GB2312" w:cs="仿宋_GB2312"/>
                <w:sz w:val="24"/>
                <w:szCs w:val="24"/>
              </w:rPr>
              <w:t>0台/套﹥有效业绩≥</w:t>
            </w:r>
            <w:r>
              <w:rPr>
                <w:rFonts w:hint="eastAsia" w:ascii="仿宋_GB2312" w:hAnsi="仿宋_GB2312" w:eastAsia="仿宋_GB2312" w:cs="仿宋_GB2312"/>
                <w:sz w:val="24"/>
                <w:szCs w:val="24"/>
                <w:lang w:val="en-US" w:eastAsia="zh-CN"/>
              </w:rPr>
              <w:t>1</w:t>
            </w:r>
            <w:r>
              <w:rPr>
                <w:rFonts w:ascii="仿宋_GB2312" w:hAnsi="仿宋_GB2312" w:eastAsia="仿宋_GB2312" w:cs="仿宋_GB2312"/>
                <w:sz w:val="24"/>
                <w:szCs w:val="24"/>
              </w:rPr>
              <w:t>0台/套的得</w:t>
            </w:r>
            <w:r>
              <w:rPr>
                <w:rFonts w:hint="eastAsia" w:ascii="仿宋_GB2312" w:hAnsi="仿宋_GB2312" w:eastAsia="仿宋_GB2312" w:cs="仿宋_GB2312"/>
                <w:sz w:val="24"/>
                <w:szCs w:val="24"/>
                <w:lang w:val="en-US" w:eastAsia="zh-CN"/>
              </w:rPr>
              <w:t>0.5</w:t>
            </w:r>
            <w:r>
              <w:rPr>
                <w:rFonts w:ascii="仿宋_GB2312" w:hAnsi="仿宋_GB2312" w:eastAsia="仿宋_GB2312" w:cs="仿宋_GB2312"/>
                <w:sz w:val="24"/>
                <w:szCs w:val="24"/>
              </w:rPr>
              <w:t>分</w:t>
            </w:r>
            <w:r>
              <w:rPr>
                <w:rFonts w:hint="eastAsia" w:ascii="仿宋_GB2312" w:hAnsi="仿宋_GB2312" w:eastAsia="仿宋_GB2312" w:cs="仿宋_GB2312"/>
                <w:sz w:val="24"/>
                <w:szCs w:val="24"/>
                <w:lang w:eastAsia="zh-CN"/>
              </w:rPr>
              <w:t>；</w:t>
            </w:r>
            <w:r>
              <w:rPr>
                <w:rFonts w:ascii="仿宋_GB2312" w:hAnsi="仿宋_GB2312" w:eastAsia="仿宋_GB2312" w:cs="仿宋_GB2312"/>
                <w:sz w:val="24"/>
                <w:szCs w:val="24"/>
              </w:rPr>
              <w:t>有效业绩﹤</w:t>
            </w:r>
            <w:r>
              <w:rPr>
                <w:rFonts w:hint="eastAsia" w:ascii="仿宋_GB2312" w:hAnsi="仿宋_GB2312" w:eastAsia="仿宋_GB2312" w:cs="仿宋_GB2312"/>
                <w:sz w:val="24"/>
                <w:szCs w:val="24"/>
                <w:lang w:val="en-US" w:eastAsia="zh-CN"/>
              </w:rPr>
              <w:t>1</w:t>
            </w:r>
            <w:r>
              <w:rPr>
                <w:rFonts w:ascii="仿宋_GB2312" w:hAnsi="仿宋_GB2312" w:eastAsia="仿宋_GB2312" w:cs="仿宋_GB2312"/>
                <w:sz w:val="24"/>
                <w:szCs w:val="24"/>
              </w:rPr>
              <w:t>0台/套的不得分。有效业绩是指：投标人须完整提供①业绩清单（包括但不限于采购人名称、使用单位名称、项目名称、产品名称、最终验收的设备数量、中标（成交）公告发布时间、中标（成交）公告网址）、②中标（成交）公告、③中标（成交）通知书、④验收报告（若属于集采项目，则需提供具体医院名称清单和最终验收设备数量）， 未提供或提供不符合要求均不得分。[评标委员会将保留要求投标人提供原件予以核查的权利；评标过程至合同履行过程中如发现填报不实，本项不得分；合同履行过程中发现本项有虚假者，取消其中标\成交资格，并追究相应的法律责任和进行相应的赔偿。]</w:t>
            </w:r>
          </w:p>
        </w:tc>
      </w:tr>
      <w:tr w14:paraId="3830C3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5618F0CB">
            <w:pPr>
              <w:pStyle w:val="4"/>
              <w:jc w:val="left"/>
              <w:rPr>
                <w:sz w:val="24"/>
                <w:szCs w:val="24"/>
              </w:rPr>
            </w:pPr>
            <w:r>
              <w:rPr>
                <w:rFonts w:ascii="仿宋_GB2312" w:hAnsi="仿宋_GB2312" w:eastAsia="仿宋_GB2312" w:cs="仿宋_GB2312"/>
                <w:sz w:val="24"/>
                <w:szCs w:val="24"/>
              </w:rPr>
              <w:t>2、售后服务</w:t>
            </w:r>
          </w:p>
        </w:tc>
        <w:tc>
          <w:tcPr>
            <w:tcW w:w="0" w:type="auto"/>
          </w:tcPr>
          <w:p w14:paraId="619A8430">
            <w:pPr>
              <w:pStyle w:val="4"/>
              <w:jc w:val="right"/>
              <w:rPr>
                <w:sz w:val="24"/>
                <w:szCs w:val="24"/>
              </w:rPr>
            </w:pPr>
            <w:r>
              <w:rPr>
                <w:rFonts w:ascii="仿宋_GB2312" w:hAnsi="仿宋_GB2312" w:eastAsia="仿宋_GB2312" w:cs="仿宋_GB2312"/>
                <w:sz w:val="24"/>
                <w:szCs w:val="24"/>
              </w:rPr>
              <w:t>2.00</w:t>
            </w:r>
          </w:p>
        </w:tc>
        <w:tc>
          <w:tcPr>
            <w:tcW w:w="0" w:type="auto"/>
          </w:tcPr>
          <w:p w14:paraId="2D30509F">
            <w:pPr>
              <w:pStyle w:val="4"/>
              <w:jc w:val="left"/>
              <w:rPr>
                <w:sz w:val="24"/>
                <w:szCs w:val="24"/>
              </w:rPr>
            </w:pPr>
            <w:r>
              <w:rPr>
                <w:rFonts w:ascii="仿宋_GB2312" w:hAnsi="仿宋_GB2312" w:eastAsia="仿宋_GB2312" w:cs="仿宋_GB2312"/>
                <w:sz w:val="24"/>
                <w:szCs w:val="24"/>
              </w:rPr>
              <w:t>否</w:t>
            </w:r>
          </w:p>
        </w:tc>
        <w:tc>
          <w:tcPr>
            <w:tcW w:w="0" w:type="auto"/>
          </w:tcPr>
          <w:p w14:paraId="0E786F5B">
            <w:pPr>
              <w:pStyle w:val="4"/>
              <w:jc w:val="left"/>
              <w:rPr>
                <w:sz w:val="24"/>
                <w:szCs w:val="24"/>
              </w:rPr>
            </w:pPr>
            <w:r>
              <w:rPr>
                <w:rFonts w:ascii="仿宋_GB2312" w:hAnsi="仿宋_GB2312" w:eastAsia="仿宋_GB2312" w:cs="仿宋_GB2312"/>
                <w:sz w:val="24"/>
                <w:szCs w:val="24"/>
              </w:rPr>
              <w:t>投标人针对本项目所提供的售后服务方案(包括但不限于售后机构专业人员配备情况、人员经验、现有维修服务能力、保障措施、保修期内的维保范围和内容、保修期后的维保服务内容)由评委进行评分，方案包含以上要点，内容与要点相符、且措施具体的得2分；方案所包含的要点齐全、内容与要点相符，内容相对简略，但具有可操作性的得1.5分；方案所包含的要点不够齐全、内容与要点不够相符，内容相对简略的得1分；未提供方案或方案内容有明显错误与项目情况不相符的不得分。</w:t>
            </w:r>
          </w:p>
        </w:tc>
      </w:tr>
      <w:tr w14:paraId="1A64C1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30BACCCA">
            <w:pPr>
              <w:pStyle w:val="4"/>
              <w:jc w:val="left"/>
              <w:rPr>
                <w:sz w:val="24"/>
                <w:szCs w:val="24"/>
              </w:rPr>
            </w:pPr>
            <w:r>
              <w:rPr>
                <w:rFonts w:ascii="仿宋_GB2312" w:hAnsi="仿宋_GB2312" w:eastAsia="仿宋_GB2312" w:cs="仿宋_GB2312"/>
                <w:sz w:val="24"/>
                <w:szCs w:val="24"/>
              </w:rPr>
              <w:t>3、培训计划</w:t>
            </w:r>
          </w:p>
        </w:tc>
        <w:tc>
          <w:tcPr>
            <w:tcW w:w="0" w:type="auto"/>
          </w:tcPr>
          <w:p w14:paraId="37A1C856">
            <w:pPr>
              <w:pStyle w:val="4"/>
              <w:jc w:val="right"/>
              <w:rPr>
                <w:sz w:val="24"/>
                <w:szCs w:val="24"/>
              </w:rPr>
            </w:pPr>
            <w:r>
              <w:rPr>
                <w:rFonts w:ascii="仿宋_GB2312" w:hAnsi="仿宋_GB2312" w:eastAsia="仿宋_GB2312" w:cs="仿宋_GB2312"/>
                <w:sz w:val="24"/>
                <w:szCs w:val="24"/>
              </w:rPr>
              <w:t>3.00</w:t>
            </w:r>
          </w:p>
        </w:tc>
        <w:tc>
          <w:tcPr>
            <w:tcW w:w="0" w:type="auto"/>
          </w:tcPr>
          <w:p w14:paraId="7990A2A8">
            <w:pPr>
              <w:pStyle w:val="4"/>
              <w:jc w:val="left"/>
              <w:rPr>
                <w:sz w:val="24"/>
                <w:szCs w:val="24"/>
              </w:rPr>
            </w:pPr>
            <w:r>
              <w:rPr>
                <w:rFonts w:ascii="仿宋_GB2312" w:hAnsi="仿宋_GB2312" w:eastAsia="仿宋_GB2312" w:cs="仿宋_GB2312"/>
                <w:sz w:val="24"/>
                <w:szCs w:val="24"/>
              </w:rPr>
              <w:t>否</w:t>
            </w:r>
          </w:p>
        </w:tc>
        <w:tc>
          <w:tcPr>
            <w:tcW w:w="0" w:type="auto"/>
          </w:tcPr>
          <w:p w14:paraId="22D75A5B">
            <w:pPr>
              <w:pStyle w:val="4"/>
              <w:jc w:val="left"/>
              <w:rPr>
                <w:sz w:val="24"/>
                <w:szCs w:val="24"/>
              </w:rPr>
            </w:pPr>
            <w:r>
              <w:rPr>
                <w:rFonts w:ascii="仿宋_GB2312" w:hAnsi="仿宋_GB2312" w:eastAsia="仿宋_GB2312" w:cs="仿宋_GB2312"/>
                <w:sz w:val="24"/>
                <w:szCs w:val="24"/>
              </w:rPr>
              <w:t>投标人针对本项目所提供的培训计划和科研专项培训(包括但不限于包含培训人员的组织、计划、培训进度安排、培训的具体内容)由评委进行评分，方案包含以上要点，内容与要点相符、且措施具体的得3分；方案所包含的要点齐全、内容与要点相符，内容相对简略，但具有可操作性的得2.5分；方案所包含的要点不够齐全、内容与要点不够相符，内容相对简略的得2分；未提供方案或方案内容有明显错误与项目情况不相符的不得分。</w:t>
            </w:r>
          </w:p>
        </w:tc>
      </w:tr>
      <w:tr w14:paraId="093FEA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5BAF6EBB">
            <w:pPr>
              <w:pStyle w:val="4"/>
              <w:jc w:val="left"/>
              <w:rPr>
                <w:sz w:val="24"/>
                <w:szCs w:val="24"/>
              </w:rPr>
            </w:pPr>
            <w:r>
              <w:rPr>
                <w:rFonts w:ascii="仿宋_GB2312" w:hAnsi="仿宋_GB2312" w:eastAsia="仿宋_GB2312" w:cs="仿宋_GB2312"/>
                <w:sz w:val="24"/>
                <w:szCs w:val="24"/>
              </w:rPr>
              <w:t>4、驻维修服务点售后工程师及应答时间</w:t>
            </w:r>
          </w:p>
        </w:tc>
        <w:tc>
          <w:tcPr>
            <w:tcW w:w="0" w:type="auto"/>
          </w:tcPr>
          <w:p w14:paraId="047FB827">
            <w:pPr>
              <w:pStyle w:val="4"/>
              <w:jc w:val="right"/>
              <w:rPr>
                <w:sz w:val="24"/>
                <w:szCs w:val="24"/>
              </w:rPr>
            </w:pPr>
            <w:r>
              <w:rPr>
                <w:rFonts w:ascii="仿宋_GB2312" w:hAnsi="仿宋_GB2312" w:eastAsia="仿宋_GB2312" w:cs="仿宋_GB2312"/>
                <w:sz w:val="24"/>
                <w:szCs w:val="24"/>
              </w:rPr>
              <w:t>3.00</w:t>
            </w:r>
          </w:p>
        </w:tc>
        <w:tc>
          <w:tcPr>
            <w:tcW w:w="0" w:type="auto"/>
          </w:tcPr>
          <w:p w14:paraId="4881D2AD">
            <w:pPr>
              <w:pStyle w:val="4"/>
              <w:jc w:val="left"/>
              <w:rPr>
                <w:sz w:val="24"/>
                <w:szCs w:val="24"/>
              </w:rPr>
            </w:pPr>
            <w:r>
              <w:rPr>
                <w:rFonts w:ascii="仿宋_GB2312" w:hAnsi="仿宋_GB2312" w:eastAsia="仿宋_GB2312" w:cs="仿宋_GB2312"/>
                <w:sz w:val="24"/>
                <w:szCs w:val="24"/>
              </w:rPr>
              <w:t>是</w:t>
            </w:r>
          </w:p>
        </w:tc>
        <w:tc>
          <w:tcPr>
            <w:tcW w:w="0" w:type="auto"/>
          </w:tcPr>
          <w:p w14:paraId="58E495DE">
            <w:pPr>
              <w:pStyle w:val="4"/>
              <w:jc w:val="left"/>
              <w:rPr>
                <w:sz w:val="24"/>
                <w:szCs w:val="24"/>
              </w:rPr>
            </w:pPr>
            <w:r>
              <w:rPr>
                <w:rFonts w:ascii="仿宋_GB2312" w:hAnsi="仿宋_GB2312" w:eastAsia="仿宋_GB2312" w:cs="仿宋_GB2312"/>
                <w:sz w:val="24"/>
                <w:szCs w:val="24"/>
              </w:rPr>
              <w:t>投标人在满足招标文件要求的提供3人驻维修服务点售后工程师的基础上，每增加1名并承诺4个小时内到达维修地点的得0.75分；满分3分【须提供投标人或者所投设备厂家的驻维修服务点售后工程师人员名单、身份证号、投标截止时间前六个月(不含投标截止时间的当月)中任一月份的在职社保证明、能维修所投设备工程师的有效维修认证证书复印件、承诺函(格式自拟)】。</w:t>
            </w:r>
          </w:p>
        </w:tc>
      </w:tr>
      <w:tr w14:paraId="4609A9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52D62BCA">
            <w:pPr>
              <w:pStyle w:val="4"/>
              <w:jc w:val="left"/>
              <w:rPr>
                <w:sz w:val="24"/>
                <w:szCs w:val="24"/>
              </w:rPr>
            </w:pPr>
            <w:r>
              <w:rPr>
                <w:rFonts w:ascii="仿宋_GB2312" w:hAnsi="仿宋_GB2312" w:eastAsia="仿宋_GB2312" w:cs="仿宋_GB2312"/>
                <w:sz w:val="24"/>
                <w:szCs w:val="24"/>
              </w:rPr>
              <w:t>5、生产保障方案</w:t>
            </w:r>
          </w:p>
        </w:tc>
        <w:tc>
          <w:tcPr>
            <w:tcW w:w="0" w:type="auto"/>
          </w:tcPr>
          <w:p w14:paraId="4A2BDCF3">
            <w:pPr>
              <w:pStyle w:val="4"/>
              <w:jc w:val="right"/>
              <w:rPr>
                <w:sz w:val="24"/>
                <w:szCs w:val="24"/>
              </w:rPr>
            </w:pPr>
            <w:r>
              <w:rPr>
                <w:rFonts w:ascii="仿宋_GB2312" w:hAnsi="仿宋_GB2312" w:eastAsia="仿宋_GB2312" w:cs="仿宋_GB2312"/>
                <w:sz w:val="24"/>
                <w:szCs w:val="24"/>
              </w:rPr>
              <w:t>2.00</w:t>
            </w:r>
          </w:p>
        </w:tc>
        <w:tc>
          <w:tcPr>
            <w:tcW w:w="0" w:type="auto"/>
          </w:tcPr>
          <w:p w14:paraId="5A8F00AA">
            <w:pPr>
              <w:pStyle w:val="4"/>
              <w:jc w:val="left"/>
              <w:rPr>
                <w:sz w:val="24"/>
                <w:szCs w:val="24"/>
              </w:rPr>
            </w:pPr>
            <w:r>
              <w:rPr>
                <w:rFonts w:ascii="仿宋_GB2312" w:hAnsi="仿宋_GB2312" w:eastAsia="仿宋_GB2312" w:cs="仿宋_GB2312"/>
                <w:sz w:val="24"/>
                <w:szCs w:val="24"/>
              </w:rPr>
              <w:t>否</w:t>
            </w:r>
          </w:p>
        </w:tc>
        <w:tc>
          <w:tcPr>
            <w:tcW w:w="0" w:type="auto"/>
          </w:tcPr>
          <w:p w14:paraId="3806C200">
            <w:pPr>
              <w:pStyle w:val="4"/>
              <w:jc w:val="left"/>
              <w:rPr>
                <w:sz w:val="24"/>
                <w:szCs w:val="24"/>
              </w:rPr>
            </w:pPr>
            <w:r>
              <w:rPr>
                <w:rFonts w:ascii="仿宋_GB2312" w:hAnsi="仿宋_GB2312" w:eastAsia="仿宋_GB2312" w:cs="仿宋_GB2312"/>
                <w:sz w:val="24"/>
                <w:szCs w:val="24"/>
              </w:rPr>
              <w:t>根据各投标人针对本项目提供所投产品的生产保障方案（包括但不限于：生产保障体系、原材料储备、生产统计报告、应急扩产及持续供货能力、生产排期）由评委进行评分：方案包含以上要点，内容与要点相符、且措施具体的得2分；方案所包含的要点齐全、内容与要点相符，内容相对简略，但具有可操作性的得1.5分；方案所包含的要点不够齐全、内容与要点不够相符，内容相对简略的得1分；未提供方案或方案内容有明显错误与项目情况不相符的不得分。</w:t>
            </w:r>
          </w:p>
        </w:tc>
      </w:tr>
    </w:tbl>
    <w:p w14:paraId="23D7D881">
      <w:pPr>
        <w:pStyle w:val="4"/>
        <w:jc w:val="both"/>
        <w:rPr>
          <w:sz w:val="24"/>
          <w:szCs w:val="24"/>
        </w:rPr>
      </w:pPr>
      <w:r>
        <w:rPr>
          <w:rFonts w:ascii="仿宋_GB2312" w:hAnsi="仿宋_GB2312" w:eastAsia="仿宋_GB2312" w:cs="仿宋_GB2312"/>
          <w:sz w:val="24"/>
          <w:szCs w:val="24"/>
        </w:rPr>
        <w:t>异常低价审查</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17"/>
        <w:gridCol w:w="7805"/>
      </w:tblGrid>
      <w:tr w14:paraId="19A2DA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6C4D13D4">
            <w:pPr>
              <w:pStyle w:val="4"/>
              <w:jc w:val="both"/>
              <w:rPr>
                <w:sz w:val="24"/>
                <w:szCs w:val="24"/>
              </w:rPr>
            </w:pPr>
            <w:r>
              <w:rPr>
                <w:rFonts w:ascii="仿宋_GB2312" w:hAnsi="仿宋_GB2312" w:eastAsia="仿宋_GB2312" w:cs="仿宋_GB2312"/>
                <w:sz w:val="24"/>
                <w:szCs w:val="24"/>
              </w:rPr>
              <w:t>项目</w:t>
            </w:r>
          </w:p>
        </w:tc>
        <w:tc>
          <w:tcPr>
            <w:tcW w:w="0" w:type="auto"/>
          </w:tcPr>
          <w:p w14:paraId="5AA68C68">
            <w:pPr>
              <w:pStyle w:val="4"/>
              <w:jc w:val="both"/>
              <w:rPr>
                <w:sz w:val="24"/>
                <w:szCs w:val="24"/>
              </w:rPr>
            </w:pPr>
            <w:r>
              <w:rPr>
                <w:rFonts w:ascii="仿宋_GB2312" w:hAnsi="仿宋_GB2312" w:eastAsia="仿宋_GB2312" w:cs="仿宋_GB2312"/>
                <w:sz w:val="24"/>
                <w:szCs w:val="24"/>
              </w:rPr>
              <w:t>描述</w:t>
            </w:r>
          </w:p>
        </w:tc>
      </w:tr>
      <w:tr w14:paraId="5C63CD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07AAF20F">
            <w:pPr>
              <w:pStyle w:val="4"/>
              <w:jc w:val="left"/>
              <w:rPr>
                <w:sz w:val="24"/>
                <w:szCs w:val="24"/>
              </w:rPr>
            </w:pPr>
            <w:r>
              <w:rPr>
                <w:rFonts w:ascii="仿宋_GB2312" w:hAnsi="仿宋_GB2312" w:eastAsia="仿宋_GB2312" w:cs="仿宋_GB2312"/>
                <w:sz w:val="24"/>
                <w:szCs w:val="24"/>
              </w:rPr>
              <w:t>异常低价审查</w:t>
            </w:r>
          </w:p>
        </w:tc>
        <w:tc>
          <w:tcPr>
            <w:tcW w:w="0" w:type="auto"/>
          </w:tcPr>
          <w:p w14:paraId="759E5B57">
            <w:pPr>
              <w:pStyle w:val="4"/>
              <w:jc w:val="left"/>
              <w:rPr>
                <w:sz w:val="24"/>
                <w:szCs w:val="24"/>
              </w:rPr>
            </w:pPr>
            <w:r>
              <w:rPr>
                <w:rFonts w:ascii="仿宋_GB2312" w:hAnsi="仿宋_GB2312" w:eastAsia="仿宋_GB2312" w:cs="仿宋_GB2312"/>
                <w:sz w:val="24"/>
                <w:szCs w:val="24"/>
              </w:rPr>
              <w:t>根据《财政部关于推动解决政府采购异常低价问题的通知》（财库〔2026〕2号），结合本项目（采购包）实际情况，政府采购评审中出现下列情形之一的，评审委员会应当启动异常低价投标（响应）审查程序： （1）64排及以上CT响应报价低于全部通过符合性审查供应商响应报价平均值65%的，即64排及以上CT响应报价&lt;全部通过符合性审查供应商响应报价平均值×65%。 （2）64排及以上CT响应报价低于通过符合性审查次低报价供应商响应报价65%的，即64排及以上CT响应报价&lt;通过符合性审查次低报价供应商响应报价×65%。 （3）64排及以上CT响应报价低于最高限价65%的，即64排及以上CT响应报价&lt;最高限价×65%。 （4）评审委员会基于专业判断，认为供应商报价过低，有可能影响产品质量或者不能诚信履约的其他情形。 评审委员会启动异常低价投标（响应）审查后，应当要求相关供应商在评审现场合理的时间内提供书面说明及必要的证明材料，对投标（响应）价格作出解释。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评审委员会基于专业判断，认为供应商报价过低，有可能影响产品质量或者不能诚信履约的其他情形。 启动审查后，评标委员会应当要求相关投标人在接到通知后半小时内，提交书面说明及完整、可核验的证明材料，对报价合理性作出合理解释。 投标人提供的书面说明及证明材料须至少包含：产品全成本明细测算（含核心部件采购成本、制造成本、运输安装成本、税费、售后服务及维保成本、原厂质保承诺对应成本）、投标人出具的原装正品供货承诺及成本真实性证明、自投标截止时间前12个月内同型号产品的 3 份及以上真实中标 / 成交价格证明（价格证明包含中标 / 成交公告、中标 / 成交通知书及合同复印件）。注：投标报价属于前述第1项至第4项情形的，请投标人自行提前准备所应提供的材料。 评标委员会自投标截止时间前12 个月内对同型号设备中标（成交）价格、类似产品市场价格水平、行业人工费用标准、国家有关部门指导行业协会发布的行业平均成本等情况进行专业判断。投标人未按时提交材料、提交材料不完整或所提供材料不足以证明报价具备真实合理性的，评标委员会应当认定其报价异常且无法合理解释，作无效投标处理。 采购人、采购代理机构应当为评审委员会在评审现场及时获取自投标截止时间前12 个月内同型号设备中标（成交）价格、类似产品市场价格水平、行业人工费用标准、国家有关部门指导行业协会发布的行业平均成本等情况进行专业判断等相关信息资料提供便利。评审委员会借助互联网等渠道查询相关信息的，应当严格遵守评审工作纪律，不得实施影响评审公正的行为。 异常低价投标（响应）审查的启动原因、审查意见和审查结果应当在评审报告中记录，并随供应商提供的相关书面说明及证明材料，以及评审委员会有关互联网浏览、查询历史一并归档。</w:t>
            </w:r>
          </w:p>
        </w:tc>
      </w:tr>
    </w:tbl>
    <w:p w14:paraId="0C5448FD">
      <w:pPr>
        <w:pStyle w:val="4"/>
        <w:jc w:val="both"/>
        <w:rPr>
          <w:sz w:val="24"/>
          <w:szCs w:val="24"/>
        </w:rPr>
      </w:pPr>
      <w:r>
        <w:rPr>
          <w:rFonts w:ascii="仿宋_GB2312" w:hAnsi="仿宋_GB2312" w:eastAsia="仿宋_GB2312" w:cs="仿宋_GB2312"/>
          <w:sz w:val="24"/>
          <w:szCs w:val="24"/>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FDDD9F6">
      <w:pPr>
        <w:pStyle w:val="4"/>
        <w:jc w:val="both"/>
        <w:rPr>
          <w:sz w:val="24"/>
          <w:szCs w:val="24"/>
        </w:rPr>
      </w:pPr>
      <w:r>
        <w:rPr>
          <w:rFonts w:ascii="仿宋_GB2312" w:hAnsi="仿宋_GB2312" w:eastAsia="仿宋_GB2312" w:cs="仿宋_GB2312"/>
          <w:sz w:val="24"/>
          <w:szCs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74E7A0E">
      <w:pPr>
        <w:pStyle w:val="4"/>
        <w:jc w:val="both"/>
        <w:rPr>
          <w:sz w:val="24"/>
          <w:szCs w:val="24"/>
        </w:rPr>
      </w:pPr>
      <w:r>
        <w:rPr>
          <w:rFonts w:ascii="仿宋_GB2312" w:hAnsi="仿宋_GB2312" w:eastAsia="仿宋_GB2312" w:cs="仿宋_GB2312"/>
          <w:sz w:val="24"/>
          <w:szCs w:val="24"/>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352D3E6F">
      <w:pPr>
        <w:pStyle w:val="4"/>
        <w:jc w:val="both"/>
        <w:rPr>
          <w:sz w:val="24"/>
          <w:szCs w:val="24"/>
        </w:rPr>
      </w:pPr>
      <w:r>
        <w:rPr>
          <w:rFonts w:ascii="仿宋_GB2312" w:hAnsi="仿宋_GB2312" w:eastAsia="仿宋_GB2312" w:cs="仿宋_GB2312"/>
          <w:sz w:val="24"/>
          <w:szCs w:val="24"/>
        </w:rPr>
        <w:t>异常低价投标（响应）审查的启动原因、审查意见和审查结果应当在评审报告中记录，并随供应商提供的相关书面说明及证明材料，以及评审委员会有关互联网浏览、查询历史一并归档。</w:t>
      </w:r>
    </w:p>
    <w:p w14:paraId="7DFA03AB">
      <w:pPr>
        <w:pStyle w:val="4"/>
        <w:jc w:val="both"/>
        <w:rPr>
          <w:sz w:val="24"/>
          <w:szCs w:val="24"/>
        </w:rPr>
      </w:pPr>
      <w:r>
        <w:rPr>
          <w:rFonts w:ascii="仿宋_GB2312" w:hAnsi="仿宋_GB2312" w:eastAsia="仿宋_GB2312" w:cs="仿宋_GB2312"/>
          <w:sz w:val="24"/>
          <w:szCs w:val="24"/>
        </w:rPr>
        <w:t>※除本章第6.3条第（3）款规定情形和落实政府采购政策需进行的价格扣除情形外，不能对投标人的投标报价进行任何调整。</w:t>
      </w:r>
    </w:p>
    <w:p w14:paraId="3CF9BC64">
      <w:pPr>
        <w:pStyle w:val="4"/>
        <w:jc w:val="both"/>
        <w:rPr>
          <w:sz w:val="24"/>
          <w:szCs w:val="24"/>
        </w:rPr>
      </w:pPr>
      <w:r>
        <w:rPr>
          <w:rFonts w:ascii="仿宋_GB2312" w:hAnsi="仿宋_GB2312" w:eastAsia="仿宋_GB2312" w:cs="仿宋_GB2312"/>
          <w:sz w:val="24"/>
          <w:szCs w:val="24"/>
        </w:rPr>
        <w:t>（3）中标候选人排列规则顺序如下：</w:t>
      </w:r>
    </w:p>
    <w:p w14:paraId="70316664">
      <w:pPr>
        <w:pStyle w:val="4"/>
        <w:jc w:val="both"/>
        <w:rPr>
          <w:sz w:val="24"/>
          <w:szCs w:val="24"/>
        </w:rPr>
      </w:pPr>
      <w:r>
        <w:rPr>
          <w:rFonts w:ascii="仿宋_GB2312" w:hAnsi="仿宋_GB2312" w:eastAsia="仿宋_GB2312" w:cs="仿宋_GB2312"/>
          <w:sz w:val="24"/>
          <w:szCs w:val="24"/>
        </w:rPr>
        <w:t>a.按照评标总得分（FA）由高到低顺序排列。</w:t>
      </w:r>
    </w:p>
    <w:p w14:paraId="0FE659B3">
      <w:pPr>
        <w:pStyle w:val="4"/>
        <w:jc w:val="both"/>
        <w:rPr>
          <w:sz w:val="24"/>
          <w:szCs w:val="24"/>
        </w:rPr>
      </w:pPr>
      <w:r>
        <w:rPr>
          <w:rFonts w:ascii="仿宋_GB2312" w:hAnsi="仿宋_GB2312" w:eastAsia="仿宋_GB2312" w:cs="仿宋_GB2312"/>
          <w:sz w:val="24"/>
          <w:szCs w:val="24"/>
        </w:rPr>
        <w:t>b.评标总得分（FA）相同的，按照评标价（即价格扣除后的投标报价）由低到高顺序排列。</w:t>
      </w:r>
    </w:p>
    <w:p w14:paraId="3612177C">
      <w:pPr>
        <w:pStyle w:val="4"/>
        <w:jc w:val="both"/>
        <w:rPr>
          <w:sz w:val="24"/>
          <w:szCs w:val="24"/>
        </w:rPr>
      </w:pPr>
      <w:r>
        <w:rPr>
          <w:rFonts w:ascii="仿宋_GB2312" w:hAnsi="仿宋_GB2312" w:eastAsia="仿宋_GB2312" w:cs="仿宋_GB2312"/>
          <w:sz w:val="24"/>
          <w:szCs w:val="24"/>
        </w:rPr>
        <w:t>c.评标总得分（FA）且评标价（即价格扣除后的投标报价）相同的并列。</w:t>
      </w:r>
    </w:p>
    <w:p w14:paraId="0E0F23A0">
      <w:pPr>
        <w:pStyle w:val="4"/>
        <w:jc w:val="both"/>
        <w:rPr>
          <w:sz w:val="24"/>
          <w:szCs w:val="24"/>
        </w:rPr>
      </w:pPr>
      <w:r>
        <w:rPr>
          <w:rFonts w:ascii="仿宋_GB2312" w:hAnsi="仿宋_GB2312" w:eastAsia="仿宋_GB2312" w:cs="仿宋_GB2312"/>
          <w:sz w:val="24"/>
          <w:szCs w:val="24"/>
        </w:rPr>
        <w:t>采购包2：综合评分法</w:t>
      </w:r>
    </w:p>
    <w:p w14:paraId="21B07608">
      <w:pPr>
        <w:pStyle w:val="4"/>
        <w:jc w:val="both"/>
        <w:rPr>
          <w:sz w:val="24"/>
          <w:szCs w:val="24"/>
        </w:rPr>
      </w:pPr>
      <w:r>
        <w:rPr>
          <w:rFonts w:ascii="仿宋_GB2312" w:hAnsi="仿宋_GB2312" w:eastAsia="仿宋_GB2312" w:cs="仿宋_GB2312"/>
          <w:sz w:val="24"/>
          <w:szCs w:val="24"/>
        </w:rPr>
        <w:t>（1）投标文件满足招标文件全部实质性要求，且按照评审因素的量化指标评审得分（即评标总得分）最高的投标人为中标候选人。</w:t>
      </w:r>
    </w:p>
    <w:p w14:paraId="4E7062CD">
      <w:pPr>
        <w:pStyle w:val="4"/>
        <w:jc w:val="both"/>
        <w:rPr>
          <w:sz w:val="24"/>
          <w:szCs w:val="24"/>
        </w:rPr>
      </w:pPr>
      <w:r>
        <w:rPr>
          <w:rFonts w:ascii="仿宋_GB2312" w:hAnsi="仿宋_GB2312" w:eastAsia="仿宋_GB2312" w:cs="仿宋_GB2312"/>
          <w:sz w:val="24"/>
          <w:szCs w:val="24"/>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1D29C183">
      <w:pPr>
        <w:pStyle w:val="4"/>
        <w:jc w:val="both"/>
        <w:rPr>
          <w:sz w:val="24"/>
          <w:szCs w:val="24"/>
        </w:rPr>
      </w:pPr>
      <w:r>
        <w:rPr>
          <w:rFonts w:ascii="仿宋_GB2312" w:hAnsi="仿宋_GB2312" w:eastAsia="仿宋_GB2312" w:cs="仿宋_GB2312"/>
          <w:sz w:val="24"/>
          <w:szCs w:val="24"/>
        </w:rPr>
        <w:t>各项评审因素的设置如下：</w:t>
      </w:r>
    </w:p>
    <w:p w14:paraId="165BB568">
      <w:pPr>
        <w:pStyle w:val="4"/>
        <w:jc w:val="both"/>
        <w:rPr>
          <w:sz w:val="24"/>
          <w:szCs w:val="24"/>
        </w:rPr>
      </w:pPr>
      <w:r>
        <w:rPr>
          <w:rFonts w:ascii="仿宋_GB2312" w:hAnsi="仿宋_GB2312" w:eastAsia="仿宋_GB2312" w:cs="仿宋_GB2312"/>
          <w:sz w:val="24"/>
          <w:szCs w:val="24"/>
        </w:rPr>
        <w:t>价格项（F1×A1）满分为30.0000分</w:t>
      </w:r>
    </w:p>
    <w:p w14:paraId="6E1B2EB3">
      <w:pPr>
        <w:pStyle w:val="4"/>
        <w:jc w:val="both"/>
        <w:rPr>
          <w:sz w:val="24"/>
          <w:szCs w:val="24"/>
        </w:rPr>
      </w:pPr>
      <w:r>
        <w:rPr>
          <w:rFonts w:ascii="仿宋_GB2312" w:hAnsi="仿宋_GB2312" w:eastAsia="仿宋_GB2312" w:cs="仿宋_GB2312"/>
          <w:sz w:val="24"/>
          <w:szCs w:val="24"/>
        </w:rPr>
        <w:t>满足招标文件要求且报价最低的为评审基准价，价格得分=（评审基准价/报价）×标准分值</w:t>
      </w:r>
    </w:p>
    <w:p w14:paraId="309453B0">
      <w:pPr>
        <w:pStyle w:val="4"/>
        <w:jc w:val="both"/>
        <w:rPr>
          <w:sz w:val="24"/>
          <w:szCs w:val="24"/>
        </w:rPr>
      </w:pPr>
      <w:r>
        <w:rPr>
          <w:rFonts w:ascii="仿宋_GB2312" w:hAnsi="仿宋_GB2312" w:eastAsia="仿宋_GB2312" w:cs="仿宋_GB2312"/>
          <w:sz w:val="24"/>
          <w:szCs w:val="24"/>
        </w:rPr>
        <w:t>价格扣除的规则如下：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88"/>
        <w:gridCol w:w="1163"/>
        <w:gridCol w:w="936"/>
        <w:gridCol w:w="5135"/>
      </w:tblGrid>
      <w:tr w14:paraId="408507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6837EB7B">
            <w:pPr>
              <w:pStyle w:val="4"/>
              <w:jc w:val="both"/>
              <w:rPr>
                <w:sz w:val="24"/>
                <w:szCs w:val="24"/>
              </w:rPr>
            </w:pPr>
            <w:r>
              <w:rPr>
                <w:rFonts w:ascii="仿宋_GB2312" w:hAnsi="仿宋_GB2312" w:eastAsia="仿宋_GB2312" w:cs="仿宋_GB2312"/>
                <w:sz w:val="24"/>
                <w:szCs w:val="24"/>
              </w:rPr>
              <w:t>项目</w:t>
            </w:r>
          </w:p>
        </w:tc>
        <w:tc>
          <w:tcPr>
            <w:tcW w:w="0" w:type="auto"/>
          </w:tcPr>
          <w:p w14:paraId="46EAF4AC">
            <w:pPr>
              <w:pStyle w:val="4"/>
              <w:jc w:val="both"/>
              <w:rPr>
                <w:sz w:val="24"/>
                <w:szCs w:val="24"/>
              </w:rPr>
            </w:pPr>
            <w:r>
              <w:rPr>
                <w:rFonts w:ascii="仿宋_GB2312" w:hAnsi="仿宋_GB2312" w:eastAsia="仿宋_GB2312" w:cs="仿宋_GB2312"/>
                <w:sz w:val="24"/>
                <w:szCs w:val="24"/>
              </w:rPr>
              <w:t>适用对象</w:t>
            </w:r>
          </w:p>
        </w:tc>
        <w:tc>
          <w:tcPr>
            <w:tcW w:w="0" w:type="auto"/>
          </w:tcPr>
          <w:p w14:paraId="7AE46245">
            <w:pPr>
              <w:pStyle w:val="4"/>
              <w:jc w:val="both"/>
              <w:rPr>
                <w:sz w:val="24"/>
                <w:szCs w:val="24"/>
              </w:rPr>
            </w:pPr>
            <w:r>
              <w:rPr>
                <w:rFonts w:ascii="仿宋_GB2312" w:hAnsi="仿宋_GB2312" w:eastAsia="仿宋_GB2312" w:cs="仿宋_GB2312"/>
                <w:sz w:val="24"/>
                <w:szCs w:val="24"/>
              </w:rPr>
              <w:t>比例</w:t>
            </w:r>
          </w:p>
        </w:tc>
        <w:tc>
          <w:tcPr>
            <w:tcW w:w="0" w:type="auto"/>
          </w:tcPr>
          <w:p w14:paraId="31326264">
            <w:pPr>
              <w:pStyle w:val="4"/>
              <w:jc w:val="both"/>
              <w:rPr>
                <w:sz w:val="24"/>
                <w:szCs w:val="24"/>
              </w:rPr>
            </w:pPr>
            <w:r>
              <w:rPr>
                <w:rFonts w:ascii="仿宋_GB2312" w:hAnsi="仿宋_GB2312" w:eastAsia="仿宋_GB2312" w:cs="仿宋_GB2312"/>
                <w:sz w:val="24"/>
                <w:szCs w:val="24"/>
              </w:rPr>
              <w:t>描述</w:t>
            </w:r>
          </w:p>
        </w:tc>
      </w:tr>
      <w:tr w14:paraId="039F1A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2CEA3F5F">
            <w:pPr>
              <w:pStyle w:val="4"/>
              <w:jc w:val="left"/>
              <w:rPr>
                <w:sz w:val="24"/>
                <w:szCs w:val="24"/>
              </w:rPr>
            </w:pPr>
            <w:r>
              <w:rPr>
                <w:rFonts w:ascii="仿宋_GB2312" w:hAnsi="仿宋_GB2312" w:eastAsia="仿宋_GB2312" w:cs="仿宋_GB2312"/>
                <w:sz w:val="24"/>
                <w:szCs w:val="24"/>
              </w:rPr>
              <w:t>小型、微型企业，监狱企业，残疾人福利性单位</w:t>
            </w:r>
          </w:p>
        </w:tc>
        <w:tc>
          <w:tcPr>
            <w:tcW w:w="0" w:type="auto"/>
          </w:tcPr>
          <w:p w14:paraId="533E644D">
            <w:pPr>
              <w:pStyle w:val="4"/>
              <w:jc w:val="left"/>
              <w:rPr>
                <w:sz w:val="24"/>
                <w:szCs w:val="24"/>
              </w:rPr>
            </w:pPr>
            <w:r>
              <w:rPr>
                <w:rFonts w:ascii="仿宋_GB2312" w:hAnsi="仿宋_GB2312" w:eastAsia="仿宋_GB2312" w:cs="仿宋_GB2312"/>
                <w:sz w:val="24"/>
                <w:szCs w:val="24"/>
              </w:rPr>
              <w:t>投标人或者联合体均为小型、微型企业</w:t>
            </w:r>
          </w:p>
        </w:tc>
        <w:tc>
          <w:tcPr>
            <w:tcW w:w="0" w:type="auto"/>
          </w:tcPr>
          <w:p w14:paraId="1FDF7ED7">
            <w:pPr>
              <w:pStyle w:val="4"/>
              <w:jc w:val="right"/>
              <w:rPr>
                <w:sz w:val="24"/>
                <w:szCs w:val="24"/>
              </w:rPr>
            </w:pPr>
            <w:r>
              <w:rPr>
                <w:rFonts w:ascii="仿宋_GB2312" w:hAnsi="仿宋_GB2312" w:eastAsia="仿宋_GB2312" w:cs="仿宋_GB2312"/>
                <w:sz w:val="24"/>
                <w:szCs w:val="24"/>
              </w:rPr>
              <w:t>15.00%</w:t>
            </w:r>
          </w:p>
        </w:tc>
        <w:tc>
          <w:tcPr>
            <w:tcW w:w="0" w:type="auto"/>
          </w:tcPr>
          <w:p w14:paraId="0EB334F1">
            <w:pPr>
              <w:pStyle w:val="4"/>
              <w:jc w:val="left"/>
              <w:rPr>
                <w:sz w:val="24"/>
                <w:szCs w:val="24"/>
              </w:rPr>
            </w:pPr>
            <w:r>
              <w:rPr>
                <w:rFonts w:ascii="仿宋_GB2312" w:hAnsi="仿宋_GB2312" w:eastAsia="仿宋_GB2312" w:cs="仿宋_GB2312"/>
                <w:sz w:val="24"/>
                <w:szCs w:val="24"/>
              </w:rPr>
              <w:t>本采购包属于货物类采购项目，应按照招标文件第七章投标文件格式中的规定填写并提供《中小企业声明函》（货物），声明函中的“标的名称”应填写【128排及以上CT】，“采购文件中明确的所属行业”应填写【工业】，“制造商为（企业名称）”应准确填写对应的生产企业全称，“中型企业、小型企业、微型企业“应明确填写属于中型企业、小型企业还是微型企业，未按照上述规定准确填写，将不享受价格评审优惠。（1）根据《关于印发政府采购促进中小企业发展管理办法的通知》（财库〔2020〕46号）文件、《关于进一步加大政府采购支持中小企业力度的通知》（ 财库〔2022〕19号）文件、 《福建省财政厅关于进一步加大政府采购 支持中小企业力度的通知》（闽财规〔2022〕13 号规定，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办法规定的中小企业扶持政策： （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民法典》《中华人民共和国劳动合同法》订立劳动合同的从业人员。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本项目将对符合本办法规定的小微企业报价给予15%（工程项目为3%）的扣除，用扣除后的价格参加评审。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5%（工程项目为1%）的扣除，用扣除后的价格参加评审。中小企业适用价格扣除办法时应提供《中小企业声明函》，否则不予价格扣除。 （2）根据财政部、司法部联合印发《关于政府采购支持监狱企业发展有关问题的通知》（财库【2014】68号）文件规定，符合规定的监狱和戒毒企业(以下简称监狱企业)参加政府采购活动视同小型、微型企业，提供由省级以上监狱管理局、戒毒管理局（含新疆生产建设兵团）出具的属于监狱企业的证明文件，其报价享受15%的评审价格扣除优惠。 （3）根据《财政部、民政部、中国残疾人联合会关于促进残疾人就业政府采购政策的通知》（财库〔2017〕141号）规定，符合规定的残疾人福利性单位参加政府采购活动视同小型、微型企业，提供《残疾人福利性单位声明函》并对声明的真实性负责，其报价享受15%的评审价格扣除优惠。对残疾人福利性单位与其他组织组成联合体参与政府采购活动的，残疾人福利性单位的协议合同金额占总合同金额30%以上的，给予联合体合同金额5%的价格扣除。残疾人福利性单位属于小型、微型企业的，不重复享受政策，按残疾人福利性单位价格扣除标准执行。残疾人福利性单位参与货物项目的，须在响应文件中写明具体哪些货物是由本单位制造，或者由其他残疾人福利性单位制造（不包括使用非残疾人福利性单位注册商标的货物），并对其进行标注。 注：1、依据本办法规定享受扶持政策获得政府采购合同的，小微企业不得将合同分包给大中型企业，中型企业不得将合同分包给大型企业。2、供应商提供声明函内容不实的或提供虚假证明文件的，均属于提供虚假材料谋取中标、成交，一经发现将依照《中华人民共和国政府采购法》等国家有关规定追究相应责任。</w:t>
            </w:r>
          </w:p>
        </w:tc>
      </w:tr>
    </w:tbl>
    <w:p w14:paraId="2028E62B">
      <w:pPr>
        <w:pStyle w:val="4"/>
        <w:jc w:val="both"/>
        <w:rPr>
          <w:sz w:val="24"/>
          <w:szCs w:val="24"/>
        </w:rPr>
      </w:pPr>
      <w:r>
        <w:rPr>
          <w:rFonts w:ascii="仿宋_GB2312" w:hAnsi="仿宋_GB2312" w:eastAsia="仿宋_GB2312" w:cs="仿宋_GB2312"/>
          <w:sz w:val="24"/>
          <w:szCs w:val="24"/>
        </w:rPr>
        <w:t>优先类节能产品、环境标志产品的价格扣除规则如下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94"/>
        <w:gridCol w:w="936"/>
        <w:gridCol w:w="6592"/>
      </w:tblGrid>
      <w:tr w14:paraId="1F125B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562C726E">
            <w:pPr>
              <w:pStyle w:val="4"/>
              <w:jc w:val="both"/>
              <w:rPr>
                <w:sz w:val="24"/>
                <w:szCs w:val="24"/>
              </w:rPr>
            </w:pPr>
            <w:r>
              <w:rPr>
                <w:rFonts w:ascii="仿宋_GB2312" w:hAnsi="仿宋_GB2312" w:eastAsia="仿宋_GB2312" w:cs="仿宋_GB2312"/>
                <w:sz w:val="24"/>
                <w:szCs w:val="24"/>
              </w:rPr>
              <w:t>项目</w:t>
            </w:r>
          </w:p>
        </w:tc>
        <w:tc>
          <w:tcPr>
            <w:tcW w:w="0" w:type="auto"/>
          </w:tcPr>
          <w:p w14:paraId="5B0F569C">
            <w:pPr>
              <w:pStyle w:val="4"/>
              <w:jc w:val="both"/>
              <w:rPr>
                <w:sz w:val="24"/>
                <w:szCs w:val="24"/>
              </w:rPr>
            </w:pPr>
            <w:r>
              <w:rPr>
                <w:rFonts w:ascii="仿宋_GB2312" w:hAnsi="仿宋_GB2312" w:eastAsia="仿宋_GB2312" w:cs="仿宋_GB2312"/>
                <w:sz w:val="24"/>
                <w:szCs w:val="24"/>
              </w:rPr>
              <w:t>比例</w:t>
            </w:r>
          </w:p>
        </w:tc>
        <w:tc>
          <w:tcPr>
            <w:tcW w:w="0" w:type="auto"/>
          </w:tcPr>
          <w:p w14:paraId="22368F68">
            <w:pPr>
              <w:pStyle w:val="4"/>
              <w:jc w:val="both"/>
              <w:rPr>
                <w:sz w:val="24"/>
                <w:szCs w:val="24"/>
              </w:rPr>
            </w:pPr>
            <w:r>
              <w:rPr>
                <w:rFonts w:ascii="仿宋_GB2312" w:hAnsi="仿宋_GB2312" w:eastAsia="仿宋_GB2312" w:cs="仿宋_GB2312"/>
                <w:sz w:val="24"/>
                <w:szCs w:val="24"/>
              </w:rPr>
              <w:t>方法</w:t>
            </w:r>
          </w:p>
        </w:tc>
      </w:tr>
      <w:tr w14:paraId="241FF9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49D175EA">
            <w:pPr>
              <w:pStyle w:val="4"/>
              <w:jc w:val="left"/>
              <w:rPr>
                <w:sz w:val="24"/>
                <w:szCs w:val="24"/>
              </w:rPr>
            </w:pPr>
            <w:r>
              <w:rPr>
                <w:rFonts w:ascii="仿宋_GB2312" w:hAnsi="仿宋_GB2312" w:eastAsia="仿宋_GB2312" w:cs="仿宋_GB2312"/>
                <w:sz w:val="24"/>
                <w:szCs w:val="24"/>
              </w:rPr>
              <w:t>节能、环境标志产品</w:t>
            </w:r>
          </w:p>
        </w:tc>
        <w:tc>
          <w:tcPr>
            <w:tcW w:w="0" w:type="auto"/>
          </w:tcPr>
          <w:p w14:paraId="7FF9F7D0">
            <w:pPr>
              <w:pStyle w:val="4"/>
              <w:jc w:val="right"/>
              <w:rPr>
                <w:sz w:val="24"/>
                <w:szCs w:val="24"/>
              </w:rPr>
            </w:pPr>
            <w:r>
              <w:rPr>
                <w:rFonts w:ascii="仿宋_GB2312" w:hAnsi="仿宋_GB2312" w:eastAsia="仿宋_GB2312" w:cs="仿宋_GB2312"/>
                <w:sz w:val="24"/>
                <w:szCs w:val="24"/>
              </w:rPr>
              <w:t>10.00%</w:t>
            </w:r>
          </w:p>
        </w:tc>
        <w:tc>
          <w:tcPr>
            <w:tcW w:w="0" w:type="auto"/>
          </w:tcPr>
          <w:p w14:paraId="52DAC098">
            <w:pPr>
              <w:pStyle w:val="4"/>
              <w:jc w:val="left"/>
              <w:rPr>
                <w:sz w:val="24"/>
                <w:szCs w:val="24"/>
              </w:rPr>
            </w:pPr>
            <w:r>
              <w:rPr>
                <w:rFonts w:ascii="仿宋_GB2312" w:hAnsi="仿宋_GB2312" w:eastAsia="仿宋_GB2312" w:cs="仿宋_GB2312"/>
                <w:sz w:val="24"/>
                <w:szCs w:val="24"/>
              </w:rPr>
              <w:t>1.本项目执行《福建省财政厅关于加强政府绿色采购工作的通知》（闽财规〔2024〕3号）,《财政部 发展改革委 生态环境部 市场监管总局 关于调整优化节能产品、环境标志产品政府采购执行机制的通知》（财库〔2019〕9号）,《关于印发节能产品政府采购品目清单的通知》（财库〔2019〕19号）,《关于印发环境标志产品政府采购品目清单的通知》（财库〔2019〕18号）,《市场监督局关于发布参与实施政府采购节能产品、环境标志产品认证机构名录的公告》（2019年第16号）等规定，本次采购的产品属于节能产品、环境标志产品政府采购品目清单范围的，对获得证书的产品实施政府优先采购或强制采购。2.同一采购包内，对节能产品、环境标志产品政府采购品目清单范围内，实施优先采购的产品给予产品价格报价10%的扣除，用扣除后的价格参加评审。投标人所投产品有属于国家规定的优先类节能产品、环境标志产品的，须对优先采购产品和非优先采购产品进行分项报价，并提供所投优先采购产品由国家确定的认证机构出具的、处于有效期之内的节能产品、环境标志认证证书复印件。未按前述规定提供证明材料的，评标委员会将不予认定，不享受价格扣除的优惠政策。注：①节能产品是指财政部、发展改革委最新公布的《节能产品政府采购品目清单》内且获得国家确定的认证机构出具的、处于有效期之内的产品认证证书的产品；环境标志产品是指生态环境部和财政部最新公布的《环境标志产品政府采购品目清单》内且获得国家确定的认证机构出具的、处于有效期之内的产品认证证书的产品；②同一优先采购产品中各认证证书不重复计算价格扣除。强制类节能产品不进行价格扣除。2.投标人可将投标文件报价部分上传至本节点。</w:t>
            </w:r>
          </w:p>
        </w:tc>
      </w:tr>
    </w:tbl>
    <w:p w14:paraId="3DBA3044">
      <w:pPr>
        <w:pStyle w:val="4"/>
        <w:jc w:val="both"/>
        <w:rPr>
          <w:sz w:val="24"/>
          <w:szCs w:val="24"/>
        </w:rPr>
      </w:pPr>
      <w:r>
        <w:rPr>
          <w:rFonts w:ascii="仿宋_GB2312" w:hAnsi="仿宋_GB2312" w:eastAsia="仿宋_GB2312" w:cs="仿宋_GB2312"/>
          <w:sz w:val="24"/>
          <w:szCs w:val="24"/>
        </w:rPr>
        <w:t>其他：无</w:t>
      </w:r>
    </w:p>
    <w:p w14:paraId="14B87E0A">
      <w:pPr>
        <w:pStyle w:val="4"/>
        <w:jc w:val="both"/>
        <w:rPr>
          <w:sz w:val="24"/>
          <w:szCs w:val="24"/>
        </w:rPr>
      </w:pPr>
      <w:r>
        <w:rPr>
          <w:rFonts w:ascii="仿宋_GB2312" w:hAnsi="仿宋_GB2312" w:eastAsia="仿宋_GB2312" w:cs="仿宋_GB2312"/>
          <w:sz w:val="24"/>
          <w:szCs w:val="24"/>
        </w:rPr>
        <w:t>技术项（F2×A2）满分为55.0000分</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23"/>
        <w:gridCol w:w="816"/>
        <w:gridCol w:w="481"/>
        <w:gridCol w:w="6602"/>
      </w:tblGrid>
      <w:tr w14:paraId="3B2D29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61D81A49">
            <w:pPr>
              <w:pStyle w:val="4"/>
              <w:jc w:val="both"/>
              <w:rPr>
                <w:sz w:val="24"/>
                <w:szCs w:val="24"/>
              </w:rPr>
            </w:pPr>
            <w:r>
              <w:rPr>
                <w:rFonts w:ascii="仿宋_GB2312" w:hAnsi="仿宋_GB2312" w:eastAsia="仿宋_GB2312" w:cs="仿宋_GB2312"/>
                <w:sz w:val="24"/>
                <w:szCs w:val="24"/>
              </w:rPr>
              <w:t>项目</w:t>
            </w:r>
          </w:p>
        </w:tc>
        <w:tc>
          <w:tcPr>
            <w:tcW w:w="0" w:type="auto"/>
          </w:tcPr>
          <w:p w14:paraId="5CAA0630">
            <w:pPr>
              <w:pStyle w:val="4"/>
              <w:jc w:val="both"/>
              <w:rPr>
                <w:sz w:val="24"/>
                <w:szCs w:val="24"/>
              </w:rPr>
            </w:pPr>
            <w:r>
              <w:rPr>
                <w:rFonts w:ascii="仿宋_GB2312" w:hAnsi="仿宋_GB2312" w:eastAsia="仿宋_GB2312" w:cs="仿宋_GB2312"/>
                <w:sz w:val="24"/>
                <w:szCs w:val="24"/>
              </w:rPr>
              <w:t>分值</w:t>
            </w:r>
          </w:p>
        </w:tc>
        <w:tc>
          <w:tcPr>
            <w:tcW w:w="0" w:type="auto"/>
          </w:tcPr>
          <w:p w14:paraId="04208406">
            <w:pPr>
              <w:pStyle w:val="4"/>
              <w:jc w:val="both"/>
              <w:rPr>
                <w:sz w:val="24"/>
                <w:szCs w:val="24"/>
              </w:rPr>
            </w:pPr>
            <w:r>
              <w:rPr>
                <w:rFonts w:ascii="仿宋_GB2312" w:hAnsi="仿宋_GB2312" w:eastAsia="仿宋_GB2312" w:cs="仿宋_GB2312"/>
                <w:sz w:val="24"/>
                <w:szCs w:val="24"/>
              </w:rPr>
              <w:t>是否客观项</w:t>
            </w:r>
          </w:p>
        </w:tc>
        <w:tc>
          <w:tcPr>
            <w:tcW w:w="0" w:type="auto"/>
          </w:tcPr>
          <w:p w14:paraId="2F6C1648">
            <w:pPr>
              <w:pStyle w:val="4"/>
              <w:jc w:val="both"/>
              <w:rPr>
                <w:sz w:val="24"/>
                <w:szCs w:val="24"/>
              </w:rPr>
            </w:pPr>
            <w:r>
              <w:rPr>
                <w:rFonts w:ascii="仿宋_GB2312" w:hAnsi="仿宋_GB2312" w:eastAsia="仿宋_GB2312" w:cs="仿宋_GB2312"/>
                <w:sz w:val="24"/>
                <w:szCs w:val="24"/>
              </w:rPr>
              <w:t>描述</w:t>
            </w:r>
          </w:p>
        </w:tc>
      </w:tr>
      <w:tr w14:paraId="0E27F6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031CB321">
            <w:pPr>
              <w:pStyle w:val="4"/>
              <w:jc w:val="both"/>
              <w:rPr>
                <w:sz w:val="24"/>
                <w:szCs w:val="24"/>
              </w:rPr>
            </w:pPr>
            <w:r>
              <w:rPr>
                <w:rFonts w:ascii="仿宋_GB2312" w:hAnsi="仿宋_GB2312" w:eastAsia="仿宋_GB2312" w:cs="仿宋_GB2312"/>
                <w:sz w:val="24"/>
                <w:szCs w:val="24"/>
              </w:rPr>
              <w:t>1.技术响应要求</w:t>
            </w:r>
          </w:p>
        </w:tc>
        <w:tc>
          <w:tcPr>
            <w:tcW w:w="0" w:type="auto"/>
          </w:tcPr>
          <w:p w14:paraId="35675CB5">
            <w:pPr>
              <w:pStyle w:val="4"/>
              <w:jc w:val="right"/>
              <w:rPr>
                <w:sz w:val="24"/>
                <w:szCs w:val="24"/>
              </w:rPr>
            </w:pPr>
            <w:r>
              <w:rPr>
                <w:rFonts w:ascii="仿宋_GB2312" w:hAnsi="仿宋_GB2312" w:eastAsia="仿宋_GB2312" w:cs="仿宋_GB2312"/>
                <w:sz w:val="24"/>
                <w:szCs w:val="24"/>
              </w:rPr>
              <w:t>15.00</w:t>
            </w:r>
          </w:p>
        </w:tc>
        <w:tc>
          <w:tcPr>
            <w:tcW w:w="0" w:type="auto"/>
          </w:tcPr>
          <w:p w14:paraId="680B13CA">
            <w:pPr>
              <w:pStyle w:val="4"/>
              <w:jc w:val="both"/>
              <w:rPr>
                <w:sz w:val="24"/>
                <w:szCs w:val="24"/>
              </w:rPr>
            </w:pPr>
            <w:r>
              <w:rPr>
                <w:rFonts w:ascii="仿宋_GB2312" w:hAnsi="仿宋_GB2312" w:eastAsia="仿宋_GB2312" w:cs="仿宋_GB2312"/>
                <w:sz w:val="24"/>
                <w:szCs w:val="24"/>
              </w:rPr>
              <w:t>是</w:t>
            </w:r>
          </w:p>
        </w:tc>
        <w:tc>
          <w:tcPr>
            <w:tcW w:w="0" w:type="auto"/>
          </w:tcPr>
          <w:p w14:paraId="13B31F86">
            <w:pPr>
              <w:pStyle w:val="4"/>
              <w:jc w:val="both"/>
              <w:rPr>
                <w:sz w:val="24"/>
                <w:szCs w:val="24"/>
              </w:rPr>
            </w:pPr>
            <w:r>
              <w:rPr>
                <w:rFonts w:ascii="仿宋_GB2312" w:hAnsi="仿宋_GB2312" w:eastAsia="仿宋_GB2312" w:cs="仿宋_GB2312"/>
                <w:sz w:val="24"/>
                <w:szCs w:val="24"/>
              </w:rPr>
              <w:t>评标委员会将依据投标人所提供采购包2的“技术和服务要求响应表”, 对照招标文件第五章招标内容及要求“二、技术和服务要求”中该采购包的技术和性能参数要求，根据以下统一标准进行评分，技术参数完全响应的为满分15分。评标委员会评分标准如下： （1）标注“★”号为设备必备配置要求，投标人若不满足，按无效标处理（共计1项）； （2）标注“【▲×】”号为重要技术指标，每负偏离一项扣3分（共计5项，计15分）。 【注：技术和服务要求中有要求投标人提供相应佐证材料的，投标人须提供相应佐证材料并加盖投标人公章，投标人未提供或者提供的响应承诺与其佐证材料不一致的，评标委员会将按负偏离进行评审。此项符号“×”表示顺序编号，如“【▲×】”为【▲1】、【▲2】....。】</w:t>
            </w:r>
          </w:p>
        </w:tc>
      </w:tr>
      <w:tr w14:paraId="16DE20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4005500F">
            <w:pPr>
              <w:pStyle w:val="4"/>
              <w:jc w:val="both"/>
              <w:rPr>
                <w:sz w:val="24"/>
                <w:szCs w:val="24"/>
              </w:rPr>
            </w:pPr>
            <w:r>
              <w:rPr>
                <w:rFonts w:ascii="仿宋_GB2312" w:hAnsi="仿宋_GB2312" w:eastAsia="仿宋_GB2312" w:cs="仿宋_GB2312"/>
                <w:sz w:val="24"/>
                <w:szCs w:val="24"/>
              </w:rPr>
              <w:t>2.技术响应要求</w:t>
            </w:r>
          </w:p>
        </w:tc>
        <w:tc>
          <w:tcPr>
            <w:tcW w:w="0" w:type="auto"/>
          </w:tcPr>
          <w:p w14:paraId="05F781E8">
            <w:pPr>
              <w:pStyle w:val="4"/>
              <w:jc w:val="right"/>
              <w:rPr>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6</w:t>
            </w:r>
            <w:r>
              <w:rPr>
                <w:rFonts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8</w:t>
            </w:r>
            <w:r>
              <w:rPr>
                <w:rFonts w:ascii="仿宋_GB2312" w:hAnsi="仿宋_GB2312" w:eastAsia="仿宋_GB2312" w:cs="仿宋_GB2312"/>
                <w:sz w:val="24"/>
                <w:szCs w:val="24"/>
              </w:rPr>
              <w:t>0</w:t>
            </w:r>
          </w:p>
        </w:tc>
        <w:tc>
          <w:tcPr>
            <w:tcW w:w="0" w:type="auto"/>
          </w:tcPr>
          <w:p w14:paraId="1A42A1B5">
            <w:pPr>
              <w:pStyle w:val="4"/>
              <w:jc w:val="both"/>
              <w:rPr>
                <w:sz w:val="24"/>
                <w:szCs w:val="24"/>
              </w:rPr>
            </w:pPr>
            <w:r>
              <w:rPr>
                <w:rFonts w:ascii="仿宋_GB2312" w:hAnsi="仿宋_GB2312" w:eastAsia="仿宋_GB2312" w:cs="仿宋_GB2312"/>
                <w:sz w:val="24"/>
                <w:szCs w:val="24"/>
              </w:rPr>
              <w:t>是</w:t>
            </w:r>
          </w:p>
        </w:tc>
        <w:tc>
          <w:tcPr>
            <w:tcW w:w="0" w:type="auto"/>
          </w:tcPr>
          <w:p w14:paraId="40CFD020">
            <w:pPr>
              <w:pStyle w:val="4"/>
              <w:jc w:val="both"/>
              <w:rPr>
                <w:sz w:val="24"/>
                <w:szCs w:val="24"/>
              </w:rPr>
            </w:pPr>
            <w:r>
              <w:rPr>
                <w:rFonts w:ascii="仿宋_GB2312" w:hAnsi="仿宋_GB2312" w:eastAsia="仿宋_GB2312" w:cs="仿宋_GB2312"/>
                <w:sz w:val="24"/>
                <w:szCs w:val="24"/>
              </w:rPr>
              <w:t>评标委员会将依据投标人所提供采购包2的“技术和服务要求响应表”, 对照招标文件第五章招标内容及要求“二、技术和服务要求”中该采购包的技术和性能参数要求，根据以下统一标准进行评分，技术参数完全响应的为满分3</w:t>
            </w:r>
            <w:r>
              <w:rPr>
                <w:rFonts w:hint="eastAsia" w:ascii="仿宋_GB2312" w:hAnsi="仿宋_GB2312" w:eastAsia="仿宋_GB2312" w:cs="仿宋_GB2312"/>
                <w:sz w:val="24"/>
                <w:szCs w:val="24"/>
                <w:lang w:val="en-US" w:eastAsia="zh-CN"/>
              </w:rPr>
              <w:t>6</w:t>
            </w:r>
            <w:r>
              <w:rPr>
                <w:rFonts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8</w:t>
            </w:r>
            <w:r>
              <w:rPr>
                <w:rFonts w:ascii="仿宋_GB2312" w:hAnsi="仿宋_GB2312" w:eastAsia="仿宋_GB2312" w:cs="仿宋_GB2312"/>
                <w:sz w:val="24"/>
                <w:szCs w:val="24"/>
              </w:rPr>
              <w:t>分。评标委员会评分标准如下： （1）从【评审项1】到【评审项</w:t>
            </w:r>
            <w:r>
              <w:rPr>
                <w:rFonts w:hint="eastAsia" w:ascii="仿宋_GB2312" w:hAnsi="仿宋_GB2312" w:eastAsia="仿宋_GB2312" w:cs="仿宋_GB2312"/>
                <w:sz w:val="24"/>
                <w:szCs w:val="24"/>
                <w:lang w:val="en-US" w:eastAsia="zh-CN"/>
              </w:rPr>
              <w:t>32</w:t>
            </w:r>
            <w:r>
              <w:rPr>
                <w:rFonts w:ascii="仿宋_GB2312" w:hAnsi="仿宋_GB2312" w:eastAsia="仿宋_GB2312" w:cs="仿宋_GB2312"/>
                <w:sz w:val="24"/>
                <w:szCs w:val="24"/>
              </w:rPr>
              <w:t>】的设备基本技术参数每负偏离一项扣1.</w:t>
            </w:r>
            <w:r>
              <w:rPr>
                <w:rFonts w:hint="eastAsia" w:ascii="仿宋_GB2312" w:hAnsi="仿宋_GB2312" w:eastAsia="仿宋_GB2312" w:cs="仿宋_GB2312"/>
                <w:sz w:val="24"/>
                <w:szCs w:val="24"/>
                <w:lang w:val="en-US" w:eastAsia="zh-CN"/>
              </w:rPr>
              <w:t>15</w:t>
            </w:r>
            <w:r>
              <w:rPr>
                <w:rFonts w:ascii="仿宋_GB2312" w:hAnsi="仿宋_GB2312" w:eastAsia="仿宋_GB2312" w:cs="仿宋_GB2312"/>
                <w:sz w:val="24"/>
                <w:szCs w:val="24"/>
              </w:rPr>
              <w:t>分（共计</w:t>
            </w:r>
            <w:r>
              <w:rPr>
                <w:rFonts w:hint="eastAsia" w:ascii="仿宋_GB2312" w:hAnsi="仿宋_GB2312" w:eastAsia="仿宋_GB2312" w:cs="仿宋_GB2312"/>
                <w:sz w:val="24"/>
                <w:szCs w:val="24"/>
                <w:lang w:val="en-US" w:eastAsia="zh-CN"/>
              </w:rPr>
              <w:t>32</w:t>
            </w:r>
            <w:r>
              <w:rPr>
                <w:rFonts w:ascii="仿宋_GB2312" w:hAnsi="仿宋_GB2312" w:eastAsia="仿宋_GB2312" w:cs="仿宋_GB2312"/>
                <w:sz w:val="24"/>
                <w:szCs w:val="24"/>
              </w:rPr>
              <w:t>项，计</w:t>
            </w:r>
            <w:r>
              <w:rPr>
                <w:rFonts w:hint="eastAsia" w:ascii="仿宋_GB2312" w:hAnsi="仿宋_GB2312" w:eastAsia="仿宋_GB2312" w:cs="仿宋_GB2312"/>
                <w:sz w:val="24"/>
                <w:szCs w:val="24"/>
                <w:lang w:val="en-US" w:eastAsia="zh-CN"/>
              </w:rPr>
              <w:t>36.8</w:t>
            </w:r>
            <w:r>
              <w:rPr>
                <w:rFonts w:ascii="仿宋_GB2312" w:hAnsi="仿宋_GB2312" w:eastAsia="仿宋_GB2312" w:cs="仿宋_GB2312"/>
                <w:sz w:val="24"/>
                <w:szCs w:val="24"/>
              </w:rPr>
              <w:t>分）。 【注：技术和服务要求中有要求投标人提供相应佐证材料的，投标人须提供相应佐证材料并加盖投标人公章，投标人未提供或者提供的响应承诺与其佐证材料不一致的，评标委员会将按负偏离进行评审。】</w:t>
            </w:r>
          </w:p>
        </w:tc>
      </w:tr>
      <w:tr w14:paraId="2AB470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1" w:type="dxa"/>
            <w:vAlign w:val="top"/>
          </w:tcPr>
          <w:p w14:paraId="618C0954">
            <w:pPr>
              <w:pStyle w:val="4"/>
              <w:jc w:val="both"/>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ascii="仿宋_GB2312" w:hAnsi="仿宋_GB2312" w:eastAsia="仿宋_GB2312" w:cs="仿宋_GB2312"/>
                <w:sz w:val="24"/>
                <w:szCs w:val="24"/>
              </w:rPr>
              <w:t>.技术响应要求</w:t>
            </w:r>
          </w:p>
        </w:tc>
        <w:tc>
          <w:tcPr>
            <w:tcW w:w="816" w:type="dxa"/>
            <w:vAlign w:val="top"/>
          </w:tcPr>
          <w:p w14:paraId="3BCE0B2C">
            <w:pPr>
              <w:pStyle w:val="4"/>
              <w:jc w:val="right"/>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1.2</w:t>
            </w:r>
            <w:r>
              <w:rPr>
                <w:rFonts w:ascii="仿宋_GB2312" w:hAnsi="仿宋_GB2312" w:eastAsia="仿宋_GB2312" w:cs="仿宋_GB2312"/>
                <w:sz w:val="24"/>
                <w:szCs w:val="24"/>
              </w:rPr>
              <w:t>0</w:t>
            </w:r>
          </w:p>
        </w:tc>
        <w:tc>
          <w:tcPr>
            <w:tcW w:w="599" w:type="dxa"/>
            <w:vAlign w:val="top"/>
          </w:tcPr>
          <w:p w14:paraId="527AFED2">
            <w:pPr>
              <w:pStyle w:val="4"/>
              <w:jc w:val="both"/>
              <w:rPr>
                <w:rFonts w:ascii="仿宋_GB2312" w:hAnsi="仿宋_GB2312" w:eastAsia="仿宋_GB2312" w:cs="仿宋_GB2312"/>
                <w:sz w:val="24"/>
                <w:szCs w:val="24"/>
              </w:rPr>
            </w:pPr>
            <w:r>
              <w:rPr>
                <w:rFonts w:ascii="仿宋_GB2312" w:hAnsi="仿宋_GB2312" w:eastAsia="仿宋_GB2312" w:cs="仿宋_GB2312"/>
                <w:sz w:val="24"/>
                <w:szCs w:val="24"/>
              </w:rPr>
              <w:t>是</w:t>
            </w:r>
          </w:p>
        </w:tc>
        <w:tc>
          <w:tcPr>
            <w:tcW w:w="6436" w:type="dxa"/>
            <w:vAlign w:val="top"/>
          </w:tcPr>
          <w:p w14:paraId="2FDC1A81">
            <w:pPr>
              <w:pStyle w:val="4"/>
              <w:jc w:val="both"/>
              <w:rPr>
                <w:rFonts w:ascii="仿宋_GB2312" w:hAnsi="仿宋_GB2312" w:eastAsia="仿宋_GB2312" w:cs="仿宋_GB2312"/>
                <w:sz w:val="24"/>
                <w:szCs w:val="24"/>
              </w:rPr>
            </w:pPr>
            <w:r>
              <w:rPr>
                <w:rFonts w:ascii="仿宋_GB2312" w:hAnsi="仿宋_GB2312" w:eastAsia="仿宋_GB2312" w:cs="仿宋_GB2312"/>
                <w:sz w:val="24"/>
                <w:szCs w:val="24"/>
              </w:rPr>
              <w:t>评标委员会将依据投标人所提供采购包2的“技术和服务要求响应表”, 对照招标文件第五章招标内容及要求“二、技术和服务要求”中该采购包的技术和性能参数要求，根据以下统一标准进行评分，技术参数完全响应的为满分</w:t>
            </w:r>
            <w:r>
              <w:rPr>
                <w:rFonts w:hint="eastAsia" w:ascii="仿宋_GB2312" w:hAnsi="仿宋_GB2312" w:eastAsia="仿宋_GB2312" w:cs="仿宋_GB2312"/>
                <w:sz w:val="24"/>
                <w:szCs w:val="24"/>
                <w:lang w:val="en-US" w:eastAsia="zh-CN"/>
              </w:rPr>
              <w:t>1.2</w:t>
            </w:r>
            <w:r>
              <w:rPr>
                <w:rFonts w:ascii="仿宋_GB2312" w:hAnsi="仿宋_GB2312" w:eastAsia="仿宋_GB2312" w:cs="仿宋_GB2312"/>
                <w:sz w:val="24"/>
                <w:szCs w:val="24"/>
              </w:rPr>
              <w:t>分。评标委员会评分标准如下： （1）【评审项</w:t>
            </w:r>
            <w:r>
              <w:rPr>
                <w:rFonts w:hint="eastAsia" w:ascii="仿宋_GB2312" w:hAnsi="仿宋_GB2312" w:eastAsia="仿宋_GB2312" w:cs="仿宋_GB2312"/>
                <w:sz w:val="24"/>
                <w:szCs w:val="24"/>
                <w:lang w:val="en-US" w:eastAsia="zh-CN"/>
              </w:rPr>
              <w:t>33</w:t>
            </w:r>
            <w:r>
              <w:rPr>
                <w:rFonts w:ascii="仿宋_GB2312" w:hAnsi="仿宋_GB2312" w:eastAsia="仿宋_GB2312" w:cs="仿宋_GB2312"/>
                <w:sz w:val="24"/>
                <w:szCs w:val="24"/>
              </w:rPr>
              <w:t>】的设备基本技术参数每负偏离一项扣1</w:t>
            </w:r>
            <w:r>
              <w:rPr>
                <w:rFonts w:hint="eastAsia" w:ascii="仿宋_GB2312" w:hAnsi="仿宋_GB2312" w:eastAsia="仿宋_GB2312" w:cs="仿宋_GB2312"/>
                <w:sz w:val="24"/>
                <w:szCs w:val="24"/>
                <w:lang w:val="en-US" w:eastAsia="zh-CN"/>
              </w:rPr>
              <w:t>.2</w:t>
            </w:r>
            <w:r>
              <w:rPr>
                <w:rFonts w:ascii="仿宋_GB2312" w:hAnsi="仿宋_GB2312" w:eastAsia="仿宋_GB2312" w:cs="仿宋_GB2312"/>
                <w:sz w:val="24"/>
                <w:szCs w:val="24"/>
              </w:rPr>
              <w:t>分（共计</w:t>
            </w:r>
            <w:r>
              <w:rPr>
                <w:rFonts w:hint="eastAsia" w:ascii="仿宋_GB2312" w:hAnsi="仿宋_GB2312" w:eastAsia="仿宋_GB2312" w:cs="仿宋_GB2312"/>
                <w:sz w:val="24"/>
                <w:szCs w:val="24"/>
                <w:lang w:val="en-US" w:eastAsia="zh-CN"/>
              </w:rPr>
              <w:t>1</w:t>
            </w:r>
            <w:r>
              <w:rPr>
                <w:rFonts w:ascii="仿宋_GB2312" w:hAnsi="仿宋_GB2312" w:eastAsia="仿宋_GB2312" w:cs="仿宋_GB2312"/>
                <w:sz w:val="24"/>
                <w:szCs w:val="24"/>
              </w:rPr>
              <w:t>项，计</w:t>
            </w:r>
            <w:r>
              <w:rPr>
                <w:rFonts w:hint="eastAsia" w:ascii="仿宋_GB2312" w:hAnsi="仿宋_GB2312" w:eastAsia="仿宋_GB2312" w:cs="仿宋_GB2312"/>
                <w:sz w:val="24"/>
                <w:szCs w:val="24"/>
                <w:lang w:val="en-US" w:eastAsia="zh-CN"/>
              </w:rPr>
              <w:t>1.2</w:t>
            </w:r>
            <w:r>
              <w:rPr>
                <w:rFonts w:ascii="仿宋_GB2312" w:hAnsi="仿宋_GB2312" w:eastAsia="仿宋_GB2312" w:cs="仿宋_GB2312"/>
                <w:sz w:val="24"/>
                <w:szCs w:val="24"/>
              </w:rPr>
              <w:t>分）。 【注：技术和服务要求中有要求投标人提供相应佐证材料的，投标人须提供相应佐证材料并加盖投标人公章，投标人未提供或者提供的响应承诺与其佐证材料不一致的，评标委员会将按负偏离进行评审。】</w:t>
            </w:r>
          </w:p>
        </w:tc>
      </w:tr>
      <w:tr w14:paraId="3429ED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6E17CADF">
            <w:pPr>
              <w:pStyle w:val="4"/>
              <w:jc w:val="both"/>
              <w:rPr>
                <w:sz w:val="24"/>
                <w:szCs w:val="24"/>
              </w:rPr>
            </w:pPr>
            <w:r>
              <w:rPr>
                <w:rFonts w:ascii="仿宋_GB2312" w:hAnsi="仿宋_GB2312" w:eastAsia="仿宋_GB2312" w:cs="仿宋_GB2312"/>
                <w:sz w:val="24"/>
                <w:szCs w:val="24"/>
              </w:rPr>
              <w:t>3.技术参数</w:t>
            </w:r>
          </w:p>
        </w:tc>
        <w:tc>
          <w:tcPr>
            <w:tcW w:w="0" w:type="auto"/>
          </w:tcPr>
          <w:p w14:paraId="05BA277F">
            <w:pPr>
              <w:pStyle w:val="4"/>
              <w:jc w:val="right"/>
              <w:rPr>
                <w:sz w:val="24"/>
                <w:szCs w:val="24"/>
              </w:rPr>
            </w:pPr>
            <w:r>
              <w:rPr>
                <w:rFonts w:ascii="仿宋_GB2312" w:hAnsi="仿宋_GB2312" w:eastAsia="仿宋_GB2312" w:cs="仿宋_GB2312"/>
                <w:sz w:val="24"/>
                <w:szCs w:val="24"/>
              </w:rPr>
              <w:t>2.00</w:t>
            </w:r>
          </w:p>
        </w:tc>
        <w:tc>
          <w:tcPr>
            <w:tcW w:w="0" w:type="auto"/>
          </w:tcPr>
          <w:p w14:paraId="19A862B2">
            <w:pPr>
              <w:pStyle w:val="4"/>
              <w:jc w:val="both"/>
              <w:rPr>
                <w:sz w:val="24"/>
                <w:szCs w:val="24"/>
              </w:rPr>
            </w:pPr>
            <w:r>
              <w:rPr>
                <w:rFonts w:ascii="仿宋_GB2312" w:hAnsi="仿宋_GB2312" w:eastAsia="仿宋_GB2312" w:cs="仿宋_GB2312"/>
                <w:sz w:val="24"/>
                <w:szCs w:val="24"/>
              </w:rPr>
              <w:t>是</w:t>
            </w:r>
          </w:p>
        </w:tc>
        <w:tc>
          <w:tcPr>
            <w:tcW w:w="0" w:type="auto"/>
          </w:tcPr>
          <w:p w14:paraId="69FC634C">
            <w:pPr>
              <w:pStyle w:val="4"/>
              <w:jc w:val="both"/>
              <w:rPr>
                <w:sz w:val="24"/>
                <w:szCs w:val="24"/>
              </w:rPr>
            </w:pPr>
            <w:r>
              <w:rPr>
                <w:rFonts w:ascii="仿宋_GB2312" w:hAnsi="仿宋_GB2312" w:eastAsia="仿宋_GB2312" w:cs="仿宋_GB2312"/>
                <w:sz w:val="24"/>
                <w:szCs w:val="24"/>
              </w:rPr>
              <w:t>在球管和高压参数中球管阳极散热率≥1600kHU/min的得2分；球管阳极散热率＜1600kHU/min的不得分。 注：投标人须提供产品CFDA或NMPA有效医疗器械注册证（含附件附录）涉及项单页（须在相关证明材料中以显著方式明确标注此功能，以便评标专家查阅）。</w:t>
            </w:r>
          </w:p>
        </w:tc>
      </w:tr>
    </w:tbl>
    <w:p w14:paraId="74F25E70">
      <w:pPr>
        <w:pStyle w:val="4"/>
        <w:jc w:val="both"/>
        <w:rPr>
          <w:sz w:val="24"/>
          <w:szCs w:val="24"/>
        </w:rPr>
      </w:pPr>
      <w:r>
        <w:rPr>
          <w:rFonts w:ascii="仿宋_GB2312" w:hAnsi="仿宋_GB2312" w:eastAsia="仿宋_GB2312" w:cs="仿宋_GB2312"/>
          <w:sz w:val="24"/>
          <w:szCs w:val="24"/>
        </w:rPr>
        <w:t>商务项（F3×A3）满分为15.0000分</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09"/>
        <w:gridCol w:w="696"/>
        <w:gridCol w:w="614"/>
        <w:gridCol w:w="6003"/>
      </w:tblGrid>
      <w:tr w14:paraId="61C9D7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53180D80">
            <w:pPr>
              <w:pStyle w:val="4"/>
              <w:jc w:val="both"/>
              <w:rPr>
                <w:sz w:val="24"/>
                <w:szCs w:val="24"/>
              </w:rPr>
            </w:pPr>
            <w:r>
              <w:rPr>
                <w:rFonts w:ascii="仿宋_GB2312" w:hAnsi="仿宋_GB2312" w:eastAsia="仿宋_GB2312" w:cs="仿宋_GB2312"/>
                <w:sz w:val="24"/>
                <w:szCs w:val="24"/>
              </w:rPr>
              <w:t>项目</w:t>
            </w:r>
          </w:p>
        </w:tc>
        <w:tc>
          <w:tcPr>
            <w:tcW w:w="0" w:type="auto"/>
          </w:tcPr>
          <w:p w14:paraId="130F0F57">
            <w:pPr>
              <w:pStyle w:val="4"/>
              <w:jc w:val="both"/>
              <w:rPr>
                <w:sz w:val="24"/>
                <w:szCs w:val="24"/>
              </w:rPr>
            </w:pPr>
            <w:r>
              <w:rPr>
                <w:rFonts w:ascii="仿宋_GB2312" w:hAnsi="仿宋_GB2312" w:eastAsia="仿宋_GB2312" w:cs="仿宋_GB2312"/>
                <w:sz w:val="24"/>
                <w:szCs w:val="24"/>
              </w:rPr>
              <w:t>分值</w:t>
            </w:r>
          </w:p>
        </w:tc>
        <w:tc>
          <w:tcPr>
            <w:tcW w:w="0" w:type="auto"/>
          </w:tcPr>
          <w:p w14:paraId="351ACD62">
            <w:pPr>
              <w:pStyle w:val="4"/>
              <w:jc w:val="both"/>
              <w:rPr>
                <w:sz w:val="24"/>
                <w:szCs w:val="24"/>
              </w:rPr>
            </w:pPr>
            <w:r>
              <w:rPr>
                <w:rFonts w:ascii="仿宋_GB2312" w:hAnsi="仿宋_GB2312" w:eastAsia="仿宋_GB2312" w:cs="仿宋_GB2312"/>
                <w:sz w:val="24"/>
                <w:szCs w:val="24"/>
              </w:rPr>
              <w:t>是否客观项</w:t>
            </w:r>
          </w:p>
        </w:tc>
        <w:tc>
          <w:tcPr>
            <w:tcW w:w="0" w:type="auto"/>
          </w:tcPr>
          <w:p w14:paraId="571CF4BE">
            <w:pPr>
              <w:pStyle w:val="4"/>
              <w:jc w:val="both"/>
              <w:rPr>
                <w:sz w:val="24"/>
                <w:szCs w:val="24"/>
              </w:rPr>
            </w:pPr>
            <w:r>
              <w:rPr>
                <w:rFonts w:ascii="仿宋_GB2312" w:hAnsi="仿宋_GB2312" w:eastAsia="仿宋_GB2312" w:cs="仿宋_GB2312"/>
                <w:sz w:val="24"/>
                <w:szCs w:val="24"/>
              </w:rPr>
              <w:t>描述</w:t>
            </w:r>
          </w:p>
        </w:tc>
      </w:tr>
      <w:tr w14:paraId="61A02C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54319A67">
            <w:pPr>
              <w:pStyle w:val="4"/>
              <w:jc w:val="left"/>
              <w:rPr>
                <w:sz w:val="24"/>
                <w:szCs w:val="24"/>
              </w:rPr>
            </w:pPr>
            <w:r>
              <w:rPr>
                <w:rFonts w:ascii="仿宋_GB2312" w:hAnsi="仿宋_GB2312" w:eastAsia="仿宋_GB2312" w:cs="仿宋_GB2312"/>
                <w:sz w:val="24"/>
                <w:szCs w:val="24"/>
              </w:rPr>
              <w:t>1、投标人所投产品业绩</w:t>
            </w:r>
          </w:p>
        </w:tc>
        <w:tc>
          <w:tcPr>
            <w:tcW w:w="0" w:type="auto"/>
          </w:tcPr>
          <w:p w14:paraId="66956204">
            <w:pPr>
              <w:pStyle w:val="4"/>
              <w:jc w:val="right"/>
              <w:rPr>
                <w:sz w:val="24"/>
                <w:szCs w:val="24"/>
              </w:rPr>
            </w:pPr>
            <w:r>
              <w:rPr>
                <w:rFonts w:ascii="仿宋_GB2312" w:hAnsi="仿宋_GB2312" w:eastAsia="仿宋_GB2312" w:cs="仿宋_GB2312"/>
                <w:sz w:val="24"/>
                <w:szCs w:val="24"/>
              </w:rPr>
              <w:t>5.00</w:t>
            </w:r>
          </w:p>
        </w:tc>
        <w:tc>
          <w:tcPr>
            <w:tcW w:w="0" w:type="auto"/>
          </w:tcPr>
          <w:p w14:paraId="523419F0">
            <w:pPr>
              <w:pStyle w:val="4"/>
              <w:jc w:val="left"/>
              <w:rPr>
                <w:sz w:val="24"/>
                <w:szCs w:val="24"/>
              </w:rPr>
            </w:pPr>
            <w:r>
              <w:rPr>
                <w:rFonts w:ascii="仿宋_GB2312" w:hAnsi="仿宋_GB2312" w:eastAsia="仿宋_GB2312" w:cs="仿宋_GB2312"/>
                <w:sz w:val="24"/>
                <w:szCs w:val="24"/>
              </w:rPr>
              <w:t>是</w:t>
            </w:r>
          </w:p>
        </w:tc>
        <w:tc>
          <w:tcPr>
            <w:tcW w:w="0" w:type="auto"/>
          </w:tcPr>
          <w:p w14:paraId="3595B788">
            <w:pPr>
              <w:pStyle w:val="4"/>
              <w:jc w:val="left"/>
              <w:rPr>
                <w:sz w:val="24"/>
                <w:szCs w:val="24"/>
              </w:rPr>
            </w:pPr>
            <w:r>
              <w:rPr>
                <w:rFonts w:ascii="仿宋_GB2312" w:hAnsi="仿宋_GB2312" w:eastAsia="仿宋_GB2312" w:cs="仿宋_GB2312"/>
                <w:sz w:val="24"/>
                <w:szCs w:val="24"/>
              </w:rPr>
              <w:t>评标委员会根据各投标人提供的2023年1月1日（含）至本项目投标截止时间止（日期以中标\成交公告发布日期为准）业绩材料进行打分，此业绩为投标人所投品牌同一类设备（128排及以上CT）的业绩，可以由投标人或制造商或其他投标人完成，提供有效业绩≥20台/套的得5分；20台/套﹥有效业绩≥15台/套的得3.75分；15台/套﹥有效业绩≥10台/套的得2.5分；10台/套﹥有效业绩≥5台/套的得1.25分；有效业绩﹤5台/套的不得分。有效业绩是指：投标人须完整提供①业绩清单（包括但不限于采购人名称、使用单位名称、项目名称、产品名称、最终验收的设备数量、中标（成交）公告发布时间、中标（成交）公告网址）、②中标（成交）公告、③中标（成交）通知书、④验收报告（若属于集采项目，则需提供具体医院名称清单和最终验收设备数量）, 未提供或提供不符合要求均不得分。[评标委员会将保留要求投标人提供原件予以核查的权利；评标过程至合同履行过程中如发现填报不实，本项不得分；合同履行过程中发现本项有虚假者，取消其中标资格，并追究相应的法律责任和进行相应的赔偿。]</w:t>
            </w:r>
          </w:p>
        </w:tc>
      </w:tr>
      <w:tr w14:paraId="1FF91D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553023E4">
            <w:pPr>
              <w:pStyle w:val="4"/>
              <w:jc w:val="left"/>
              <w:rPr>
                <w:sz w:val="24"/>
                <w:szCs w:val="24"/>
              </w:rPr>
            </w:pPr>
            <w:r>
              <w:rPr>
                <w:rFonts w:ascii="仿宋_GB2312" w:hAnsi="仿宋_GB2312" w:eastAsia="仿宋_GB2312" w:cs="仿宋_GB2312"/>
                <w:sz w:val="24"/>
                <w:szCs w:val="24"/>
              </w:rPr>
              <w:t>2、售后服务</w:t>
            </w:r>
          </w:p>
        </w:tc>
        <w:tc>
          <w:tcPr>
            <w:tcW w:w="0" w:type="auto"/>
          </w:tcPr>
          <w:p w14:paraId="29B595E6">
            <w:pPr>
              <w:pStyle w:val="4"/>
              <w:jc w:val="right"/>
              <w:rPr>
                <w:sz w:val="24"/>
                <w:szCs w:val="24"/>
              </w:rPr>
            </w:pPr>
            <w:r>
              <w:rPr>
                <w:rFonts w:ascii="仿宋_GB2312" w:hAnsi="仿宋_GB2312" w:eastAsia="仿宋_GB2312" w:cs="仿宋_GB2312"/>
                <w:sz w:val="24"/>
                <w:szCs w:val="24"/>
              </w:rPr>
              <w:t>2.00</w:t>
            </w:r>
          </w:p>
        </w:tc>
        <w:tc>
          <w:tcPr>
            <w:tcW w:w="0" w:type="auto"/>
          </w:tcPr>
          <w:p w14:paraId="63D69160">
            <w:pPr>
              <w:pStyle w:val="4"/>
              <w:jc w:val="left"/>
              <w:rPr>
                <w:sz w:val="24"/>
                <w:szCs w:val="24"/>
              </w:rPr>
            </w:pPr>
            <w:r>
              <w:rPr>
                <w:rFonts w:ascii="仿宋_GB2312" w:hAnsi="仿宋_GB2312" w:eastAsia="仿宋_GB2312" w:cs="仿宋_GB2312"/>
                <w:sz w:val="24"/>
                <w:szCs w:val="24"/>
              </w:rPr>
              <w:t>否</w:t>
            </w:r>
          </w:p>
        </w:tc>
        <w:tc>
          <w:tcPr>
            <w:tcW w:w="0" w:type="auto"/>
          </w:tcPr>
          <w:p w14:paraId="50B86D9F">
            <w:pPr>
              <w:pStyle w:val="4"/>
              <w:jc w:val="left"/>
              <w:rPr>
                <w:sz w:val="24"/>
                <w:szCs w:val="24"/>
              </w:rPr>
            </w:pPr>
            <w:r>
              <w:rPr>
                <w:rFonts w:ascii="仿宋_GB2312" w:hAnsi="仿宋_GB2312" w:eastAsia="仿宋_GB2312" w:cs="仿宋_GB2312"/>
                <w:sz w:val="24"/>
                <w:szCs w:val="24"/>
              </w:rPr>
              <w:t>投标人针对本项目所提供的售后服务方案(包含但不限于售后机构专业人员配备情况、人员经验、现有维修服务能力、保障措施、保修期内的维保范围和内容、保修期后的维保服务内容)由评委进行评分，方案包含以上要点，内容与要点相符、且措施具体的得2分；方案所包含的要点齐全、内容与要点相符，内容相对简略，但具有可操作性的得1.5分；方案所包含的要点不够齐全、内容与要点不够相符，内容相对简略的得1分；未提供方案或方案内容有明显错误与项目情况不相符的不得分。</w:t>
            </w:r>
          </w:p>
        </w:tc>
      </w:tr>
      <w:tr w14:paraId="728634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16AE8253">
            <w:pPr>
              <w:pStyle w:val="4"/>
              <w:jc w:val="left"/>
              <w:rPr>
                <w:sz w:val="24"/>
                <w:szCs w:val="24"/>
              </w:rPr>
            </w:pPr>
            <w:r>
              <w:rPr>
                <w:rFonts w:ascii="仿宋_GB2312" w:hAnsi="仿宋_GB2312" w:eastAsia="仿宋_GB2312" w:cs="仿宋_GB2312"/>
                <w:sz w:val="24"/>
                <w:szCs w:val="24"/>
              </w:rPr>
              <w:t>3、培训计划</w:t>
            </w:r>
          </w:p>
        </w:tc>
        <w:tc>
          <w:tcPr>
            <w:tcW w:w="0" w:type="auto"/>
          </w:tcPr>
          <w:p w14:paraId="39113893">
            <w:pPr>
              <w:pStyle w:val="4"/>
              <w:jc w:val="right"/>
              <w:rPr>
                <w:sz w:val="24"/>
                <w:szCs w:val="24"/>
              </w:rPr>
            </w:pPr>
            <w:r>
              <w:rPr>
                <w:rFonts w:ascii="仿宋_GB2312" w:hAnsi="仿宋_GB2312" w:eastAsia="仿宋_GB2312" w:cs="仿宋_GB2312"/>
                <w:sz w:val="24"/>
                <w:szCs w:val="24"/>
              </w:rPr>
              <w:t>3.00</w:t>
            </w:r>
          </w:p>
        </w:tc>
        <w:tc>
          <w:tcPr>
            <w:tcW w:w="0" w:type="auto"/>
          </w:tcPr>
          <w:p w14:paraId="3452063B">
            <w:pPr>
              <w:pStyle w:val="4"/>
              <w:jc w:val="left"/>
              <w:rPr>
                <w:sz w:val="24"/>
                <w:szCs w:val="24"/>
              </w:rPr>
            </w:pPr>
            <w:r>
              <w:rPr>
                <w:rFonts w:ascii="仿宋_GB2312" w:hAnsi="仿宋_GB2312" w:eastAsia="仿宋_GB2312" w:cs="仿宋_GB2312"/>
                <w:sz w:val="24"/>
                <w:szCs w:val="24"/>
              </w:rPr>
              <w:t>否</w:t>
            </w:r>
          </w:p>
        </w:tc>
        <w:tc>
          <w:tcPr>
            <w:tcW w:w="0" w:type="auto"/>
          </w:tcPr>
          <w:p w14:paraId="23E9BA7C">
            <w:pPr>
              <w:pStyle w:val="4"/>
              <w:jc w:val="left"/>
              <w:rPr>
                <w:sz w:val="24"/>
                <w:szCs w:val="24"/>
              </w:rPr>
            </w:pPr>
            <w:r>
              <w:rPr>
                <w:rFonts w:ascii="仿宋_GB2312" w:hAnsi="仿宋_GB2312" w:eastAsia="仿宋_GB2312" w:cs="仿宋_GB2312"/>
                <w:sz w:val="24"/>
                <w:szCs w:val="24"/>
              </w:rPr>
              <w:t>投标人针对本项目所提供的培训计划(包含但不限于培训人员的组织、计划、培训进度安排、培训的具体内容)由评委进行评分，方案包含以上要点，内容与要点相符、且措施具体的得3分；方案所包含的要点齐全、内容与要点相符，内容相对简略，但具有可操作性的得2.5分；方案所包含的要点不够齐全、内容与要点不够相符，内容相对简略的得2分；未提供方案或方案内容有明显错误与项目情况不相符的不得分。</w:t>
            </w:r>
          </w:p>
        </w:tc>
      </w:tr>
      <w:tr w14:paraId="2ABF22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19A7ECC1">
            <w:pPr>
              <w:pStyle w:val="4"/>
              <w:jc w:val="left"/>
              <w:rPr>
                <w:sz w:val="24"/>
                <w:szCs w:val="24"/>
              </w:rPr>
            </w:pPr>
            <w:r>
              <w:rPr>
                <w:rFonts w:ascii="仿宋_GB2312" w:hAnsi="仿宋_GB2312" w:eastAsia="仿宋_GB2312" w:cs="仿宋_GB2312"/>
                <w:sz w:val="24"/>
                <w:szCs w:val="24"/>
              </w:rPr>
              <w:t>4、驻维修服务点售后工程师及应答时间</w:t>
            </w:r>
          </w:p>
        </w:tc>
        <w:tc>
          <w:tcPr>
            <w:tcW w:w="0" w:type="auto"/>
          </w:tcPr>
          <w:p w14:paraId="38D4B339">
            <w:pPr>
              <w:pStyle w:val="4"/>
              <w:jc w:val="right"/>
              <w:rPr>
                <w:sz w:val="24"/>
                <w:szCs w:val="24"/>
              </w:rPr>
            </w:pPr>
            <w:r>
              <w:rPr>
                <w:rFonts w:ascii="仿宋_GB2312" w:hAnsi="仿宋_GB2312" w:eastAsia="仿宋_GB2312" w:cs="仿宋_GB2312"/>
                <w:sz w:val="24"/>
                <w:szCs w:val="24"/>
              </w:rPr>
              <w:t>3.00</w:t>
            </w:r>
          </w:p>
        </w:tc>
        <w:tc>
          <w:tcPr>
            <w:tcW w:w="0" w:type="auto"/>
          </w:tcPr>
          <w:p w14:paraId="09B0350E">
            <w:pPr>
              <w:pStyle w:val="4"/>
              <w:jc w:val="left"/>
              <w:rPr>
                <w:sz w:val="24"/>
                <w:szCs w:val="24"/>
              </w:rPr>
            </w:pPr>
            <w:r>
              <w:rPr>
                <w:rFonts w:ascii="仿宋_GB2312" w:hAnsi="仿宋_GB2312" w:eastAsia="仿宋_GB2312" w:cs="仿宋_GB2312"/>
                <w:sz w:val="24"/>
                <w:szCs w:val="24"/>
              </w:rPr>
              <w:t>是</w:t>
            </w:r>
          </w:p>
        </w:tc>
        <w:tc>
          <w:tcPr>
            <w:tcW w:w="0" w:type="auto"/>
          </w:tcPr>
          <w:p w14:paraId="274640B8">
            <w:pPr>
              <w:pStyle w:val="4"/>
              <w:jc w:val="left"/>
              <w:rPr>
                <w:sz w:val="24"/>
                <w:szCs w:val="24"/>
              </w:rPr>
            </w:pPr>
            <w:r>
              <w:rPr>
                <w:rFonts w:ascii="仿宋_GB2312" w:hAnsi="仿宋_GB2312" w:eastAsia="仿宋_GB2312" w:cs="仿宋_GB2312"/>
                <w:sz w:val="24"/>
                <w:szCs w:val="24"/>
              </w:rPr>
              <w:t>投标人在满足招标文件要求的提供3人驻维修服务点售后工程师的基础上，每增加1名并承诺4个小时内到达维修地点的得0.75分；满分3分【须提供投标人或者所投设备厂家的驻维修服务点售后工程师人员名单、身份证号、投标截止时间前六个月(不含投标截止时间的当月)中任一月份的在职社保证明、能维修所投设备工程师的有效维修认证证书复印件、承诺函(格式自拟)】</w:t>
            </w:r>
          </w:p>
        </w:tc>
      </w:tr>
      <w:tr w14:paraId="765381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38F09CAE">
            <w:pPr>
              <w:pStyle w:val="4"/>
              <w:jc w:val="left"/>
              <w:rPr>
                <w:sz w:val="24"/>
                <w:szCs w:val="24"/>
              </w:rPr>
            </w:pPr>
            <w:r>
              <w:rPr>
                <w:rFonts w:ascii="仿宋_GB2312" w:hAnsi="仿宋_GB2312" w:eastAsia="仿宋_GB2312" w:cs="仿宋_GB2312"/>
                <w:sz w:val="24"/>
                <w:szCs w:val="24"/>
              </w:rPr>
              <w:t>5、生产保障方案</w:t>
            </w:r>
          </w:p>
        </w:tc>
        <w:tc>
          <w:tcPr>
            <w:tcW w:w="0" w:type="auto"/>
          </w:tcPr>
          <w:p w14:paraId="2F299AA2">
            <w:pPr>
              <w:pStyle w:val="4"/>
              <w:jc w:val="right"/>
              <w:rPr>
                <w:sz w:val="24"/>
                <w:szCs w:val="24"/>
              </w:rPr>
            </w:pPr>
            <w:r>
              <w:rPr>
                <w:rFonts w:ascii="仿宋_GB2312" w:hAnsi="仿宋_GB2312" w:eastAsia="仿宋_GB2312" w:cs="仿宋_GB2312"/>
                <w:sz w:val="24"/>
                <w:szCs w:val="24"/>
              </w:rPr>
              <w:t>2.00</w:t>
            </w:r>
          </w:p>
        </w:tc>
        <w:tc>
          <w:tcPr>
            <w:tcW w:w="0" w:type="auto"/>
          </w:tcPr>
          <w:p w14:paraId="729EEA39">
            <w:pPr>
              <w:pStyle w:val="4"/>
              <w:jc w:val="left"/>
              <w:rPr>
                <w:sz w:val="24"/>
                <w:szCs w:val="24"/>
              </w:rPr>
            </w:pPr>
            <w:r>
              <w:rPr>
                <w:rFonts w:ascii="仿宋_GB2312" w:hAnsi="仿宋_GB2312" w:eastAsia="仿宋_GB2312" w:cs="仿宋_GB2312"/>
                <w:sz w:val="24"/>
                <w:szCs w:val="24"/>
              </w:rPr>
              <w:t>否</w:t>
            </w:r>
          </w:p>
        </w:tc>
        <w:tc>
          <w:tcPr>
            <w:tcW w:w="0" w:type="auto"/>
          </w:tcPr>
          <w:p w14:paraId="57B1AF39">
            <w:pPr>
              <w:pStyle w:val="4"/>
              <w:jc w:val="left"/>
              <w:rPr>
                <w:sz w:val="24"/>
                <w:szCs w:val="24"/>
              </w:rPr>
            </w:pPr>
            <w:r>
              <w:rPr>
                <w:rFonts w:ascii="仿宋_GB2312" w:hAnsi="仿宋_GB2312" w:eastAsia="仿宋_GB2312" w:cs="仿宋_GB2312"/>
                <w:sz w:val="24"/>
                <w:szCs w:val="24"/>
              </w:rPr>
              <w:t>根据各投标人针对本项目提供所投产品的生产保障方案（包括但不限于：生产保障体系、原材料储备、生产统计报告、应急扩产及持续供货能力、生产排期）由评委进行评分：方案包含以上要点，内容与要点相符、且措施具体的得2分；方案所包含的要点齐全、内容与要点相符，内容相对简略，但具有可操作性的得1.5分；方案所包含的要点不够齐全、内容与要点不够相符，内容相对简略的得1分；未提供方案或方案内容有明显错误与项目情况不相符的不得分。</w:t>
            </w:r>
          </w:p>
        </w:tc>
      </w:tr>
    </w:tbl>
    <w:p w14:paraId="7E309BF4">
      <w:pPr>
        <w:pStyle w:val="4"/>
        <w:jc w:val="both"/>
        <w:rPr>
          <w:sz w:val="24"/>
          <w:szCs w:val="24"/>
        </w:rPr>
      </w:pPr>
      <w:r>
        <w:rPr>
          <w:rFonts w:ascii="仿宋_GB2312" w:hAnsi="仿宋_GB2312" w:eastAsia="仿宋_GB2312" w:cs="仿宋_GB2312"/>
          <w:sz w:val="24"/>
          <w:szCs w:val="24"/>
        </w:rPr>
        <w:t>异常低价审查</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17"/>
        <w:gridCol w:w="7805"/>
      </w:tblGrid>
      <w:tr w14:paraId="4BEC99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3A687F43">
            <w:pPr>
              <w:pStyle w:val="4"/>
              <w:jc w:val="both"/>
              <w:rPr>
                <w:sz w:val="24"/>
                <w:szCs w:val="24"/>
              </w:rPr>
            </w:pPr>
            <w:r>
              <w:rPr>
                <w:rFonts w:ascii="仿宋_GB2312" w:hAnsi="仿宋_GB2312" w:eastAsia="仿宋_GB2312" w:cs="仿宋_GB2312"/>
                <w:sz w:val="24"/>
                <w:szCs w:val="24"/>
              </w:rPr>
              <w:t>项目</w:t>
            </w:r>
          </w:p>
        </w:tc>
        <w:tc>
          <w:tcPr>
            <w:tcW w:w="0" w:type="auto"/>
          </w:tcPr>
          <w:p w14:paraId="582E352D">
            <w:pPr>
              <w:pStyle w:val="4"/>
              <w:jc w:val="both"/>
              <w:rPr>
                <w:sz w:val="24"/>
                <w:szCs w:val="24"/>
              </w:rPr>
            </w:pPr>
            <w:r>
              <w:rPr>
                <w:rFonts w:ascii="仿宋_GB2312" w:hAnsi="仿宋_GB2312" w:eastAsia="仿宋_GB2312" w:cs="仿宋_GB2312"/>
                <w:sz w:val="24"/>
                <w:szCs w:val="24"/>
              </w:rPr>
              <w:t>描述</w:t>
            </w:r>
          </w:p>
        </w:tc>
      </w:tr>
      <w:tr w14:paraId="370919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1F5EC7CF">
            <w:pPr>
              <w:pStyle w:val="4"/>
              <w:jc w:val="left"/>
              <w:rPr>
                <w:sz w:val="24"/>
                <w:szCs w:val="24"/>
              </w:rPr>
            </w:pPr>
            <w:r>
              <w:rPr>
                <w:rFonts w:ascii="仿宋_GB2312" w:hAnsi="仿宋_GB2312" w:eastAsia="仿宋_GB2312" w:cs="仿宋_GB2312"/>
                <w:sz w:val="24"/>
                <w:szCs w:val="24"/>
              </w:rPr>
              <w:t>异常低价审查</w:t>
            </w:r>
          </w:p>
        </w:tc>
        <w:tc>
          <w:tcPr>
            <w:tcW w:w="0" w:type="auto"/>
          </w:tcPr>
          <w:p w14:paraId="6D6D1983">
            <w:pPr>
              <w:pStyle w:val="4"/>
              <w:jc w:val="left"/>
              <w:rPr>
                <w:sz w:val="24"/>
                <w:szCs w:val="24"/>
              </w:rPr>
            </w:pPr>
            <w:r>
              <w:rPr>
                <w:rFonts w:ascii="仿宋_GB2312" w:hAnsi="仿宋_GB2312" w:eastAsia="仿宋_GB2312" w:cs="仿宋_GB2312"/>
                <w:sz w:val="24"/>
                <w:szCs w:val="24"/>
              </w:rPr>
              <w:t>根据《财政部关于推动解决政府采购异常低价问题的通知》（财库〔2026〕2号），结合本项目（采购包）实际情况，政府采购评审中出现下列情形之一的，评审委员会应当启动异常低价投标（响应）审查程序： （1）128排及以上CT响应报价低于全部通过符合性审查供应商响应报价平均值65%的，即128排及以上CT响应报价&lt;全部通过符合性审查供应商响应报价平均值×65%。 （2）128排及以上CT响应报价低于通过符合性审查次低报价供应商响应报价65%的，即128排及以上CT响应报价&lt;通过符合性审查次低报价供应商响应报价×65%。 （3）128排及以上CT响应报价低于最高限价65%的，即128排及以上CT响应报价&lt;最高限价×65%。 （4）评审委员会基于专业判断，认为供应商报价过低，有可能影响产品质量或者不能诚信履约的其他情形。 评审委员会启动异常低价投标（响应）审查后，应当要求相关供应商在评审现场合理的时间内提供书面说明及必要的证明材料，对投标（响应）价格作出解释。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评审委员会基于专业判断，认为供应商报价过低，有可能影响产品质量或者不能诚信履约的其他情形。 启动审查后，评标委员会应当要求相关投标人在接到通知后半小时内，提交书面说明及完整、可核验的证明材料，对报价合理性作出合理解释。 投标人提供的书面说明及证明材料须至少包含：产品全成本明细测算（含核心部件采购成本、制造成本、运输安装成本、税费、售后服务及维保成本、原厂质保承诺对应成本）、投标人出具的原装正品供货承诺及成本真实性证明、自投标截止时间前12个月内同型号产品的 3 份及以上真实中标 / 成交价格证明（价格证明包含中标 / 成交公告、中标 / 成交通知书及合同复印件）。注：投标报价属于前述第1项至第4项情形的，请投标人自行提前准备所应提供的材料。 评标委员会在投标截止时间前12 个月内对同型号设备中标（成交）价格、类似产品市场价格水平、行业人工费用标准、国家有关部门指导行业协会发布的行业平均成本等情况进行专业判断。投标人未按时提交材料、提交材料不完整或所提供材料不足以证明报价具备真实合理性的，评标委员会应当认定其报价异常且无法合理解释，作无效投标处理。 采购人、采购代理机构应当为评审委员会在评审现场及时获取自投标截止时间前12 个月内同型号设备中标（成交）价格、类似产品市场价格水平、行业人工费用标准、国家有关部门指导行业协会发布的行业平均成本等情况进行专业判断等相关信息资料提供便利。评审委员会借助互联网等渠道查询相关信息的，应当严格遵守评审工作纪律，不得实施影响评审公正的行为。 异常低价投标（响应）审查的启动原因、审查意见和审查结果应当在评审报告中记录，并随供应商提供的相关书面说明及证明材料，以及评审委员会有关互联网浏览、查询历史一并归档。</w:t>
            </w:r>
          </w:p>
        </w:tc>
      </w:tr>
    </w:tbl>
    <w:p w14:paraId="48FA6AAB">
      <w:pPr>
        <w:pStyle w:val="4"/>
        <w:jc w:val="both"/>
        <w:rPr>
          <w:sz w:val="24"/>
          <w:szCs w:val="24"/>
        </w:rPr>
      </w:pPr>
      <w:r>
        <w:rPr>
          <w:rFonts w:ascii="仿宋_GB2312" w:hAnsi="仿宋_GB2312" w:eastAsia="仿宋_GB2312" w:cs="仿宋_GB2312"/>
          <w:sz w:val="24"/>
          <w:szCs w:val="24"/>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B80BBB1">
      <w:pPr>
        <w:pStyle w:val="4"/>
        <w:jc w:val="both"/>
        <w:rPr>
          <w:sz w:val="24"/>
          <w:szCs w:val="24"/>
        </w:rPr>
      </w:pPr>
      <w:r>
        <w:rPr>
          <w:rFonts w:ascii="仿宋_GB2312" w:hAnsi="仿宋_GB2312" w:eastAsia="仿宋_GB2312" w:cs="仿宋_GB2312"/>
          <w:sz w:val="24"/>
          <w:szCs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72D07467">
      <w:pPr>
        <w:pStyle w:val="4"/>
        <w:jc w:val="both"/>
        <w:rPr>
          <w:sz w:val="24"/>
          <w:szCs w:val="24"/>
        </w:rPr>
      </w:pPr>
      <w:r>
        <w:rPr>
          <w:rFonts w:ascii="仿宋_GB2312" w:hAnsi="仿宋_GB2312" w:eastAsia="仿宋_GB2312" w:cs="仿宋_GB2312"/>
          <w:sz w:val="24"/>
          <w:szCs w:val="24"/>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731378BE">
      <w:pPr>
        <w:pStyle w:val="4"/>
        <w:jc w:val="both"/>
        <w:rPr>
          <w:sz w:val="24"/>
          <w:szCs w:val="24"/>
        </w:rPr>
      </w:pPr>
      <w:r>
        <w:rPr>
          <w:rFonts w:ascii="仿宋_GB2312" w:hAnsi="仿宋_GB2312" w:eastAsia="仿宋_GB2312" w:cs="仿宋_GB2312"/>
          <w:sz w:val="24"/>
          <w:szCs w:val="24"/>
        </w:rPr>
        <w:t>异常低价投标（响应）审查的启动原因、审查意见和审查结果应当在评审报告中记录，并随供应商提供的相关书面说明及证明材料，以及评审委员会有关互联网浏览、查询历史一并归档。</w:t>
      </w:r>
    </w:p>
    <w:p w14:paraId="61AB3BF3">
      <w:pPr>
        <w:pStyle w:val="4"/>
        <w:jc w:val="both"/>
        <w:rPr>
          <w:sz w:val="24"/>
          <w:szCs w:val="24"/>
        </w:rPr>
      </w:pPr>
      <w:r>
        <w:rPr>
          <w:rFonts w:ascii="仿宋_GB2312" w:hAnsi="仿宋_GB2312" w:eastAsia="仿宋_GB2312" w:cs="仿宋_GB2312"/>
          <w:sz w:val="24"/>
          <w:szCs w:val="24"/>
        </w:rPr>
        <w:t>※除本章第6.3条第（3）款规定情形和落实政府采购政策需进行的价格扣除情形外，不能对投标人的投标报价进行任何调整。</w:t>
      </w:r>
    </w:p>
    <w:p w14:paraId="091B9F1C">
      <w:pPr>
        <w:pStyle w:val="4"/>
        <w:jc w:val="both"/>
        <w:rPr>
          <w:sz w:val="24"/>
          <w:szCs w:val="24"/>
        </w:rPr>
      </w:pPr>
      <w:r>
        <w:rPr>
          <w:rFonts w:ascii="仿宋_GB2312" w:hAnsi="仿宋_GB2312" w:eastAsia="仿宋_GB2312" w:cs="仿宋_GB2312"/>
          <w:sz w:val="24"/>
          <w:szCs w:val="24"/>
        </w:rPr>
        <w:t>（3）中标候选人排列规则顺序如下：</w:t>
      </w:r>
    </w:p>
    <w:p w14:paraId="190F1DD6">
      <w:pPr>
        <w:pStyle w:val="4"/>
        <w:jc w:val="both"/>
        <w:rPr>
          <w:sz w:val="24"/>
          <w:szCs w:val="24"/>
        </w:rPr>
      </w:pPr>
      <w:r>
        <w:rPr>
          <w:rFonts w:ascii="仿宋_GB2312" w:hAnsi="仿宋_GB2312" w:eastAsia="仿宋_GB2312" w:cs="仿宋_GB2312"/>
          <w:sz w:val="24"/>
          <w:szCs w:val="24"/>
        </w:rPr>
        <w:t>a.按照评标总得分（FA）由高到低顺序排列。</w:t>
      </w:r>
    </w:p>
    <w:p w14:paraId="51F98DFA">
      <w:pPr>
        <w:pStyle w:val="4"/>
        <w:jc w:val="both"/>
        <w:rPr>
          <w:sz w:val="24"/>
          <w:szCs w:val="24"/>
        </w:rPr>
      </w:pPr>
      <w:r>
        <w:rPr>
          <w:rFonts w:ascii="仿宋_GB2312" w:hAnsi="仿宋_GB2312" w:eastAsia="仿宋_GB2312" w:cs="仿宋_GB2312"/>
          <w:sz w:val="24"/>
          <w:szCs w:val="24"/>
        </w:rPr>
        <w:t>b.评标总得分（FA）相同的，按照评标价（即价格扣除后的投标报价）由低到高顺序排列。</w:t>
      </w:r>
    </w:p>
    <w:p w14:paraId="056C40A5">
      <w:pPr>
        <w:pStyle w:val="4"/>
        <w:jc w:val="both"/>
        <w:rPr>
          <w:sz w:val="24"/>
          <w:szCs w:val="24"/>
        </w:rPr>
      </w:pPr>
      <w:r>
        <w:rPr>
          <w:rFonts w:ascii="仿宋_GB2312" w:hAnsi="仿宋_GB2312" w:eastAsia="仿宋_GB2312" w:cs="仿宋_GB2312"/>
          <w:sz w:val="24"/>
          <w:szCs w:val="24"/>
        </w:rPr>
        <w:t>c.评标总得分（FA）且评标价（即价格扣除后的投标报价）相同的并列。</w:t>
      </w:r>
    </w:p>
    <w:p w14:paraId="47A53C2A">
      <w:pPr>
        <w:pStyle w:val="4"/>
        <w:jc w:val="both"/>
        <w:rPr>
          <w:sz w:val="24"/>
          <w:szCs w:val="24"/>
        </w:rPr>
      </w:pPr>
      <w:r>
        <w:rPr>
          <w:rFonts w:ascii="仿宋_GB2312" w:hAnsi="仿宋_GB2312" w:eastAsia="仿宋_GB2312" w:cs="仿宋_GB2312"/>
          <w:sz w:val="24"/>
          <w:szCs w:val="24"/>
        </w:rPr>
        <w:t>采购包3：综合评分法</w:t>
      </w:r>
    </w:p>
    <w:p w14:paraId="7F0C2836">
      <w:pPr>
        <w:pStyle w:val="4"/>
        <w:jc w:val="both"/>
        <w:rPr>
          <w:sz w:val="24"/>
          <w:szCs w:val="24"/>
        </w:rPr>
      </w:pPr>
      <w:r>
        <w:rPr>
          <w:rFonts w:ascii="仿宋_GB2312" w:hAnsi="仿宋_GB2312" w:eastAsia="仿宋_GB2312" w:cs="仿宋_GB2312"/>
          <w:sz w:val="24"/>
          <w:szCs w:val="24"/>
        </w:rPr>
        <w:t>（1）投标文件满足招标文件全部实质性要求，且按照评审因素的量化指标评审得分（即评标总得分）最高的投标人为中标候选人。</w:t>
      </w:r>
    </w:p>
    <w:p w14:paraId="644AE9EB">
      <w:pPr>
        <w:pStyle w:val="4"/>
        <w:jc w:val="both"/>
        <w:rPr>
          <w:sz w:val="24"/>
          <w:szCs w:val="24"/>
        </w:rPr>
      </w:pPr>
      <w:r>
        <w:rPr>
          <w:rFonts w:ascii="仿宋_GB2312" w:hAnsi="仿宋_GB2312" w:eastAsia="仿宋_GB2312" w:cs="仿宋_GB2312"/>
          <w:sz w:val="24"/>
          <w:szCs w:val="24"/>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363C9F9A">
      <w:pPr>
        <w:pStyle w:val="4"/>
        <w:jc w:val="both"/>
        <w:rPr>
          <w:sz w:val="24"/>
          <w:szCs w:val="24"/>
        </w:rPr>
      </w:pPr>
      <w:r>
        <w:rPr>
          <w:rFonts w:ascii="仿宋_GB2312" w:hAnsi="仿宋_GB2312" w:eastAsia="仿宋_GB2312" w:cs="仿宋_GB2312"/>
          <w:sz w:val="24"/>
          <w:szCs w:val="24"/>
        </w:rPr>
        <w:t>各项评审因素的设置如下：</w:t>
      </w:r>
    </w:p>
    <w:p w14:paraId="6B1ABF61">
      <w:pPr>
        <w:pStyle w:val="4"/>
        <w:jc w:val="both"/>
        <w:rPr>
          <w:sz w:val="24"/>
          <w:szCs w:val="24"/>
        </w:rPr>
      </w:pPr>
      <w:r>
        <w:rPr>
          <w:rFonts w:ascii="仿宋_GB2312" w:hAnsi="仿宋_GB2312" w:eastAsia="仿宋_GB2312" w:cs="仿宋_GB2312"/>
          <w:sz w:val="24"/>
          <w:szCs w:val="24"/>
        </w:rPr>
        <w:t>价格项（F1×A1）满分为30.0000分</w:t>
      </w:r>
    </w:p>
    <w:p w14:paraId="5663E089">
      <w:pPr>
        <w:pStyle w:val="4"/>
        <w:jc w:val="both"/>
        <w:rPr>
          <w:sz w:val="24"/>
          <w:szCs w:val="24"/>
        </w:rPr>
      </w:pPr>
      <w:r>
        <w:rPr>
          <w:rFonts w:ascii="仿宋_GB2312" w:hAnsi="仿宋_GB2312" w:eastAsia="仿宋_GB2312" w:cs="仿宋_GB2312"/>
          <w:sz w:val="24"/>
          <w:szCs w:val="24"/>
        </w:rPr>
        <w:t>满足招标文件要求且报价最低的为评审基准价，价格得分=（评审基准价/报价）×标准分值</w:t>
      </w:r>
    </w:p>
    <w:p w14:paraId="571BD56F">
      <w:pPr>
        <w:pStyle w:val="4"/>
        <w:jc w:val="both"/>
        <w:rPr>
          <w:sz w:val="24"/>
          <w:szCs w:val="24"/>
        </w:rPr>
      </w:pPr>
      <w:r>
        <w:rPr>
          <w:rFonts w:ascii="仿宋_GB2312" w:hAnsi="仿宋_GB2312" w:eastAsia="仿宋_GB2312" w:cs="仿宋_GB2312"/>
          <w:sz w:val="24"/>
          <w:szCs w:val="24"/>
        </w:rPr>
        <w:t>价格扣除的规则如下：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88"/>
        <w:gridCol w:w="1163"/>
        <w:gridCol w:w="936"/>
        <w:gridCol w:w="5135"/>
      </w:tblGrid>
      <w:tr w14:paraId="47928C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1952F6B5">
            <w:pPr>
              <w:pStyle w:val="4"/>
              <w:jc w:val="both"/>
              <w:rPr>
                <w:sz w:val="24"/>
                <w:szCs w:val="24"/>
              </w:rPr>
            </w:pPr>
            <w:r>
              <w:rPr>
                <w:rFonts w:ascii="仿宋_GB2312" w:hAnsi="仿宋_GB2312" w:eastAsia="仿宋_GB2312" w:cs="仿宋_GB2312"/>
                <w:sz w:val="24"/>
                <w:szCs w:val="24"/>
              </w:rPr>
              <w:t>项目</w:t>
            </w:r>
          </w:p>
        </w:tc>
        <w:tc>
          <w:tcPr>
            <w:tcW w:w="0" w:type="auto"/>
          </w:tcPr>
          <w:p w14:paraId="399ABB0E">
            <w:pPr>
              <w:pStyle w:val="4"/>
              <w:jc w:val="both"/>
              <w:rPr>
                <w:sz w:val="24"/>
                <w:szCs w:val="24"/>
              </w:rPr>
            </w:pPr>
            <w:r>
              <w:rPr>
                <w:rFonts w:ascii="仿宋_GB2312" w:hAnsi="仿宋_GB2312" w:eastAsia="仿宋_GB2312" w:cs="仿宋_GB2312"/>
                <w:sz w:val="24"/>
                <w:szCs w:val="24"/>
              </w:rPr>
              <w:t>适用对象</w:t>
            </w:r>
          </w:p>
        </w:tc>
        <w:tc>
          <w:tcPr>
            <w:tcW w:w="0" w:type="auto"/>
          </w:tcPr>
          <w:p w14:paraId="20F3448B">
            <w:pPr>
              <w:pStyle w:val="4"/>
              <w:jc w:val="both"/>
              <w:rPr>
                <w:sz w:val="24"/>
                <w:szCs w:val="24"/>
              </w:rPr>
            </w:pPr>
            <w:r>
              <w:rPr>
                <w:rFonts w:ascii="仿宋_GB2312" w:hAnsi="仿宋_GB2312" w:eastAsia="仿宋_GB2312" w:cs="仿宋_GB2312"/>
                <w:sz w:val="24"/>
                <w:szCs w:val="24"/>
              </w:rPr>
              <w:t>比例</w:t>
            </w:r>
          </w:p>
        </w:tc>
        <w:tc>
          <w:tcPr>
            <w:tcW w:w="0" w:type="auto"/>
          </w:tcPr>
          <w:p w14:paraId="6FCBA379">
            <w:pPr>
              <w:pStyle w:val="4"/>
              <w:jc w:val="both"/>
              <w:rPr>
                <w:sz w:val="24"/>
                <w:szCs w:val="24"/>
              </w:rPr>
            </w:pPr>
            <w:r>
              <w:rPr>
                <w:rFonts w:ascii="仿宋_GB2312" w:hAnsi="仿宋_GB2312" w:eastAsia="仿宋_GB2312" w:cs="仿宋_GB2312"/>
                <w:sz w:val="24"/>
                <w:szCs w:val="24"/>
              </w:rPr>
              <w:t>描述</w:t>
            </w:r>
          </w:p>
        </w:tc>
      </w:tr>
      <w:tr w14:paraId="5A8863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485D5D4D">
            <w:pPr>
              <w:pStyle w:val="4"/>
              <w:jc w:val="left"/>
              <w:rPr>
                <w:sz w:val="24"/>
                <w:szCs w:val="24"/>
              </w:rPr>
            </w:pPr>
            <w:r>
              <w:rPr>
                <w:rFonts w:ascii="仿宋_GB2312" w:hAnsi="仿宋_GB2312" w:eastAsia="仿宋_GB2312" w:cs="仿宋_GB2312"/>
                <w:sz w:val="24"/>
                <w:szCs w:val="24"/>
              </w:rPr>
              <w:t>小型、微型企业，监狱企业，残疾人福利性单位</w:t>
            </w:r>
          </w:p>
        </w:tc>
        <w:tc>
          <w:tcPr>
            <w:tcW w:w="0" w:type="auto"/>
          </w:tcPr>
          <w:p w14:paraId="620C006F">
            <w:pPr>
              <w:pStyle w:val="4"/>
              <w:jc w:val="left"/>
              <w:rPr>
                <w:sz w:val="24"/>
                <w:szCs w:val="24"/>
              </w:rPr>
            </w:pPr>
            <w:r>
              <w:rPr>
                <w:rFonts w:ascii="仿宋_GB2312" w:hAnsi="仿宋_GB2312" w:eastAsia="仿宋_GB2312" w:cs="仿宋_GB2312"/>
                <w:sz w:val="24"/>
                <w:szCs w:val="24"/>
              </w:rPr>
              <w:t>投标人或者联合体均为小型、微型企业</w:t>
            </w:r>
          </w:p>
        </w:tc>
        <w:tc>
          <w:tcPr>
            <w:tcW w:w="0" w:type="auto"/>
          </w:tcPr>
          <w:p w14:paraId="47AE50F0">
            <w:pPr>
              <w:pStyle w:val="4"/>
              <w:jc w:val="right"/>
              <w:rPr>
                <w:sz w:val="24"/>
                <w:szCs w:val="24"/>
              </w:rPr>
            </w:pPr>
            <w:r>
              <w:rPr>
                <w:rFonts w:ascii="仿宋_GB2312" w:hAnsi="仿宋_GB2312" w:eastAsia="仿宋_GB2312" w:cs="仿宋_GB2312"/>
                <w:sz w:val="24"/>
                <w:szCs w:val="24"/>
              </w:rPr>
              <w:t>15.00%</w:t>
            </w:r>
          </w:p>
        </w:tc>
        <w:tc>
          <w:tcPr>
            <w:tcW w:w="0" w:type="auto"/>
          </w:tcPr>
          <w:p w14:paraId="6B038215">
            <w:pPr>
              <w:pStyle w:val="4"/>
              <w:jc w:val="left"/>
              <w:rPr>
                <w:sz w:val="24"/>
                <w:szCs w:val="24"/>
              </w:rPr>
            </w:pPr>
            <w:r>
              <w:rPr>
                <w:rFonts w:ascii="仿宋_GB2312" w:hAnsi="仿宋_GB2312" w:eastAsia="仿宋_GB2312" w:cs="仿宋_GB2312"/>
                <w:sz w:val="24"/>
                <w:szCs w:val="24"/>
              </w:rPr>
              <w:t>本采购包属于货物类采购项目，应按照招标文件第七章投标文件格式中的规定填写并提供《中小企业声明函》（货物），声明函中的“标的名称”应填写【256排及以上CT】，“采购文件中明确的所属行业”应填写【工业】，“制造商为（企业名称）”应准确填写对应的生产企业全称，“中型企业、小型企业、微型企业“应明确填写属于中型企业、小型企业还是微型企业，未按照上述规定准确填写，将不享受价格评审优惠。（1）根据《关于印发政府采购促进中小企业发展管理办法的通知》（财库〔2020〕46号）文件、《关于进一步加大政府采购支持中小企业力度的通知》（ 财库〔2022〕19号）文件、 《福建省财政厅关于进一步加大政府采购 支持中小企业力度的通知》（闽财规〔2022〕13 号规定，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办法规定的中小企业扶持政策： （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民法典》《中华人民共和国劳动合同法》订立劳动合同的从业人员。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本项目将对符合本办法规定的小微企业报价给予15%（工程项目为3%）的扣除，用扣除后的价格参加评审。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5%（工程项目为1%）的扣除，用扣除后的价格参加评审。中小企业适用价格扣除办法时应提供《中小企业声明函》，否则不予价格扣除。 （2）根据财政部、司法部联合印发《关于政府采购支持监狱企业发展有关问题的通知》（财库【2014】68号）文件规定，符合规定的监狱和戒毒企业(以下简称监狱企业)参加政府采购活动视同小型、微型企业，提供由省级以上监狱管理局、戒毒管理局（含新疆生产建设兵团）出具的属于监狱企业的证明文件，其报价享受15%的评审价格扣除优惠。 （3）根据《财政部、民政部、中国残疾人联合会关于促进残疾人就业政府采购政策的通知》（财库〔2017〕141号）规定，符合规定的残疾人福利性单位参加政府采购活动视同小型、微型企业，提供《残疾人福利性单位声明函》并对声明的真实性负责，其报价享受15%的评审价格扣除优惠。对残疾人福利性单位与其他组织组成联合体参与政府采购活动的，残疾人福利性单位的协议合同金额占总合同金额30%以上的，给予联合体合同金额5%的价格扣除。残疾人福利性单位属于小型、微型企业的，不重复享受政策，按残疾人福利性单位价格扣除标准执行。残疾人福利性单位参与货物项目的，须在响应文件中写明具体哪些货物是由本单位制造，或者由其他残疾人福利性单位制造（不包括使用非残疾人福利性单位注册商标的货物），并对其进行标注。 注：1、依据本办法规定享受扶持政策获得政府采购合同的，小微企业不得将合同分包给大中型企业，中型企业不得将合同分包给大型企业。2、供应商提供声明函内容不实的或提供虚假证明文件的，均属于提供虚假材料谋取中标、成交，一经发现将依照《中华人民共和国政府采购法》等国家有关规定追究相应责任。</w:t>
            </w:r>
          </w:p>
        </w:tc>
      </w:tr>
    </w:tbl>
    <w:p w14:paraId="3E6B9E24">
      <w:pPr>
        <w:pStyle w:val="4"/>
        <w:jc w:val="both"/>
        <w:rPr>
          <w:sz w:val="24"/>
          <w:szCs w:val="24"/>
        </w:rPr>
      </w:pPr>
      <w:r>
        <w:rPr>
          <w:rFonts w:ascii="仿宋_GB2312" w:hAnsi="仿宋_GB2312" w:eastAsia="仿宋_GB2312" w:cs="仿宋_GB2312"/>
          <w:sz w:val="24"/>
          <w:szCs w:val="24"/>
        </w:rPr>
        <w:t>优先类节能产品、环境标志产品的价格扣除规则如下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94"/>
        <w:gridCol w:w="936"/>
        <w:gridCol w:w="6592"/>
      </w:tblGrid>
      <w:tr w14:paraId="3567C9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5867C01F">
            <w:pPr>
              <w:pStyle w:val="4"/>
              <w:jc w:val="both"/>
              <w:rPr>
                <w:sz w:val="24"/>
                <w:szCs w:val="24"/>
              </w:rPr>
            </w:pPr>
            <w:r>
              <w:rPr>
                <w:rFonts w:ascii="仿宋_GB2312" w:hAnsi="仿宋_GB2312" w:eastAsia="仿宋_GB2312" w:cs="仿宋_GB2312"/>
                <w:sz w:val="24"/>
                <w:szCs w:val="24"/>
              </w:rPr>
              <w:t>项目</w:t>
            </w:r>
          </w:p>
        </w:tc>
        <w:tc>
          <w:tcPr>
            <w:tcW w:w="0" w:type="auto"/>
          </w:tcPr>
          <w:p w14:paraId="751482FF">
            <w:pPr>
              <w:pStyle w:val="4"/>
              <w:jc w:val="both"/>
              <w:rPr>
                <w:sz w:val="24"/>
                <w:szCs w:val="24"/>
              </w:rPr>
            </w:pPr>
            <w:r>
              <w:rPr>
                <w:rFonts w:ascii="仿宋_GB2312" w:hAnsi="仿宋_GB2312" w:eastAsia="仿宋_GB2312" w:cs="仿宋_GB2312"/>
                <w:sz w:val="24"/>
                <w:szCs w:val="24"/>
              </w:rPr>
              <w:t>比例</w:t>
            </w:r>
          </w:p>
        </w:tc>
        <w:tc>
          <w:tcPr>
            <w:tcW w:w="0" w:type="auto"/>
          </w:tcPr>
          <w:p w14:paraId="712E01C3">
            <w:pPr>
              <w:pStyle w:val="4"/>
              <w:jc w:val="both"/>
              <w:rPr>
                <w:sz w:val="24"/>
                <w:szCs w:val="24"/>
              </w:rPr>
            </w:pPr>
            <w:r>
              <w:rPr>
                <w:rFonts w:ascii="仿宋_GB2312" w:hAnsi="仿宋_GB2312" w:eastAsia="仿宋_GB2312" w:cs="仿宋_GB2312"/>
                <w:sz w:val="24"/>
                <w:szCs w:val="24"/>
              </w:rPr>
              <w:t>方法</w:t>
            </w:r>
          </w:p>
        </w:tc>
      </w:tr>
      <w:tr w14:paraId="55A226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32C3E6B2">
            <w:pPr>
              <w:pStyle w:val="4"/>
              <w:jc w:val="left"/>
              <w:rPr>
                <w:sz w:val="24"/>
                <w:szCs w:val="24"/>
              </w:rPr>
            </w:pPr>
            <w:r>
              <w:rPr>
                <w:rFonts w:ascii="仿宋_GB2312" w:hAnsi="仿宋_GB2312" w:eastAsia="仿宋_GB2312" w:cs="仿宋_GB2312"/>
                <w:sz w:val="24"/>
                <w:szCs w:val="24"/>
              </w:rPr>
              <w:t>节能、环境标志产品</w:t>
            </w:r>
          </w:p>
        </w:tc>
        <w:tc>
          <w:tcPr>
            <w:tcW w:w="0" w:type="auto"/>
          </w:tcPr>
          <w:p w14:paraId="66461278">
            <w:pPr>
              <w:pStyle w:val="4"/>
              <w:jc w:val="right"/>
              <w:rPr>
                <w:sz w:val="24"/>
                <w:szCs w:val="24"/>
              </w:rPr>
            </w:pPr>
            <w:r>
              <w:rPr>
                <w:rFonts w:ascii="仿宋_GB2312" w:hAnsi="仿宋_GB2312" w:eastAsia="仿宋_GB2312" w:cs="仿宋_GB2312"/>
                <w:sz w:val="24"/>
                <w:szCs w:val="24"/>
              </w:rPr>
              <w:t>10.00%</w:t>
            </w:r>
          </w:p>
        </w:tc>
        <w:tc>
          <w:tcPr>
            <w:tcW w:w="0" w:type="auto"/>
          </w:tcPr>
          <w:p w14:paraId="4255E1E1">
            <w:pPr>
              <w:pStyle w:val="4"/>
              <w:jc w:val="left"/>
              <w:rPr>
                <w:sz w:val="24"/>
                <w:szCs w:val="24"/>
              </w:rPr>
            </w:pPr>
            <w:r>
              <w:rPr>
                <w:rFonts w:ascii="仿宋_GB2312" w:hAnsi="仿宋_GB2312" w:eastAsia="仿宋_GB2312" w:cs="仿宋_GB2312"/>
                <w:sz w:val="24"/>
                <w:szCs w:val="24"/>
              </w:rPr>
              <w:t>1.本项目执行《福建省财政厅关于加强政府绿色采购工作的通知》（闽财规〔2024〕3号）,《财政部 发展改革委 生态环境部 市场监管总局 关于调整优化节能产品、环境标志产品政府采购执行机制的通知》（财库〔2019〕9号）,《关于印发节能产品政府采购品目清单的通知》（财库〔2019〕19号）,《关于印发环境标志产品政府采购品目清单的通知》（财库〔2019〕18号）,《市场监督局关于发布参与实施政府采购节能产品、环境标志产品认证机构名录的公告》（2019年第16号）等规定，本次采购的产品属于节能产品、环境标志产品政府采购品目清单范围的，对获得证书的产品实施政府优先采购或强制采购。2.同一采购包内，对节能产品、环境标志产品政府采购品目清单范围内，实施优先采购的产品给予产品价格报价10%的扣除，用扣除后的价格参加评审。投标人所投产品有属于国家规定的优先类节能产品、环境标志产品的，须对优先采购产品和非优先采购产品进行分项报价，并提供所投优先采购产品由国家确定的认证机构出具的、处于有效期之内的节能产品、环境标志认证证书复印件。未按前述规定提供证明材料的，评标委员会将不予认定，不享受价格扣除的优惠政策。注：①节能产品是指财政部、发展改革委最新公布的《节能产品政府采购品目清单》内且获得国家确定的认证机构出具的、处于有效期之内的产品认证证书的产品；环境标志产品是指生态环境部和财政部最新公布的《环境标志产品政府采购品目清单》内且获得国家确定的认证机构出具的、处于有效期之内的产品认证证书的产品；②同一优先采购产品中各认证证书不重复计算价格扣除。强制类节能产品不进行价格扣除。2.投标人可将投标文件报价部分上传至本节点。</w:t>
            </w:r>
          </w:p>
        </w:tc>
      </w:tr>
    </w:tbl>
    <w:p w14:paraId="3B94415F">
      <w:pPr>
        <w:pStyle w:val="4"/>
        <w:jc w:val="both"/>
        <w:rPr>
          <w:sz w:val="24"/>
          <w:szCs w:val="24"/>
        </w:rPr>
      </w:pPr>
      <w:r>
        <w:rPr>
          <w:rFonts w:ascii="仿宋_GB2312" w:hAnsi="仿宋_GB2312" w:eastAsia="仿宋_GB2312" w:cs="仿宋_GB2312"/>
          <w:sz w:val="24"/>
          <w:szCs w:val="24"/>
        </w:rPr>
        <w:t>其他：无</w:t>
      </w:r>
    </w:p>
    <w:p w14:paraId="3107603A">
      <w:pPr>
        <w:pStyle w:val="4"/>
        <w:jc w:val="both"/>
        <w:rPr>
          <w:sz w:val="24"/>
          <w:szCs w:val="24"/>
        </w:rPr>
      </w:pPr>
      <w:r>
        <w:rPr>
          <w:rFonts w:ascii="仿宋_GB2312" w:hAnsi="仿宋_GB2312" w:eastAsia="仿宋_GB2312" w:cs="仿宋_GB2312"/>
          <w:sz w:val="24"/>
          <w:szCs w:val="24"/>
        </w:rPr>
        <w:t>技术项（F2×A2）满分为55.0000分</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76"/>
        <w:gridCol w:w="816"/>
        <w:gridCol w:w="478"/>
        <w:gridCol w:w="6552"/>
      </w:tblGrid>
      <w:tr w14:paraId="6B230E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tcPr>
          <w:p w14:paraId="45E06E8A">
            <w:pPr>
              <w:pStyle w:val="4"/>
              <w:jc w:val="both"/>
              <w:rPr>
                <w:sz w:val="24"/>
                <w:szCs w:val="24"/>
              </w:rPr>
            </w:pPr>
            <w:r>
              <w:rPr>
                <w:rFonts w:ascii="仿宋_GB2312" w:hAnsi="仿宋_GB2312" w:eastAsia="仿宋_GB2312" w:cs="仿宋_GB2312"/>
                <w:sz w:val="24"/>
                <w:szCs w:val="24"/>
              </w:rPr>
              <w:t>项目</w:t>
            </w:r>
          </w:p>
        </w:tc>
        <w:tc>
          <w:tcPr>
            <w:tcW w:w="0" w:type="auto"/>
          </w:tcPr>
          <w:p w14:paraId="5A6886F3">
            <w:pPr>
              <w:pStyle w:val="4"/>
              <w:jc w:val="both"/>
              <w:rPr>
                <w:sz w:val="24"/>
                <w:szCs w:val="24"/>
              </w:rPr>
            </w:pPr>
            <w:r>
              <w:rPr>
                <w:rFonts w:ascii="仿宋_GB2312" w:hAnsi="仿宋_GB2312" w:eastAsia="仿宋_GB2312" w:cs="仿宋_GB2312"/>
                <w:sz w:val="24"/>
                <w:szCs w:val="24"/>
              </w:rPr>
              <w:t>分值</w:t>
            </w:r>
          </w:p>
        </w:tc>
        <w:tc>
          <w:tcPr>
            <w:tcW w:w="0" w:type="auto"/>
          </w:tcPr>
          <w:p w14:paraId="646F0D5A">
            <w:pPr>
              <w:pStyle w:val="4"/>
              <w:jc w:val="both"/>
              <w:rPr>
                <w:sz w:val="24"/>
                <w:szCs w:val="24"/>
              </w:rPr>
            </w:pPr>
            <w:r>
              <w:rPr>
                <w:rFonts w:ascii="仿宋_GB2312" w:hAnsi="仿宋_GB2312" w:eastAsia="仿宋_GB2312" w:cs="仿宋_GB2312"/>
                <w:sz w:val="24"/>
                <w:szCs w:val="24"/>
              </w:rPr>
              <w:t>是否客观项</w:t>
            </w:r>
          </w:p>
        </w:tc>
        <w:tc>
          <w:tcPr>
            <w:tcW w:w="0" w:type="auto"/>
          </w:tcPr>
          <w:p w14:paraId="70A0DF46">
            <w:pPr>
              <w:pStyle w:val="4"/>
              <w:jc w:val="both"/>
              <w:rPr>
                <w:sz w:val="24"/>
                <w:szCs w:val="24"/>
              </w:rPr>
            </w:pPr>
            <w:r>
              <w:rPr>
                <w:rFonts w:ascii="仿宋_GB2312" w:hAnsi="仿宋_GB2312" w:eastAsia="仿宋_GB2312" w:cs="仿宋_GB2312"/>
                <w:sz w:val="24"/>
                <w:szCs w:val="24"/>
              </w:rPr>
              <w:t>描述</w:t>
            </w:r>
          </w:p>
        </w:tc>
      </w:tr>
      <w:tr w14:paraId="1E6143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16090E84">
            <w:pPr>
              <w:pStyle w:val="4"/>
              <w:jc w:val="both"/>
              <w:rPr>
                <w:sz w:val="24"/>
                <w:szCs w:val="24"/>
              </w:rPr>
            </w:pPr>
            <w:r>
              <w:rPr>
                <w:rFonts w:ascii="仿宋_GB2312" w:hAnsi="仿宋_GB2312" w:eastAsia="仿宋_GB2312" w:cs="仿宋_GB2312"/>
                <w:sz w:val="24"/>
                <w:szCs w:val="24"/>
              </w:rPr>
              <w:t>1.技术响应要求</w:t>
            </w:r>
          </w:p>
        </w:tc>
        <w:tc>
          <w:tcPr>
            <w:tcW w:w="0" w:type="auto"/>
          </w:tcPr>
          <w:p w14:paraId="1F7FC774">
            <w:pPr>
              <w:pStyle w:val="4"/>
              <w:jc w:val="right"/>
              <w:rPr>
                <w:sz w:val="24"/>
                <w:szCs w:val="24"/>
              </w:rPr>
            </w:pPr>
            <w:r>
              <w:rPr>
                <w:rFonts w:ascii="仿宋_GB2312" w:hAnsi="仿宋_GB2312" w:eastAsia="仿宋_GB2312" w:cs="仿宋_GB2312"/>
                <w:sz w:val="24"/>
                <w:szCs w:val="24"/>
              </w:rPr>
              <w:t>18.00</w:t>
            </w:r>
          </w:p>
        </w:tc>
        <w:tc>
          <w:tcPr>
            <w:tcW w:w="0" w:type="auto"/>
          </w:tcPr>
          <w:p w14:paraId="2049F3A5">
            <w:pPr>
              <w:pStyle w:val="4"/>
              <w:jc w:val="both"/>
              <w:rPr>
                <w:sz w:val="24"/>
                <w:szCs w:val="24"/>
              </w:rPr>
            </w:pPr>
            <w:r>
              <w:rPr>
                <w:rFonts w:ascii="仿宋_GB2312" w:hAnsi="仿宋_GB2312" w:eastAsia="仿宋_GB2312" w:cs="仿宋_GB2312"/>
                <w:sz w:val="24"/>
                <w:szCs w:val="24"/>
              </w:rPr>
              <w:t>是</w:t>
            </w:r>
          </w:p>
        </w:tc>
        <w:tc>
          <w:tcPr>
            <w:tcW w:w="0" w:type="auto"/>
          </w:tcPr>
          <w:p w14:paraId="405D5F0F">
            <w:pPr>
              <w:pStyle w:val="4"/>
              <w:jc w:val="both"/>
              <w:rPr>
                <w:sz w:val="24"/>
                <w:szCs w:val="24"/>
              </w:rPr>
            </w:pPr>
            <w:r>
              <w:rPr>
                <w:rFonts w:ascii="仿宋_GB2312" w:hAnsi="仿宋_GB2312" w:eastAsia="仿宋_GB2312" w:cs="仿宋_GB2312"/>
                <w:sz w:val="24"/>
                <w:szCs w:val="24"/>
              </w:rPr>
              <w:t>评标委员会将依据投标人所提供采购包3的“技术和服务要求响应表”, 对照招标文件第五章招标内容及要求“二、技术和服务要求”中该采购包的技术和性能参数要求，根据以下统一标准进行评分，技术参数完全响应的为满分18分。评标委员会评分标准如下： （1）标注“★”号为设备必备配置要求，投标人若不满足，按无效标处理； （2）标注“【▲×】”号为重要技术指标，每负偏离一项扣3分（共计6项，计18分）。 【注：技术和服务要求中有要求投标人提供相应佐证材料的，投标人须提供相应佐证材料并加盖投标人公章，投标人未提供或者提供的响应承诺与其佐证材料不一致的，评标委员会将按负偏离进行评审。此项符号“×”表示顺序编号，如“【▲×】”为【▲1】、【▲2】....。】</w:t>
            </w:r>
          </w:p>
        </w:tc>
      </w:tr>
      <w:tr w14:paraId="1EA566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tcPr>
          <w:p w14:paraId="1EF90CA9">
            <w:pPr>
              <w:pStyle w:val="4"/>
              <w:jc w:val="both"/>
              <w:rPr>
                <w:sz w:val="24"/>
                <w:szCs w:val="24"/>
              </w:rPr>
            </w:pPr>
            <w:r>
              <w:rPr>
                <w:rFonts w:ascii="仿宋_GB2312" w:hAnsi="仿宋_GB2312" w:eastAsia="仿宋_GB2312" w:cs="仿宋_GB2312"/>
                <w:sz w:val="24"/>
                <w:szCs w:val="24"/>
              </w:rPr>
              <w:t>2.技术响应要求</w:t>
            </w:r>
          </w:p>
        </w:tc>
        <w:tc>
          <w:tcPr>
            <w:tcW w:w="0" w:type="auto"/>
          </w:tcPr>
          <w:p w14:paraId="098255F7">
            <w:pPr>
              <w:pStyle w:val="4"/>
              <w:jc w:val="right"/>
              <w:rPr>
                <w:rFonts w:hint="default"/>
                <w:sz w:val="24"/>
                <w:szCs w:val="24"/>
                <w:lang w:val="en-US"/>
              </w:rPr>
            </w:pPr>
            <w:r>
              <w:rPr>
                <w:rFonts w:hint="eastAsia" w:ascii="仿宋_GB2312" w:hAnsi="仿宋_GB2312" w:eastAsia="仿宋_GB2312" w:cs="仿宋_GB2312"/>
                <w:sz w:val="24"/>
                <w:szCs w:val="24"/>
                <w:lang w:val="en-US" w:eastAsia="zh-CN"/>
              </w:rPr>
              <w:t>29.34</w:t>
            </w:r>
          </w:p>
        </w:tc>
        <w:tc>
          <w:tcPr>
            <w:tcW w:w="0" w:type="auto"/>
          </w:tcPr>
          <w:p w14:paraId="75114A51">
            <w:pPr>
              <w:pStyle w:val="4"/>
              <w:jc w:val="both"/>
              <w:rPr>
                <w:sz w:val="24"/>
                <w:szCs w:val="24"/>
              </w:rPr>
            </w:pPr>
            <w:r>
              <w:rPr>
                <w:rFonts w:ascii="仿宋_GB2312" w:hAnsi="仿宋_GB2312" w:eastAsia="仿宋_GB2312" w:cs="仿宋_GB2312"/>
                <w:sz w:val="24"/>
                <w:szCs w:val="24"/>
              </w:rPr>
              <w:t>是</w:t>
            </w:r>
          </w:p>
        </w:tc>
        <w:tc>
          <w:tcPr>
            <w:tcW w:w="0" w:type="auto"/>
          </w:tcPr>
          <w:p w14:paraId="58EEB802">
            <w:pPr>
              <w:pStyle w:val="4"/>
              <w:jc w:val="both"/>
              <w:rPr>
                <w:sz w:val="24"/>
                <w:szCs w:val="24"/>
              </w:rPr>
            </w:pPr>
            <w:r>
              <w:rPr>
                <w:rFonts w:ascii="仿宋_GB2312" w:hAnsi="仿宋_GB2312" w:eastAsia="仿宋_GB2312" w:cs="仿宋_GB2312"/>
                <w:sz w:val="24"/>
                <w:szCs w:val="24"/>
              </w:rPr>
              <w:t>评标委员会将依据投标人所提供采购包3的“技术和服务要求响应表”, 对照招标文件第五章招标内容及要求“二、技术和服务要求”中该采购包的技术和性能参数要求，根据以下统一标准进行评分，技术参数完全响应的为满分</w:t>
            </w:r>
            <w:r>
              <w:rPr>
                <w:rFonts w:hint="eastAsia" w:ascii="仿宋_GB2312" w:hAnsi="仿宋_GB2312" w:eastAsia="仿宋_GB2312" w:cs="仿宋_GB2312"/>
                <w:sz w:val="24"/>
                <w:szCs w:val="24"/>
                <w:lang w:val="en-US" w:eastAsia="zh-CN"/>
              </w:rPr>
              <w:t>29.34</w:t>
            </w:r>
            <w:r>
              <w:rPr>
                <w:rFonts w:ascii="仿宋_GB2312" w:hAnsi="仿宋_GB2312" w:eastAsia="仿宋_GB2312" w:cs="仿宋_GB2312"/>
                <w:sz w:val="24"/>
                <w:szCs w:val="24"/>
              </w:rPr>
              <w:t>分。评标委员会评分标准如下： （1）从【评审项1】到【评审项</w:t>
            </w:r>
            <w:r>
              <w:rPr>
                <w:rFonts w:hint="eastAsia" w:ascii="仿宋_GB2312" w:hAnsi="仿宋_GB2312" w:eastAsia="仿宋_GB2312" w:cs="仿宋_GB2312"/>
                <w:sz w:val="24"/>
                <w:szCs w:val="24"/>
                <w:lang w:val="en-US" w:eastAsia="zh-CN"/>
              </w:rPr>
              <w:t>18</w:t>
            </w:r>
            <w:r>
              <w:rPr>
                <w:rFonts w:ascii="仿宋_GB2312" w:hAnsi="仿宋_GB2312" w:eastAsia="仿宋_GB2312" w:cs="仿宋_GB2312"/>
                <w:sz w:val="24"/>
                <w:szCs w:val="24"/>
              </w:rPr>
              <w:t>】的设备基本技术参数每负偏离一项扣1.</w:t>
            </w:r>
            <w:r>
              <w:rPr>
                <w:rFonts w:hint="eastAsia" w:ascii="仿宋_GB2312" w:hAnsi="仿宋_GB2312" w:eastAsia="仿宋_GB2312" w:cs="仿宋_GB2312"/>
                <w:sz w:val="24"/>
                <w:szCs w:val="24"/>
                <w:lang w:val="en-US" w:eastAsia="zh-CN"/>
              </w:rPr>
              <w:t>63</w:t>
            </w:r>
            <w:r>
              <w:rPr>
                <w:rFonts w:ascii="仿宋_GB2312" w:hAnsi="仿宋_GB2312" w:eastAsia="仿宋_GB2312" w:cs="仿宋_GB2312"/>
                <w:sz w:val="24"/>
                <w:szCs w:val="24"/>
              </w:rPr>
              <w:t>分（共计</w:t>
            </w:r>
            <w:r>
              <w:rPr>
                <w:rFonts w:hint="eastAsia" w:ascii="仿宋_GB2312" w:hAnsi="仿宋_GB2312" w:eastAsia="仿宋_GB2312" w:cs="仿宋_GB2312"/>
                <w:sz w:val="24"/>
                <w:szCs w:val="24"/>
                <w:lang w:val="en-US" w:eastAsia="zh-CN"/>
              </w:rPr>
              <w:t>18</w:t>
            </w:r>
            <w:r>
              <w:rPr>
                <w:rFonts w:ascii="仿宋_GB2312" w:hAnsi="仿宋_GB2312" w:eastAsia="仿宋_GB2312" w:cs="仿宋_GB2312"/>
                <w:sz w:val="24"/>
                <w:szCs w:val="24"/>
              </w:rPr>
              <w:t>项，计</w:t>
            </w:r>
            <w:r>
              <w:rPr>
                <w:rFonts w:hint="eastAsia" w:ascii="仿宋_GB2312" w:hAnsi="仿宋_GB2312" w:eastAsia="仿宋_GB2312" w:cs="仿宋_GB2312"/>
                <w:sz w:val="24"/>
                <w:szCs w:val="24"/>
                <w:lang w:val="en-US" w:eastAsia="zh-CN"/>
              </w:rPr>
              <w:t>29.34</w:t>
            </w:r>
            <w:r>
              <w:rPr>
                <w:rFonts w:ascii="仿宋_GB2312" w:hAnsi="仿宋_GB2312" w:eastAsia="仿宋_GB2312" w:cs="仿宋_GB2312"/>
                <w:sz w:val="24"/>
                <w:szCs w:val="24"/>
              </w:rPr>
              <w:t>分）。 【注：技术和服务要求中有要求投标人提供相应佐证材料的，投标人须提供相应佐证材料并加盖投标人公章，投标人未提供或者提供的响应承诺与其佐证材料不一致的，评标委员会将按负偏离进行评审。】</w:t>
            </w:r>
          </w:p>
        </w:tc>
      </w:tr>
      <w:tr w14:paraId="39F1FB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1" w:type="dxa"/>
            <w:vAlign w:val="top"/>
          </w:tcPr>
          <w:p w14:paraId="01F9831C">
            <w:pPr>
              <w:pStyle w:val="4"/>
              <w:jc w:val="both"/>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ascii="仿宋_GB2312" w:hAnsi="仿宋_GB2312" w:eastAsia="仿宋_GB2312" w:cs="仿宋_GB2312"/>
                <w:sz w:val="24"/>
                <w:szCs w:val="24"/>
              </w:rPr>
              <w:t>.技术响应要求</w:t>
            </w:r>
          </w:p>
        </w:tc>
        <w:tc>
          <w:tcPr>
            <w:tcW w:w="816" w:type="dxa"/>
            <w:vAlign w:val="top"/>
          </w:tcPr>
          <w:p w14:paraId="00CE0771">
            <w:pPr>
              <w:pStyle w:val="4"/>
              <w:jc w:val="righ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1.66</w:t>
            </w:r>
          </w:p>
        </w:tc>
        <w:tc>
          <w:tcPr>
            <w:tcW w:w="599" w:type="dxa"/>
            <w:vAlign w:val="top"/>
          </w:tcPr>
          <w:p w14:paraId="18454A57">
            <w:pPr>
              <w:pStyle w:val="4"/>
              <w:jc w:val="both"/>
              <w:rPr>
                <w:rFonts w:ascii="仿宋_GB2312" w:hAnsi="仿宋_GB2312" w:eastAsia="仿宋_GB2312" w:cs="仿宋_GB2312"/>
                <w:sz w:val="24"/>
                <w:szCs w:val="24"/>
              </w:rPr>
            </w:pPr>
            <w:r>
              <w:rPr>
                <w:rFonts w:ascii="仿宋_GB2312" w:hAnsi="仿宋_GB2312" w:eastAsia="仿宋_GB2312" w:cs="仿宋_GB2312"/>
                <w:sz w:val="24"/>
                <w:szCs w:val="24"/>
              </w:rPr>
              <w:t>是</w:t>
            </w:r>
          </w:p>
        </w:tc>
        <w:tc>
          <w:tcPr>
            <w:tcW w:w="6436" w:type="dxa"/>
            <w:vAlign w:val="top"/>
          </w:tcPr>
          <w:p w14:paraId="782A3DA6">
            <w:pPr>
              <w:pStyle w:val="4"/>
              <w:jc w:val="both"/>
              <w:rPr>
                <w:rFonts w:ascii="仿宋_GB2312" w:hAnsi="仿宋_GB2312" w:eastAsia="仿宋_GB2312" w:cs="仿宋_GB2312"/>
                <w:sz w:val="24"/>
                <w:szCs w:val="24"/>
              </w:rPr>
            </w:pPr>
            <w:r>
              <w:rPr>
                <w:rFonts w:ascii="仿宋_GB2312" w:hAnsi="仿宋_GB2312" w:eastAsia="仿宋_GB2312" w:cs="仿宋_GB2312"/>
                <w:sz w:val="24"/>
                <w:szCs w:val="24"/>
              </w:rPr>
              <w:t>评标委员会将依据投标人所提供采购包3的“技术和服务要求响应表”, 对照招标文件第五章招标内容及要求“二、技术和服务要求”中该采购包的技术和性能参数要求，根据以下统一标准进行评分，技术参数完全响应的为满分</w:t>
            </w:r>
            <w:r>
              <w:rPr>
                <w:rFonts w:hint="eastAsia" w:ascii="仿宋_GB2312" w:hAnsi="仿宋_GB2312" w:eastAsia="仿宋_GB2312" w:cs="仿宋_GB2312"/>
                <w:sz w:val="24"/>
                <w:szCs w:val="24"/>
                <w:lang w:val="en-US" w:eastAsia="zh-CN"/>
              </w:rPr>
              <w:t>1.66</w:t>
            </w:r>
            <w:r>
              <w:rPr>
                <w:rFonts w:ascii="仿宋_GB2312" w:hAnsi="仿宋_GB2312" w:eastAsia="仿宋_GB2312" w:cs="仿宋_GB2312"/>
                <w:sz w:val="24"/>
                <w:szCs w:val="24"/>
              </w:rPr>
              <w:t>分。评标委员会评分标准如下：（1）【评审项</w:t>
            </w:r>
            <w:r>
              <w:rPr>
                <w:rFonts w:hint="eastAsia" w:ascii="仿宋_GB2312" w:hAnsi="仿宋_GB2312" w:eastAsia="仿宋_GB2312" w:cs="仿宋_GB2312"/>
                <w:sz w:val="24"/>
                <w:szCs w:val="24"/>
                <w:lang w:val="en-US" w:eastAsia="zh-CN"/>
              </w:rPr>
              <w:t>19</w:t>
            </w:r>
            <w:r>
              <w:rPr>
                <w:rFonts w:ascii="仿宋_GB2312" w:hAnsi="仿宋_GB2312" w:eastAsia="仿宋_GB2312" w:cs="仿宋_GB2312"/>
                <w:sz w:val="24"/>
                <w:szCs w:val="24"/>
              </w:rPr>
              <w:t>】的设备基本技术参数每负偏离一项扣</w:t>
            </w:r>
            <w:r>
              <w:rPr>
                <w:rFonts w:hint="eastAsia" w:ascii="仿宋_GB2312" w:hAnsi="仿宋_GB2312" w:eastAsia="仿宋_GB2312" w:cs="仿宋_GB2312"/>
                <w:sz w:val="24"/>
                <w:szCs w:val="24"/>
                <w:lang w:val="en-US" w:eastAsia="zh-CN"/>
              </w:rPr>
              <w:t>1.66</w:t>
            </w:r>
            <w:r>
              <w:rPr>
                <w:rFonts w:ascii="仿宋_GB2312" w:hAnsi="仿宋_GB2312" w:eastAsia="仿宋_GB2312" w:cs="仿宋_GB2312"/>
                <w:sz w:val="24"/>
                <w:szCs w:val="24"/>
              </w:rPr>
              <w:t>分（共计</w:t>
            </w:r>
            <w:r>
              <w:rPr>
                <w:rFonts w:hint="eastAsia" w:ascii="仿宋_GB2312" w:hAnsi="仿宋_GB2312" w:eastAsia="仿宋_GB2312" w:cs="仿宋_GB2312"/>
                <w:sz w:val="24"/>
                <w:szCs w:val="24"/>
                <w:lang w:val="en-US" w:eastAsia="zh-CN"/>
              </w:rPr>
              <w:t>1</w:t>
            </w:r>
            <w:r>
              <w:rPr>
                <w:rFonts w:ascii="仿宋_GB2312" w:hAnsi="仿宋_GB2312" w:eastAsia="仿宋_GB2312" w:cs="仿宋_GB2312"/>
                <w:sz w:val="24"/>
                <w:szCs w:val="24"/>
              </w:rPr>
              <w:t>项，计</w:t>
            </w:r>
            <w:r>
              <w:rPr>
                <w:rFonts w:hint="eastAsia" w:ascii="仿宋_GB2312" w:hAnsi="仿宋_GB2312" w:eastAsia="仿宋_GB2312" w:cs="仿宋_GB2312"/>
                <w:sz w:val="24"/>
                <w:szCs w:val="24"/>
                <w:lang w:val="en-US" w:eastAsia="zh-CN"/>
              </w:rPr>
              <w:t>1.66</w:t>
            </w:r>
            <w:r>
              <w:rPr>
                <w:rFonts w:ascii="仿宋_GB2312" w:hAnsi="仿宋_GB2312" w:eastAsia="仿宋_GB2312" w:cs="仿宋_GB2312"/>
                <w:sz w:val="24"/>
                <w:szCs w:val="24"/>
              </w:rPr>
              <w:t>分）。 【注：技术和服务要求中有要求投标人提供相应佐证材料的，投标人须提供相应佐证材料并加盖投标人公章，投标人未提供或者提供的响应承诺与其佐证材料不一致的，评标委员会将按负偏离进行评审。】</w:t>
            </w:r>
          </w:p>
        </w:tc>
      </w:tr>
      <w:tr w14:paraId="381528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5E71826A">
            <w:pPr>
              <w:pStyle w:val="4"/>
              <w:jc w:val="both"/>
              <w:rPr>
                <w:sz w:val="24"/>
                <w:szCs w:val="24"/>
              </w:rPr>
            </w:pPr>
            <w:r>
              <w:rPr>
                <w:rFonts w:ascii="仿宋_GB2312" w:hAnsi="仿宋_GB2312" w:eastAsia="仿宋_GB2312" w:cs="仿宋_GB2312"/>
                <w:sz w:val="24"/>
                <w:szCs w:val="24"/>
              </w:rPr>
              <w:t>3.技术响应要求</w:t>
            </w:r>
          </w:p>
        </w:tc>
        <w:tc>
          <w:tcPr>
            <w:tcW w:w="0" w:type="auto"/>
          </w:tcPr>
          <w:p w14:paraId="103CB9A3">
            <w:pPr>
              <w:pStyle w:val="4"/>
              <w:jc w:val="right"/>
              <w:rPr>
                <w:sz w:val="24"/>
                <w:szCs w:val="24"/>
              </w:rPr>
            </w:pPr>
            <w:r>
              <w:rPr>
                <w:rFonts w:ascii="仿宋_GB2312" w:hAnsi="仿宋_GB2312" w:eastAsia="仿宋_GB2312" w:cs="仿宋_GB2312"/>
                <w:sz w:val="24"/>
                <w:szCs w:val="24"/>
              </w:rPr>
              <w:t>2.00</w:t>
            </w:r>
          </w:p>
        </w:tc>
        <w:tc>
          <w:tcPr>
            <w:tcW w:w="0" w:type="auto"/>
          </w:tcPr>
          <w:p w14:paraId="10A1381D">
            <w:pPr>
              <w:pStyle w:val="4"/>
              <w:jc w:val="both"/>
              <w:rPr>
                <w:sz w:val="24"/>
                <w:szCs w:val="24"/>
              </w:rPr>
            </w:pPr>
            <w:r>
              <w:rPr>
                <w:rFonts w:ascii="仿宋_GB2312" w:hAnsi="仿宋_GB2312" w:eastAsia="仿宋_GB2312" w:cs="仿宋_GB2312"/>
                <w:sz w:val="24"/>
                <w:szCs w:val="24"/>
              </w:rPr>
              <w:t>是</w:t>
            </w:r>
          </w:p>
        </w:tc>
        <w:tc>
          <w:tcPr>
            <w:tcW w:w="0" w:type="auto"/>
          </w:tcPr>
          <w:p w14:paraId="0B45BF0D">
            <w:pPr>
              <w:pStyle w:val="4"/>
              <w:jc w:val="both"/>
              <w:rPr>
                <w:sz w:val="24"/>
                <w:szCs w:val="24"/>
              </w:rPr>
            </w:pPr>
            <w:r>
              <w:rPr>
                <w:rFonts w:ascii="仿宋_GB2312" w:hAnsi="仿宋_GB2312" w:eastAsia="仿宋_GB2312" w:cs="仿宋_GB2312"/>
                <w:sz w:val="24"/>
                <w:szCs w:val="24"/>
              </w:rPr>
              <w:t>评标委员会将依据投标人所提供采购包3的“技术和服务要求响应表”, 对照招标文件第五章招标内容及要求“二、技术和服务要求”中该采购包的技术和性能参数要求，根据以下统一标准进行评分，技术参数完全响应的为满分2分。评标委员会评分标准如下： （1）【评审项2</w:t>
            </w:r>
            <w:r>
              <w:rPr>
                <w:rFonts w:hint="eastAsia" w:ascii="仿宋_GB2312" w:hAnsi="仿宋_GB2312" w:eastAsia="仿宋_GB2312" w:cs="仿宋_GB2312"/>
                <w:sz w:val="24"/>
                <w:szCs w:val="24"/>
                <w:lang w:val="en-US" w:eastAsia="zh-CN"/>
              </w:rPr>
              <w:t>0</w:t>
            </w:r>
            <w:r>
              <w:rPr>
                <w:rFonts w:ascii="仿宋_GB2312" w:hAnsi="仿宋_GB2312" w:eastAsia="仿宋_GB2312" w:cs="仿宋_GB2312"/>
                <w:sz w:val="24"/>
                <w:szCs w:val="24"/>
              </w:rPr>
              <w:t>】为设备基本技术参数，每负偏离一项扣2分（共计1项，计2分）。 【注：技术和服务要求中有要求投标人提供相应佐证材料的，投标人须提供相应佐证材料并加盖投标人公章，投标人未提供或者提供的响应承诺与其佐证材料不一致的，评标委员会将按负偏离进行评审。】</w:t>
            </w:r>
          </w:p>
        </w:tc>
      </w:tr>
      <w:tr w14:paraId="39487F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412D2636">
            <w:pPr>
              <w:pStyle w:val="4"/>
              <w:jc w:val="both"/>
              <w:rPr>
                <w:sz w:val="24"/>
                <w:szCs w:val="24"/>
              </w:rPr>
            </w:pPr>
            <w:r>
              <w:rPr>
                <w:rFonts w:ascii="仿宋_GB2312" w:hAnsi="仿宋_GB2312" w:eastAsia="仿宋_GB2312" w:cs="仿宋_GB2312"/>
                <w:sz w:val="24"/>
                <w:szCs w:val="24"/>
              </w:rPr>
              <w:t>4.技术参数1</w:t>
            </w:r>
          </w:p>
        </w:tc>
        <w:tc>
          <w:tcPr>
            <w:tcW w:w="0" w:type="auto"/>
          </w:tcPr>
          <w:p w14:paraId="0F18AE6C">
            <w:pPr>
              <w:pStyle w:val="4"/>
              <w:jc w:val="right"/>
              <w:rPr>
                <w:sz w:val="24"/>
                <w:szCs w:val="24"/>
              </w:rPr>
            </w:pPr>
            <w:r>
              <w:rPr>
                <w:rFonts w:ascii="仿宋_GB2312" w:hAnsi="仿宋_GB2312" w:eastAsia="仿宋_GB2312" w:cs="仿宋_GB2312"/>
                <w:sz w:val="24"/>
                <w:szCs w:val="24"/>
              </w:rPr>
              <w:t>2.00</w:t>
            </w:r>
          </w:p>
        </w:tc>
        <w:tc>
          <w:tcPr>
            <w:tcW w:w="0" w:type="auto"/>
          </w:tcPr>
          <w:p w14:paraId="6EB05BF1">
            <w:pPr>
              <w:pStyle w:val="4"/>
              <w:jc w:val="both"/>
              <w:rPr>
                <w:sz w:val="24"/>
                <w:szCs w:val="24"/>
              </w:rPr>
            </w:pPr>
            <w:r>
              <w:rPr>
                <w:rFonts w:ascii="仿宋_GB2312" w:hAnsi="仿宋_GB2312" w:eastAsia="仿宋_GB2312" w:cs="仿宋_GB2312"/>
                <w:sz w:val="24"/>
                <w:szCs w:val="24"/>
              </w:rPr>
              <w:t>是</w:t>
            </w:r>
          </w:p>
        </w:tc>
        <w:tc>
          <w:tcPr>
            <w:tcW w:w="0" w:type="auto"/>
          </w:tcPr>
          <w:p w14:paraId="47F8679B">
            <w:pPr>
              <w:pStyle w:val="4"/>
              <w:jc w:val="both"/>
              <w:rPr>
                <w:sz w:val="24"/>
                <w:szCs w:val="24"/>
              </w:rPr>
            </w:pPr>
            <w:r>
              <w:rPr>
                <w:rFonts w:ascii="仿宋_GB2312" w:hAnsi="仿宋_GB2312" w:eastAsia="仿宋_GB2312" w:cs="仿宋_GB2312"/>
                <w:sz w:val="24"/>
                <w:szCs w:val="24"/>
              </w:rPr>
              <w:t>在球管和高压参数中球管阳极非等效散热率≥3000kHU/min的得2分；3000kHU/min＞球管阳极非等效散热率＞1600kHU/min的得1分；球管阳极非等效散热率≤1600kHU/min的不得分。 注：投标人须提供产品CFDA或NMPA有效的医疗器械注册证（含附件附录）涉及项单页（须在相关证明材料中以显著方式明确标注此功能，以便评标专家查阅）。</w:t>
            </w:r>
          </w:p>
        </w:tc>
      </w:tr>
      <w:tr w14:paraId="17EA4E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197CBEA3">
            <w:pPr>
              <w:pStyle w:val="4"/>
              <w:jc w:val="both"/>
              <w:rPr>
                <w:sz w:val="24"/>
                <w:szCs w:val="24"/>
              </w:rPr>
            </w:pPr>
            <w:r>
              <w:rPr>
                <w:rFonts w:ascii="仿宋_GB2312" w:hAnsi="仿宋_GB2312" w:eastAsia="仿宋_GB2312" w:cs="仿宋_GB2312"/>
                <w:sz w:val="24"/>
                <w:szCs w:val="24"/>
              </w:rPr>
              <w:t>5.技术参数2</w:t>
            </w:r>
          </w:p>
        </w:tc>
        <w:tc>
          <w:tcPr>
            <w:tcW w:w="0" w:type="auto"/>
          </w:tcPr>
          <w:p w14:paraId="1E2E536F">
            <w:pPr>
              <w:pStyle w:val="4"/>
              <w:jc w:val="right"/>
              <w:rPr>
                <w:sz w:val="24"/>
                <w:szCs w:val="24"/>
              </w:rPr>
            </w:pPr>
            <w:r>
              <w:rPr>
                <w:rFonts w:ascii="仿宋_GB2312" w:hAnsi="仿宋_GB2312" w:eastAsia="仿宋_GB2312" w:cs="仿宋_GB2312"/>
                <w:sz w:val="24"/>
                <w:szCs w:val="24"/>
              </w:rPr>
              <w:t>2.00</w:t>
            </w:r>
          </w:p>
        </w:tc>
        <w:tc>
          <w:tcPr>
            <w:tcW w:w="0" w:type="auto"/>
          </w:tcPr>
          <w:p w14:paraId="71D53614">
            <w:pPr>
              <w:pStyle w:val="4"/>
              <w:jc w:val="both"/>
              <w:rPr>
                <w:sz w:val="24"/>
                <w:szCs w:val="24"/>
              </w:rPr>
            </w:pPr>
            <w:r>
              <w:rPr>
                <w:rFonts w:ascii="仿宋_GB2312" w:hAnsi="仿宋_GB2312" w:eastAsia="仿宋_GB2312" w:cs="仿宋_GB2312"/>
                <w:sz w:val="24"/>
                <w:szCs w:val="24"/>
              </w:rPr>
              <w:t>是</w:t>
            </w:r>
          </w:p>
        </w:tc>
        <w:tc>
          <w:tcPr>
            <w:tcW w:w="0" w:type="auto"/>
          </w:tcPr>
          <w:p w14:paraId="3ED55B8A">
            <w:pPr>
              <w:pStyle w:val="4"/>
              <w:jc w:val="both"/>
              <w:rPr>
                <w:sz w:val="24"/>
                <w:szCs w:val="24"/>
              </w:rPr>
            </w:pPr>
            <w:r>
              <w:rPr>
                <w:rFonts w:ascii="仿宋_GB2312" w:hAnsi="仿宋_GB2312" w:eastAsia="仿宋_GB2312" w:cs="仿宋_GB2312"/>
                <w:sz w:val="24"/>
                <w:szCs w:val="24"/>
              </w:rPr>
              <w:t>在球管和高压参数中最高输出管电压（非等效）≥150kv的得2分；140kv≤最高输出管电压（非等效）＜150kv的得1分；最高输出管电＜140kv的不得分。 注：投标人须提供产品CFDA或NMPA有效医疗器械注册证（含附件附录）涉及项单页（须在相关证明材料中以显著方式明确标注此功能，以便评标专家查阅）。</w:t>
            </w:r>
          </w:p>
        </w:tc>
      </w:tr>
    </w:tbl>
    <w:p w14:paraId="21780C31">
      <w:pPr>
        <w:pStyle w:val="4"/>
        <w:jc w:val="both"/>
        <w:rPr>
          <w:sz w:val="24"/>
          <w:szCs w:val="24"/>
        </w:rPr>
      </w:pPr>
      <w:r>
        <w:rPr>
          <w:rFonts w:ascii="仿宋_GB2312" w:hAnsi="仿宋_GB2312" w:eastAsia="仿宋_GB2312" w:cs="仿宋_GB2312"/>
          <w:sz w:val="24"/>
          <w:szCs w:val="24"/>
        </w:rPr>
        <w:t>商务项（F3×A3）满分为15.0000分</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98"/>
        <w:gridCol w:w="696"/>
        <w:gridCol w:w="612"/>
        <w:gridCol w:w="6016"/>
      </w:tblGrid>
      <w:tr w14:paraId="2BA0F4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0B104905">
            <w:pPr>
              <w:pStyle w:val="4"/>
              <w:jc w:val="both"/>
              <w:rPr>
                <w:sz w:val="24"/>
                <w:szCs w:val="24"/>
              </w:rPr>
            </w:pPr>
            <w:r>
              <w:rPr>
                <w:rFonts w:ascii="仿宋_GB2312" w:hAnsi="仿宋_GB2312" w:eastAsia="仿宋_GB2312" w:cs="仿宋_GB2312"/>
                <w:sz w:val="24"/>
                <w:szCs w:val="24"/>
              </w:rPr>
              <w:t>项目</w:t>
            </w:r>
          </w:p>
        </w:tc>
        <w:tc>
          <w:tcPr>
            <w:tcW w:w="0" w:type="auto"/>
          </w:tcPr>
          <w:p w14:paraId="1C8E9138">
            <w:pPr>
              <w:pStyle w:val="4"/>
              <w:jc w:val="both"/>
              <w:rPr>
                <w:sz w:val="24"/>
                <w:szCs w:val="24"/>
              </w:rPr>
            </w:pPr>
            <w:r>
              <w:rPr>
                <w:rFonts w:ascii="仿宋_GB2312" w:hAnsi="仿宋_GB2312" w:eastAsia="仿宋_GB2312" w:cs="仿宋_GB2312"/>
                <w:sz w:val="24"/>
                <w:szCs w:val="24"/>
              </w:rPr>
              <w:t>分值</w:t>
            </w:r>
          </w:p>
        </w:tc>
        <w:tc>
          <w:tcPr>
            <w:tcW w:w="0" w:type="auto"/>
          </w:tcPr>
          <w:p w14:paraId="7E05CF80">
            <w:pPr>
              <w:pStyle w:val="4"/>
              <w:jc w:val="both"/>
              <w:rPr>
                <w:sz w:val="24"/>
                <w:szCs w:val="24"/>
              </w:rPr>
            </w:pPr>
            <w:r>
              <w:rPr>
                <w:rFonts w:ascii="仿宋_GB2312" w:hAnsi="仿宋_GB2312" w:eastAsia="仿宋_GB2312" w:cs="仿宋_GB2312"/>
                <w:sz w:val="24"/>
                <w:szCs w:val="24"/>
              </w:rPr>
              <w:t>是否客观项</w:t>
            </w:r>
          </w:p>
        </w:tc>
        <w:tc>
          <w:tcPr>
            <w:tcW w:w="0" w:type="auto"/>
          </w:tcPr>
          <w:p w14:paraId="356A4A0F">
            <w:pPr>
              <w:pStyle w:val="4"/>
              <w:jc w:val="both"/>
              <w:rPr>
                <w:sz w:val="24"/>
                <w:szCs w:val="24"/>
              </w:rPr>
            </w:pPr>
            <w:r>
              <w:rPr>
                <w:rFonts w:ascii="仿宋_GB2312" w:hAnsi="仿宋_GB2312" w:eastAsia="仿宋_GB2312" w:cs="仿宋_GB2312"/>
                <w:sz w:val="24"/>
                <w:szCs w:val="24"/>
              </w:rPr>
              <w:t>描述</w:t>
            </w:r>
          </w:p>
        </w:tc>
      </w:tr>
      <w:tr w14:paraId="4EB182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2F9EB528">
            <w:pPr>
              <w:pStyle w:val="4"/>
              <w:jc w:val="left"/>
              <w:rPr>
                <w:sz w:val="24"/>
                <w:szCs w:val="24"/>
              </w:rPr>
            </w:pPr>
            <w:r>
              <w:rPr>
                <w:rFonts w:ascii="仿宋_GB2312" w:hAnsi="仿宋_GB2312" w:eastAsia="仿宋_GB2312" w:cs="仿宋_GB2312"/>
                <w:sz w:val="24"/>
                <w:szCs w:val="24"/>
              </w:rPr>
              <w:t>1、投标人所投产品业绩</w:t>
            </w:r>
          </w:p>
        </w:tc>
        <w:tc>
          <w:tcPr>
            <w:tcW w:w="0" w:type="auto"/>
          </w:tcPr>
          <w:p w14:paraId="70666052">
            <w:pPr>
              <w:pStyle w:val="4"/>
              <w:jc w:val="right"/>
              <w:rPr>
                <w:sz w:val="24"/>
                <w:szCs w:val="24"/>
              </w:rPr>
            </w:pPr>
            <w:r>
              <w:rPr>
                <w:rFonts w:ascii="仿宋_GB2312" w:hAnsi="仿宋_GB2312" w:eastAsia="仿宋_GB2312" w:cs="仿宋_GB2312"/>
                <w:sz w:val="24"/>
                <w:szCs w:val="24"/>
              </w:rPr>
              <w:t>3.00</w:t>
            </w:r>
          </w:p>
        </w:tc>
        <w:tc>
          <w:tcPr>
            <w:tcW w:w="0" w:type="auto"/>
          </w:tcPr>
          <w:p w14:paraId="6840CC77">
            <w:pPr>
              <w:pStyle w:val="4"/>
              <w:jc w:val="left"/>
              <w:rPr>
                <w:sz w:val="24"/>
                <w:szCs w:val="24"/>
              </w:rPr>
            </w:pPr>
            <w:r>
              <w:rPr>
                <w:rFonts w:ascii="仿宋_GB2312" w:hAnsi="仿宋_GB2312" w:eastAsia="仿宋_GB2312" w:cs="仿宋_GB2312"/>
                <w:sz w:val="24"/>
                <w:szCs w:val="24"/>
              </w:rPr>
              <w:t>是</w:t>
            </w:r>
          </w:p>
        </w:tc>
        <w:tc>
          <w:tcPr>
            <w:tcW w:w="0" w:type="auto"/>
          </w:tcPr>
          <w:p w14:paraId="7FA5624A">
            <w:pPr>
              <w:pStyle w:val="4"/>
              <w:jc w:val="left"/>
              <w:rPr>
                <w:sz w:val="24"/>
                <w:szCs w:val="24"/>
              </w:rPr>
            </w:pPr>
            <w:r>
              <w:rPr>
                <w:rFonts w:ascii="仿宋_GB2312" w:hAnsi="仿宋_GB2312" w:eastAsia="仿宋_GB2312" w:cs="仿宋_GB2312"/>
                <w:sz w:val="24"/>
                <w:szCs w:val="24"/>
              </w:rPr>
              <w:t>评标委员会根据各投标人提供的2023年1月1日（含）至本项目投标截止时间止（日期以中标\成交公告发布日期为准）业绩材料进行打分，此业绩为投标人所投品牌同一类设备（256排或双源≥96排×2或双层≥128排×2及以上CT）的业绩，可以由投标人或制造商或其他投标人完成，提供有效业绩≥100台/套的得</w:t>
            </w:r>
            <w:r>
              <w:rPr>
                <w:rFonts w:hint="eastAsia" w:ascii="仿宋_GB2312" w:hAnsi="仿宋_GB2312" w:eastAsia="仿宋_GB2312" w:cs="仿宋_GB2312"/>
                <w:sz w:val="24"/>
                <w:szCs w:val="24"/>
                <w:lang w:val="en-US" w:eastAsia="zh-CN"/>
              </w:rPr>
              <w:t>3</w:t>
            </w:r>
            <w:r>
              <w:rPr>
                <w:rFonts w:ascii="仿宋_GB2312" w:hAnsi="仿宋_GB2312" w:eastAsia="仿宋_GB2312" w:cs="仿宋_GB2312"/>
                <w:sz w:val="24"/>
                <w:szCs w:val="24"/>
              </w:rPr>
              <w:t>分；100台/套﹥有效业绩≥</w:t>
            </w:r>
            <w:r>
              <w:rPr>
                <w:rFonts w:hint="eastAsia" w:ascii="仿宋_GB2312" w:hAnsi="仿宋_GB2312" w:eastAsia="仿宋_GB2312" w:cs="仿宋_GB2312"/>
                <w:sz w:val="24"/>
                <w:szCs w:val="24"/>
                <w:lang w:val="en-US" w:eastAsia="zh-CN"/>
              </w:rPr>
              <w:t>9</w:t>
            </w:r>
            <w:r>
              <w:rPr>
                <w:rFonts w:ascii="仿宋_GB2312" w:hAnsi="仿宋_GB2312" w:eastAsia="仿宋_GB2312" w:cs="仿宋_GB2312"/>
                <w:sz w:val="24"/>
                <w:szCs w:val="24"/>
              </w:rPr>
              <w:t>0台/套的得</w:t>
            </w:r>
            <w:r>
              <w:rPr>
                <w:rFonts w:hint="eastAsia" w:ascii="仿宋_GB2312" w:hAnsi="仿宋_GB2312" w:eastAsia="仿宋_GB2312" w:cs="仿宋_GB2312"/>
                <w:sz w:val="24"/>
                <w:szCs w:val="24"/>
                <w:lang w:val="en-US" w:eastAsia="zh-CN"/>
              </w:rPr>
              <w:t>2.7</w:t>
            </w:r>
            <w:r>
              <w:rPr>
                <w:rFonts w:ascii="仿宋_GB2312" w:hAnsi="仿宋_GB2312" w:eastAsia="仿宋_GB2312" w:cs="仿宋_GB2312"/>
                <w:sz w:val="24"/>
                <w:szCs w:val="24"/>
              </w:rPr>
              <w:t>分；</w:t>
            </w:r>
            <w:r>
              <w:rPr>
                <w:rFonts w:hint="eastAsia" w:ascii="仿宋_GB2312" w:hAnsi="仿宋_GB2312" w:eastAsia="仿宋_GB2312" w:cs="仿宋_GB2312"/>
                <w:sz w:val="24"/>
                <w:szCs w:val="24"/>
                <w:lang w:val="en-US" w:eastAsia="zh-CN"/>
              </w:rPr>
              <w:t>9</w:t>
            </w:r>
            <w:r>
              <w:rPr>
                <w:rFonts w:ascii="仿宋_GB2312" w:hAnsi="仿宋_GB2312" w:eastAsia="仿宋_GB2312" w:cs="仿宋_GB2312"/>
                <w:sz w:val="24"/>
                <w:szCs w:val="24"/>
              </w:rPr>
              <w:t>0台/套﹥有效业绩≥</w:t>
            </w:r>
            <w:r>
              <w:rPr>
                <w:rFonts w:hint="eastAsia" w:ascii="仿宋_GB2312" w:hAnsi="仿宋_GB2312" w:eastAsia="仿宋_GB2312" w:cs="仿宋_GB2312"/>
                <w:sz w:val="24"/>
                <w:szCs w:val="24"/>
                <w:lang w:val="en-US" w:eastAsia="zh-CN"/>
              </w:rPr>
              <w:t>8</w:t>
            </w:r>
            <w:r>
              <w:rPr>
                <w:rFonts w:ascii="仿宋_GB2312" w:hAnsi="仿宋_GB2312" w:eastAsia="仿宋_GB2312" w:cs="仿宋_GB2312"/>
                <w:sz w:val="24"/>
                <w:szCs w:val="24"/>
              </w:rPr>
              <w:t>0台/套的得</w:t>
            </w:r>
            <w:r>
              <w:rPr>
                <w:rFonts w:hint="eastAsia" w:ascii="仿宋_GB2312" w:hAnsi="仿宋_GB2312" w:eastAsia="仿宋_GB2312" w:cs="仿宋_GB2312"/>
                <w:sz w:val="24"/>
                <w:szCs w:val="24"/>
                <w:lang w:val="en-US" w:eastAsia="zh-CN"/>
              </w:rPr>
              <w:t>2.4</w:t>
            </w:r>
            <w:r>
              <w:rPr>
                <w:rFonts w:ascii="仿宋_GB2312" w:hAnsi="仿宋_GB2312" w:eastAsia="仿宋_GB2312" w:cs="仿宋_GB2312"/>
                <w:sz w:val="24"/>
                <w:szCs w:val="24"/>
              </w:rPr>
              <w:t>分；</w:t>
            </w:r>
            <w:r>
              <w:rPr>
                <w:rFonts w:hint="eastAsia" w:ascii="仿宋_GB2312" w:hAnsi="仿宋_GB2312" w:eastAsia="仿宋_GB2312" w:cs="仿宋_GB2312"/>
                <w:sz w:val="24"/>
                <w:szCs w:val="24"/>
                <w:lang w:val="en-US" w:eastAsia="zh-CN"/>
              </w:rPr>
              <w:t>8</w:t>
            </w:r>
            <w:r>
              <w:rPr>
                <w:rFonts w:ascii="仿宋_GB2312" w:hAnsi="仿宋_GB2312" w:eastAsia="仿宋_GB2312" w:cs="仿宋_GB2312"/>
                <w:sz w:val="24"/>
                <w:szCs w:val="24"/>
              </w:rPr>
              <w:t>0台/套﹥有效业绩≥</w:t>
            </w:r>
            <w:r>
              <w:rPr>
                <w:rFonts w:hint="eastAsia" w:ascii="仿宋_GB2312" w:hAnsi="仿宋_GB2312" w:eastAsia="仿宋_GB2312" w:cs="仿宋_GB2312"/>
                <w:sz w:val="24"/>
                <w:szCs w:val="24"/>
                <w:lang w:val="en-US" w:eastAsia="zh-CN"/>
              </w:rPr>
              <w:t>7</w:t>
            </w:r>
            <w:r>
              <w:rPr>
                <w:rFonts w:ascii="仿宋_GB2312" w:hAnsi="仿宋_GB2312" w:eastAsia="仿宋_GB2312" w:cs="仿宋_GB2312"/>
                <w:sz w:val="24"/>
                <w:szCs w:val="24"/>
              </w:rPr>
              <w:t>0台/套的得</w:t>
            </w:r>
            <w:r>
              <w:rPr>
                <w:rFonts w:hint="eastAsia" w:ascii="仿宋_GB2312" w:hAnsi="仿宋_GB2312" w:eastAsia="仿宋_GB2312" w:cs="仿宋_GB2312"/>
                <w:sz w:val="24"/>
                <w:szCs w:val="24"/>
                <w:lang w:val="en-US" w:eastAsia="zh-CN"/>
              </w:rPr>
              <w:t>2.1</w:t>
            </w:r>
            <w:r>
              <w:rPr>
                <w:rFonts w:ascii="仿宋_GB2312" w:hAnsi="仿宋_GB2312" w:eastAsia="仿宋_GB2312" w:cs="仿宋_GB2312"/>
                <w:sz w:val="24"/>
                <w:szCs w:val="24"/>
              </w:rPr>
              <w:t>分；</w:t>
            </w:r>
            <w:r>
              <w:rPr>
                <w:rFonts w:hint="eastAsia" w:ascii="仿宋_GB2312" w:hAnsi="仿宋_GB2312" w:eastAsia="仿宋_GB2312" w:cs="仿宋_GB2312"/>
                <w:sz w:val="24"/>
                <w:szCs w:val="24"/>
                <w:lang w:val="en-US" w:eastAsia="zh-CN"/>
              </w:rPr>
              <w:t>7</w:t>
            </w:r>
            <w:r>
              <w:rPr>
                <w:rFonts w:ascii="仿宋_GB2312" w:hAnsi="仿宋_GB2312" w:eastAsia="仿宋_GB2312" w:cs="仿宋_GB2312"/>
                <w:sz w:val="24"/>
                <w:szCs w:val="24"/>
              </w:rPr>
              <w:t>0台/套﹥有效业绩≥</w:t>
            </w:r>
            <w:r>
              <w:rPr>
                <w:rFonts w:hint="eastAsia" w:ascii="仿宋_GB2312" w:hAnsi="仿宋_GB2312" w:eastAsia="仿宋_GB2312" w:cs="仿宋_GB2312"/>
                <w:sz w:val="24"/>
                <w:szCs w:val="24"/>
                <w:lang w:val="en-US" w:eastAsia="zh-CN"/>
              </w:rPr>
              <w:t>6</w:t>
            </w:r>
            <w:r>
              <w:rPr>
                <w:rFonts w:ascii="仿宋_GB2312" w:hAnsi="仿宋_GB2312" w:eastAsia="仿宋_GB2312" w:cs="仿宋_GB2312"/>
                <w:sz w:val="24"/>
                <w:szCs w:val="24"/>
              </w:rPr>
              <w:t>0台/套的得</w:t>
            </w:r>
            <w:r>
              <w:rPr>
                <w:rFonts w:hint="eastAsia" w:ascii="仿宋_GB2312" w:hAnsi="仿宋_GB2312" w:eastAsia="仿宋_GB2312" w:cs="仿宋_GB2312"/>
                <w:sz w:val="24"/>
                <w:szCs w:val="24"/>
                <w:lang w:val="en-US" w:eastAsia="zh-CN"/>
              </w:rPr>
              <w:t>1.8</w:t>
            </w:r>
            <w:r>
              <w:rPr>
                <w:rFonts w:ascii="仿宋_GB2312" w:hAnsi="仿宋_GB2312" w:eastAsia="仿宋_GB2312" w:cs="仿宋_GB2312"/>
                <w:sz w:val="24"/>
                <w:szCs w:val="24"/>
              </w:rPr>
              <w:t>分；</w:t>
            </w:r>
            <w:r>
              <w:rPr>
                <w:rFonts w:hint="eastAsia" w:ascii="仿宋_GB2312" w:hAnsi="仿宋_GB2312" w:eastAsia="仿宋_GB2312" w:cs="仿宋_GB2312"/>
                <w:sz w:val="24"/>
                <w:szCs w:val="24"/>
                <w:lang w:val="en-US" w:eastAsia="zh-CN"/>
              </w:rPr>
              <w:t>6</w:t>
            </w:r>
            <w:r>
              <w:rPr>
                <w:rFonts w:ascii="仿宋_GB2312" w:hAnsi="仿宋_GB2312" w:eastAsia="仿宋_GB2312" w:cs="仿宋_GB2312"/>
                <w:sz w:val="24"/>
                <w:szCs w:val="24"/>
              </w:rPr>
              <w:t>0台/套﹥有效业绩≥</w:t>
            </w:r>
            <w:r>
              <w:rPr>
                <w:rFonts w:hint="eastAsia" w:ascii="仿宋_GB2312" w:hAnsi="仿宋_GB2312" w:eastAsia="仿宋_GB2312" w:cs="仿宋_GB2312"/>
                <w:sz w:val="24"/>
                <w:szCs w:val="24"/>
                <w:lang w:val="en-US" w:eastAsia="zh-CN"/>
              </w:rPr>
              <w:t>5</w:t>
            </w:r>
            <w:r>
              <w:rPr>
                <w:rFonts w:ascii="仿宋_GB2312" w:hAnsi="仿宋_GB2312" w:eastAsia="仿宋_GB2312" w:cs="仿宋_GB2312"/>
                <w:sz w:val="24"/>
                <w:szCs w:val="24"/>
              </w:rPr>
              <w:t>0台/套的得</w:t>
            </w:r>
            <w:r>
              <w:rPr>
                <w:rFonts w:hint="eastAsia" w:ascii="仿宋_GB2312" w:hAnsi="仿宋_GB2312" w:eastAsia="仿宋_GB2312" w:cs="仿宋_GB2312"/>
                <w:sz w:val="24"/>
                <w:szCs w:val="24"/>
                <w:lang w:val="en-US" w:eastAsia="zh-CN"/>
              </w:rPr>
              <w:t>1.5</w:t>
            </w:r>
            <w:r>
              <w:rPr>
                <w:rFonts w:ascii="仿宋_GB2312" w:hAnsi="仿宋_GB2312" w:eastAsia="仿宋_GB2312" w:cs="仿宋_GB2312"/>
                <w:sz w:val="24"/>
                <w:szCs w:val="24"/>
              </w:rPr>
              <w:t>分</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5</w:t>
            </w:r>
            <w:r>
              <w:rPr>
                <w:rFonts w:ascii="仿宋_GB2312" w:hAnsi="仿宋_GB2312" w:eastAsia="仿宋_GB2312" w:cs="仿宋_GB2312"/>
                <w:sz w:val="24"/>
                <w:szCs w:val="24"/>
              </w:rPr>
              <w:t>0台/套﹥有效业绩≥</w:t>
            </w:r>
            <w:r>
              <w:rPr>
                <w:rFonts w:hint="eastAsia" w:ascii="仿宋_GB2312" w:hAnsi="仿宋_GB2312" w:eastAsia="仿宋_GB2312" w:cs="仿宋_GB2312"/>
                <w:sz w:val="24"/>
                <w:szCs w:val="24"/>
                <w:lang w:val="en-US" w:eastAsia="zh-CN"/>
              </w:rPr>
              <w:t>4</w:t>
            </w:r>
            <w:r>
              <w:rPr>
                <w:rFonts w:ascii="仿宋_GB2312" w:hAnsi="仿宋_GB2312" w:eastAsia="仿宋_GB2312" w:cs="仿宋_GB2312"/>
                <w:sz w:val="24"/>
                <w:szCs w:val="24"/>
              </w:rPr>
              <w:t>0台/套的得</w:t>
            </w:r>
            <w:r>
              <w:rPr>
                <w:rFonts w:hint="eastAsia" w:ascii="仿宋_GB2312" w:hAnsi="仿宋_GB2312" w:eastAsia="仿宋_GB2312" w:cs="仿宋_GB2312"/>
                <w:sz w:val="24"/>
                <w:szCs w:val="24"/>
                <w:lang w:val="en-US" w:eastAsia="zh-CN"/>
              </w:rPr>
              <w:t>1.2</w:t>
            </w:r>
            <w:r>
              <w:rPr>
                <w:rFonts w:ascii="仿宋_GB2312" w:hAnsi="仿宋_GB2312" w:eastAsia="仿宋_GB2312" w:cs="仿宋_GB2312"/>
                <w:sz w:val="24"/>
                <w:szCs w:val="24"/>
              </w:rPr>
              <w:t>分</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4</w:t>
            </w:r>
            <w:r>
              <w:rPr>
                <w:rFonts w:ascii="仿宋_GB2312" w:hAnsi="仿宋_GB2312" w:eastAsia="仿宋_GB2312" w:cs="仿宋_GB2312"/>
                <w:sz w:val="24"/>
                <w:szCs w:val="24"/>
              </w:rPr>
              <w:t>0台/套﹥有效业绩≥</w:t>
            </w:r>
            <w:r>
              <w:rPr>
                <w:rFonts w:hint="eastAsia" w:ascii="仿宋_GB2312" w:hAnsi="仿宋_GB2312" w:eastAsia="仿宋_GB2312" w:cs="仿宋_GB2312"/>
                <w:sz w:val="24"/>
                <w:szCs w:val="24"/>
                <w:lang w:val="en-US" w:eastAsia="zh-CN"/>
              </w:rPr>
              <w:t>3</w:t>
            </w:r>
            <w:r>
              <w:rPr>
                <w:rFonts w:ascii="仿宋_GB2312" w:hAnsi="仿宋_GB2312" w:eastAsia="仿宋_GB2312" w:cs="仿宋_GB2312"/>
                <w:sz w:val="24"/>
                <w:szCs w:val="24"/>
              </w:rPr>
              <w:t>0台/套的得</w:t>
            </w:r>
            <w:r>
              <w:rPr>
                <w:rFonts w:hint="eastAsia" w:ascii="仿宋_GB2312" w:hAnsi="仿宋_GB2312" w:eastAsia="仿宋_GB2312" w:cs="仿宋_GB2312"/>
                <w:sz w:val="24"/>
                <w:szCs w:val="24"/>
                <w:lang w:val="en-US" w:eastAsia="zh-CN"/>
              </w:rPr>
              <w:t>0.9</w:t>
            </w:r>
            <w:r>
              <w:rPr>
                <w:rFonts w:ascii="仿宋_GB2312" w:hAnsi="仿宋_GB2312" w:eastAsia="仿宋_GB2312" w:cs="仿宋_GB2312"/>
                <w:sz w:val="24"/>
                <w:szCs w:val="24"/>
              </w:rPr>
              <w:t>分</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3</w:t>
            </w:r>
            <w:r>
              <w:rPr>
                <w:rFonts w:ascii="仿宋_GB2312" w:hAnsi="仿宋_GB2312" w:eastAsia="仿宋_GB2312" w:cs="仿宋_GB2312"/>
                <w:sz w:val="24"/>
                <w:szCs w:val="24"/>
              </w:rPr>
              <w:t>0台/套﹥有效业绩≥</w:t>
            </w:r>
            <w:r>
              <w:rPr>
                <w:rFonts w:hint="eastAsia" w:ascii="仿宋_GB2312" w:hAnsi="仿宋_GB2312" w:eastAsia="仿宋_GB2312" w:cs="仿宋_GB2312"/>
                <w:sz w:val="24"/>
                <w:szCs w:val="24"/>
                <w:lang w:val="en-US" w:eastAsia="zh-CN"/>
              </w:rPr>
              <w:t>2</w:t>
            </w:r>
            <w:r>
              <w:rPr>
                <w:rFonts w:ascii="仿宋_GB2312" w:hAnsi="仿宋_GB2312" w:eastAsia="仿宋_GB2312" w:cs="仿宋_GB2312"/>
                <w:sz w:val="24"/>
                <w:szCs w:val="24"/>
              </w:rPr>
              <w:t>0台/套的得</w:t>
            </w:r>
            <w:r>
              <w:rPr>
                <w:rFonts w:hint="eastAsia" w:ascii="仿宋_GB2312" w:hAnsi="仿宋_GB2312" w:eastAsia="仿宋_GB2312" w:cs="仿宋_GB2312"/>
                <w:sz w:val="24"/>
                <w:szCs w:val="24"/>
                <w:lang w:val="en-US" w:eastAsia="zh-CN"/>
              </w:rPr>
              <w:t>0.6</w:t>
            </w:r>
            <w:r>
              <w:rPr>
                <w:rFonts w:ascii="仿宋_GB2312" w:hAnsi="仿宋_GB2312" w:eastAsia="仿宋_GB2312" w:cs="仿宋_GB2312"/>
                <w:sz w:val="24"/>
                <w:szCs w:val="24"/>
              </w:rPr>
              <w:t>分</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2</w:t>
            </w:r>
            <w:r>
              <w:rPr>
                <w:rFonts w:ascii="仿宋_GB2312" w:hAnsi="仿宋_GB2312" w:eastAsia="仿宋_GB2312" w:cs="仿宋_GB2312"/>
                <w:sz w:val="24"/>
                <w:szCs w:val="24"/>
              </w:rPr>
              <w:t>0台/套﹥有效业绩≥</w:t>
            </w:r>
            <w:r>
              <w:rPr>
                <w:rFonts w:hint="eastAsia" w:ascii="仿宋_GB2312" w:hAnsi="仿宋_GB2312" w:eastAsia="仿宋_GB2312" w:cs="仿宋_GB2312"/>
                <w:sz w:val="24"/>
                <w:szCs w:val="24"/>
                <w:lang w:val="en-US" w:eastAsia="zh-CN"/>
              </w:rPr>
              <w:t>1</w:t>
            </w:r>
            <w:r>
              <w:rPr>
                <w:rFonts w:ascii="仿宋_GB2312" w:hAnsi="仿宋_GB2312" w:eastAsia="仿宋_GB2312" w:cs="仿宋_GB2312"/>
                <w:sz w:val="24"/>
                <w:szCs w:val="24"/>
              </w:rPr>
              <w:t>0台/套的得</w:t>
            </w:r>
            <w:r>
              <w:rPr>
                <w:rFonts w:hint="eastAsia" w:ascii="仿宋_GB2312" w:hAnsi="仿宋_GB2312" w:eastAsia="仿宋_GB2312" w:cs="仿宋_GB2312"/>
                <w:sz w:val="24"/>
                <w:szCs w:val="24"/>
                <w:lang w:val="en-US" w:eastAsia="zh-CN"/>
              </w:rPr>
              <w:t>0.3</w:t>
            </w:r>
            <w:r>
              <w:rPr>
                <w:rFonts w:ascii="仿宋_GB2312" w:hAnsi="仿宋_GB2312" w:eastAsia="仿宋_GB2312" w:cs="仿宋_GB2312"/>
                <w:sz w:val="24"/>
                <w:szCs w:val="24"/>
              </w:rPr>
              <w:t>分</w:t>
            </w:r>
            <w:r>
              <w:rPr>
                <w:rFonts w:hint="eastAsia" w:ascii="仿宋_GB2312" w:hAnsi="仿宋_GB2312" w:eastAsia="仿宋_GB2312" w:cs="仿宋_GB2312"/>
                <w:sz w:val="24"/>
                <w:szCs w:val="24"/>
                <w:lang w:eastAsia="zh-CN"/>
              </w:rPr>
              <w:t>；</w:t>
            </w:r>
            <w:r>
              <w:rPr>
                <w:rFonts w:ascii="仿宋_GB2312" w:hAnsi="仿宋_GB2312" w:eastAsia="仿宋_GB2312" w:cs="仿宋_GB2312"/>
                <w:sz w:val="24"/>
                <w:szCs w:val="24"/>
              </w:rPr>
              <w:t>有效业绩﹤</w:t>
            </w:r>
            <w:r>
              <w:rPr>
                <w:rFonts w:hint="eastAsia" w:ascii="仿宋_GB2312" w:hAnsi="仿宋_GB2312" w:eastAsia="仿宋_GB2312" w:cs="仿宋_GB2312"/>
                <w:sz w:val="24"/>
                <w:szCs w:val="24"/>
                <w:lang w:val="en-US" w:eastAsia="zh-CN"/>
              </w:rPr>
              <w:t>1</w:t>
            </w:r>
            <w:r>
              <w:rPr>
                <w:rFonts w:ascii="仿宋_GB2312" w:hAnsi="仿宋_GB2312" w:eastAsia="仿宋_GB2312" w:cs="仿宋_GB2312"/>
                <w:sz w:val="24"/>
                <w:szCs w:val="24"/>
              </w:rPr>
              <w:t>0台/套的不得分。有效业绩是指：投标人须完整提供①业绩清单（包括但不限于采购人名称、使用单位名称、项目名称、产品名称、最终验收的设备数量、中标（成交）公告发布时间、中标（成交）公告网址）、②中标（成交）公告、③中标（成交）通知书、④验收报告（若属于集采项目，则需提供具体医院名称清单和最终验收设备数量）, 未提供或提供不符合要求均不得分。[评标委员会将保留要求投标人提供原件予以核查的权利；评标过程至合同履行过程中如发现填报不实，本项不得分；合同履行过程中发现本项有虚假者，取消其中标资格，并追究相应的法律责任和进行相应的赔偿。]</w:t>
            </w:r>
          </w:p>
        </w:tc>
      </w:tr>
      <w:tr w14:paraId="1812BE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7CD05BAC">
            <w:pPr>
              <w:pStyle w:val="4"/>
              <w:jc w:val="left"/>
              <w:rPr>
                <w:sz w:val="24"/>
                <w:szCs w:val="24"/>
              </w:rPr>
            </w:pPr>
            <w:r>
              <w:rPr>
                <w:rFonts w:ascii="仿宋_GB2312" w:hAnsi="仿宋_GB2312" w:eastAsia="仿宋_GB2312" w:cs="仿宋_GB2312"/>
                <w:sz w:val="24"/>
                <w:szCs w:val="24"/>
              </w:rPr>
              <w:t>2、科研论文</w:t>
            </w:r>
          </w:p>
        </w:tc>
        <w:tc>
          <w:tcPr>
            <w:tcW w:w="0" w:type="auto"/>
          </w:tcPr>
          <w:p w14:paraId="4E7F9C84">
            <w:pPr>
              <w:pStyle w:val="4"/>
              <w:jc w:val="right"/>
              <w:rPr>
                <w:sz w:val="24"/>
                <w:szCs w:val="24"/>
              </w:rPr>
            </w:pPr>
            <w:r>
              <w:rPr>
                <w:rFonts w:ascii="仿宋_GB2312" w:hAnsi="仿宋_GB2312" w:eastAsia="仿宋_GB2312" w:cs="仿宋_GB2312"/>
                <w:sz w:val="24"/>
                <w:szCs w:val="24"/>
              </w:rPr>
              <w:t>3.00</w:t>
            </w:r>
          </w:p>
        </w:tc>
        <w:tc>
          <w:tcPr>
            <w:tcW w:w="0" w:type="auto"/>
          </w:tcPr>
          <w:p w14:paraId="54CCBE00">
            <w:pPr>
              <w:pStyle w:val="4"/>
              <w:jc w:val="left"/>
              <w:rPr>
                <w:sz w:val="24"/>
                <w:szCs w:val="24"/>
              </w:rPr>
            </w:pPr>
            <w:r>
              <w:rPr>
                <w:rFonts w:ascii="仿宋_GB2312" w:hAnsi="仿宋_GB2312" w:eastAsia="仿宋_GB2312" w:cs="仿宋_GB2312"/>
                <w:sz w:val="24"/>
                <w:szCs w:val="24"/>
              </w:rPr>
              <w:t>是</w:t>
            </w:r>
          </w:p>
        </w:tc>
        <w:tc>
          <w:tcPr>
            <w:tcW w:w="0" w:type="auto"/>
          </w:tcPr>
          <w:p w14:paraId="6B3CBD50">
            <w:pPr>
              <w:pStyle w:val="4"/>
              <w:jc w:val="left"/>
              <w:rPr>
                <w:sz w:val="24"/>
                <w:szCs w:val="24"/>
              </w:rPr>
            </w:pPr>
            <w:r>
              <w:rPr>
                <w:rFonts w:ascii="仿宋_GB2312" w:hAnsi="仿宋_GB2312" w:eastAsia="仿宋_GB2312" w:cs="仿宋_GB2312"/>
                <w:sz w:val="24"/>
                <w:szCs w:val="24"/>
              </w:rPr>
              <w:t>投标人使用所投品牌同类机型（256排或双源≥96排×2或双层≥128排×2及以上CT）在CSCD期刊，或者中科院3区及以上SCI核心期刊发表科研论文数量进行打分，提供科研论文≥30篇的得3分；30篇﹥科研论文≥20篇的得2分；20篇﹥科研论文≥10篇的得1分；科研论文﹤10篇的不得分。各投标人须提供论文DOI号、论文中体现使用同类机型及发表日期的页面复印件（并标注）、中科院三区杂志分区检索截图(通过中科院分区官网检索，以文章发表当年分区为准，分区大、小类不同时，按就高原则认定)或CSCD收录检索截图（通过CNKI、万方或CSCD平台检索）。若提供科研论文使用的设备型号与本次所投型号不一致的，需提供该机型为所投品牌同类或以上机型的承诺函。科研论文属于非中文描述的应提供具有翻译资质的机构翻译的中文译本。[评标委员会将保留要求投标人提供原件予以核查的权利；评审过程至合同履行过程中如发现填报不实，视为无效；合同履行过程中发现本项有虚假者，取消其中标\成交资格，并追究相应的法律责任和进行相应的赔偿。]</w:t>
            </w:r>
          </w:p>
        </w:tc>
      </w:tr>
      <w:tr w14:paraId="495CD9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0C76254C">
            <w:pPr>
              <w:pStyle w:val="4"/>
              <w:jc w:val="left"/>
              <w:rPr>
                <w:sz w:val="24"/>
                <w:szCs w:val="24"/>
              </w:rPr>
            </w:pPr>
            <w:r>
              <w:rPr>
                <w:rFonts w:ascii="仿宋_GB2312" w:hAnsi="仿宋_GB2312" w:eastAsia="仿宋_GB2312" w:cs="仿宋_GB2312"/>
                <w:sz w:val="24"/>
                <w:szCs w:val="24"/>
              </w:rPr>
              <w:t>3、售后服务</w:t>
            </w:r>
          </w:p>
        </w:tc>
        <w:tc>
          <w:tcPr>
            <w:tcW w:w="0" w:type="auto"/>
          </w:tcPr>
          <w:p w14:paraId="6080AF0C">
            <w:pPr>
              <w:pStyle w:val="4"/>
              <w:jc w:val="right"/>
              <w:rPr>
                <w:sz w:val="24"/>
                <w:szCs w:val="24"/>
              </w:rPr>
            </w:pPr>
            <w:r>
              <w:rPr>
                <w:rFonts w:ascii="仿宋_GB2312" w:hAnsi="仿宋_GB2312" w:eastAsia="仿宋_GB2312" w:cs="仿宋_GB2312"/>
                <w:sz w:val="24"/>
                <w:szCs w:val="24"/>
              </w:rPr>
              <w:t>2.00</w:t>
            </w:r>
          </w:p>
        </w:tc>
        <w:tc>
          <w:tcPr>
            <w:tcW w:w="0" w:type="auto"/>
          </w:tcPr>
          <w:p w14:paraId="6013CEDE">
            <w:pPr>
              <w:pStyle w:val="4"/>
              <w:jc w:val="left"/>
              <w:rPr>
                <w:sz w:val="24"/>
                <w:szCs w:val="24"/>
              </w:rPr>
            </w:pPr>
            <w:r>
              <w:rPr>
                <w:rFonts w:ascii="仿宋_GB2312" w:hAnsi="仿宋_GB2312" w:eastAsia="仿宋_GB2312" w:cs="仿宋_GB2312"/>
                <w:sz w:val="24"/>
                <w:szCs w:val="24"/>
              </w:rPr>
              <w:t>否</w:t>
            </w:r>
          </w:p>
        </w:tc>
        <w:tc>
          <w:tcPr>
            <w:tcW w:w="0" w:type="auto"/>
          </w:tcPr>
          <w:p w14:paraId="6CF2B274">
            <w:pPr>
              <w:pStyle w:val="4"/>
              <w:jc w:val="left"/>
              <w:rPr>
                <w:sz w:val="24"/>
                <w:szCs w:val="24"/>
              </w:rPr>
            </w:pPr>
            <w:r>
              <w:rPr>
                <w:rFonts w:ascii="仿宋_GB2312" w:hAnsi="仿宋_GB2312" w:eastAsia="仿宋_GB2312" w:cs="仿宋_GB2312"/>
                <w:sz w:val="24"/>
                <w:szCs w:val="24"/>
              </w:rPr>
              <w:t>投标人根据各投标人的售后服务方案(投标人根据本招标文件售后服务要求编制服务方案，至少包含售后机构专业人员配备情况、人员经验、现有维修服务能力、保障措施、保修期内的维保范围和内容、保修期后的维保服务内容)进行评分，方案包含以上要点，内容与要点相符、且措施具体的得2分；方案所包含的要点齐全、内容与要点相符，内容相对简略，但具有可操作性的得1.5分；方案所包含的要点不够齐全、内容与要点不够相符，内容相对简略的得1分；未提供方案或方案内容有明显错误与项目情况不相符的不得分。</w:t>
            </w:r>
          </w:p>
        </w:tc>
      </w:tr>
      <w:tr w14:paraId="66798A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75ABFB8C">
            <w:pPr>
              <w:pStyle w:val="4"/>
              <w:jc w:val="left"/>
              <w:rPr>
                <w:sz w:val="24"/>
                <w:szCs w:val="24"/>
              </w:rPr>
            </w:pPr>
            <w:r>
              <w:rPr>
                <w:rFonts w:ascii="仿宋_GB2312" w:hAnsi="仿宋_GB2312" w:eastAsia="仿宋_GB2312" w:cs="仿宋_GB2312"/>
                <w:sz w:val="24"/>
                <w:szCs w:val="24"/>
              </w:rPr>
              <w:t>4、培训计划</w:t>
            </w:r>
          </w:p>
        </w:tc>
        <w:tc>
          <w:tcPr>
            <w:tcW w:w="0" w:type="auto"/>
          </w:tcPr>
          <w:p w14:paraId="20C65486">
            <w:pPr>
              <w:pStyle w:val="4"/>
              <w:jc w:val="right"/>
              <w:rPr>
                <w:sz w:val="24"/>
                <w:szCs w:val="24"/>
              </w:rPr>
            </w:pPr>
            <w:r>
              <w:rPr>
                <w:rFonts w:ascii="仿宋_GB2312" w:hAnsi="仿宋_GB2312" w:eastAsia="仿宋_GB2312" w:cs="仿宋_GB2312"/>
                <w:sz w:val="24"/>
                <w:szCs w:val="24"/>
              </w:rPr>
              <w:t>2.00</w:t>
            </w:r>
          </w:p>
        </w:tc>
        <w:tc>
          <w:tcPr>
            <w:tcW w:w="0" w:type="auto"/>
          </w:tcPr>
          <w:p w14:paraId="5A2ED9F1">
            <w:pPr>
              <w:pStyle w:val="4"/>
              <w:jc w:val="left"/>
              <w:rPr>
                <w:sz w:val="24"/>
                <w:szCs w:val="24"/>
              </w:rPr>
            </w:pPr>
            <w:r>
              <w:rPr>
                <w:rFonts w:ascii="仿宋_GB2312" w:hAnsi="仿宋_GB2312" w:eastAsia="仿宋_GB2312" w:cs="仿宋_GB2312"/>
                <w:sz w:val="24"/>
                <w:szCs w:val="24"/>
              </w:rPr>
              <w:t>否</w:t>
            </w:r>
          </w:p>
        </w:tc>
        <w:tc>
          <w:tcPr>
            <w:tcW w:w="0" w:type="auto"/>
          </w:tcPr>
          <w:p w14:paraId="1BF68EF3">
            <w:pPr>
              <w:pStyle w:val="4"/>
              <w:jc w:val="left"/>
              <w:rPr>
                <w:sz w:val="24"/>
                <w:szCs w:val="24"/>
              </w:rPr>
            </w:pPr>
            <w:r>
              <w:rPr>
                <w:rFonts w:ascii="仿宋_GB2312" w:hAnsi="仿宋_GB2312" w:eastAsia="仿宋_GB2312" w:cs="仿宋_GB2312"/>
                <w:sz w:val="24"/>
                <w:szCs w:val="24"/>
              </w:rPr>
              <w:t>投标人针对本项目所提供的培训计划(包括但不限于培训人员的组织、计划、培训进度安排、培训的具体内容)由评委进行评分，方案包含以上要点，内容与要点相符、且措施具体的得2分；方案所包含的要点齐全、内容与要点相符，内容相对简略，但具有可操作性的得1.5分；方案所包含的要点不够齐全、内容与要点不够相符，内容相对简略的得1分；未提供方案或方案内容有明显错误与项目情况不相符的不得分。</w:t>
            </w:r>
          </w:p>
        </w:tc>
      </w:tr>
      <w:tr w14:paraId="15BD7F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7829A4A1">
            <w:pPr>
              <w:pStyle w:val="4"/>
              <w:jc w:val="left"/>
              <w:rPr>
                <w:sz w:val="24"/>
                <w:szCs w:val="24"/>
              </w:rPr>
            </w:pPr>
            <w:r>
              <w:rPr>
                <w:rFonts w:ascii="仿宋_GB2312" w:hAnsi="仿宋_GB2312" w:eastAsia="仿宋_GB2312" w:cs="仿宋_GB2312"/>
                <w:sz w:val="24"/>
                <w:szCs w:val="24"/>
              </w:rPr>
              <w:t>5、驻维修服务点售后工程师及应答时间</w:t>
            </w:r>
          </w:p>
        </w:tc>
        <w:tc>
          <w:tcPr>
            <w:tcW w:w="0" w:type="auto"/>
          </w:tcPr>
          <w:p w14:paraId="3DF57A1A">
            <w:pPr>
              <w:pStyle w:val="4"/>
              <w:jc w:val="right"/>
              <w:rPr>
                <w:sz w:val="24"/>
                <w:szCs w:val="24"/>
              </w:rPr>
            </w:pPr>
            <w:r>
              <w:rPr>
                <w:rFonts w:ascii="仿宋_GB2312" w:hAnsi="仿宋_GB2312" w:eastAsia="仿宋_GB2312" w:cs="仿宋_GB2312"/>
                <w:sz w:val="24"/>
                <w:szCs w:val="24"/>
              </w:rPr>
              <w:t>3.00</w:t>
            </w:r>
          </w:p>
        </w:tc>
        <w:tc>
          <w:tcPr>
            <w:tcW w:w="0" w:type="auto"/>
          </w:tcPr>
          <w:p w14:paraId="39D1DFAF">
            <w:pPr>
              <w:pStyle w:val="4"/>
              <w:jc w:val="left"/>
              <w:rPr>
                <w:sz w:val="24"/>
                <w:szCs w:val="24"/>
              </w:rPr>
            </w:pPr>
            <w:r>
              <w:rPr>
                <w:rFonts w:ascii="仿宋_GB2312" w:hAnsi="仿宋_GB2312" w:eastAsia="仿宋_GB2312" w:cs="仿宋_GB2312"/>
                <w:sz w:val="24"/>
                <w:szCs w:val="24"/>
              </w:rPr>
              <w:t>是</w:t>
            </w:r>
          </w:p>
        </w:tc>
        <w:tc>
          <w:tcPr>
            <w:tcW w:w="0" w:type="auto"/>
          </w:tcPr>
          <w:p w14:paraId="1DD54787">
            <w:pPr>
              <w:pStyle w:val="4"/>
              <w:jc w:val="left"/>
              <w:rPr>
                <w:sz w:val="24"/>
                <w:szCs w:val="24"/>
              </w:rPr>
            </w:pPr>
            <w:r>
              <w:rPr>
                <w:rFonts w:ascii="仿宋_GB2312" w:hAnsi="仿宋_GB2312" w:eastAsia="仿宋_GB2312" w:cs="仿宋_GB2312"/>
                <w:sz w:val="24"/>
                <w:szCs w:val="24"/>
              </w:rPr>
              <w:t>投标人在满足招标文件要求的提供3人驻维修服务点售后工程师的基础上，每增加1名并承诺4个小时内到达维修地点的得0.75分；满分3分【须提供投标人或者所投设备厂家的驻维修服务点售后工程师人员名单、身份证号、投标截止时间前六个月(不含投标截止时间的当月)中任一月份的在职社保证明、能维修所投设备工程师的有效维修认证证书复印件、承诺函(格式自拟)】。</w:t>
            </w:r>
          </w:p>
        </w:tc>
      </w:tr>
      <w:tr w14:paraId="1AD7EF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5238764B">
            <w:pPr>
              <w:pStyle w:val="4"/>
              <w:jc w:val="left"/>
              <w:rPr>
                <w:sz w:val="24"/>
                <w:szCs w:val="24"/>
              </w:rPr>
            </w:pPr>
            <w:r>
              <w:rPr>
                <w:rFonts w:ascii="仿宋_GB2312" w:hAnsi="仿宋_GB2312" w:eastAsia="仿宋_GB2312" w:cs="仿宋_GB2312"/>
                <w:sz w:val="24"/>
                <w:szCs w:val="24"/>
              </w:rPr>
              <w:t>6、生产保障方案</w:t>
            </w:r>
          </w:p>
        </w:tc>
        <w:tc>
          <w:tcPr>
            <w:tcW w:w="0" w:type="auto"/>
          </w:tcPr>
          <w:p w14:paraId="3CD5473A">
            <w:pPr>
              <w:pStyle w:val="4"/>
              <w:jc w:val="right"/>
              <w:rPr>
                <w:sz w:val="24"/>
                <w:szCs w:val="24"/>
              </w:rPr>
            </w:pPr>
            <w:r>
              <w:rPr>
                <w:rFonts w:ascii="仿宋_GB2312" w:hAnsi="仿宋_GB2312" w:eastAsia="仿宋_GB2312" w:cs="仿宋_GB2312"/>
                <w:sz w:val="24"/>
                <w:szCs w:val="24"/>
              </w:rPr>
              <w:t>2.00</w:t>
            </w:r>
          </w:p>
        </w:tc>
        <w:tc>
          <w:tcPr>
            <w:tcW w:w="0" w:type="auto"/>
          </w:tcPr>
          <w:p w14:paraId="36F53800">
            <w:pPr>
              <w:pStyle w:val="4"/>
              <w:jc w:val="left"/>
              <w:rPr>
                <w:sz w:val="24"/>
                <w:szCs w:val="24"/>
              </w:rPr>
            </w:pPr>
            <w:r>
              <w:rPr>
                <w:rFonts w:ascii="仿宋_GB2312" w:hAnsi="仿宋_GB2312" w:eastAsia="仿宋_GB2312" w:cs="仿宋_GB2312"/>
                <w:sz w:val="24"/>
                <w:szCs w:val="24"/>
              </w:rPr>
              <w:t>否</w:t>
            </w:r>
          </w:p>
        </w:tc>
        <w:tc>
          <w:tcPr>
            <w:tcW w:w="0" w:type="auto"/>
          </w:tcPr>
          <w:p w14:paraId="18A94C69">
            <w:pPr>
              <w:pStyle w:val="4"/>
              <w:jc w:val="left"/>
              <w:rPr>
                <w:sz w:val="24"/>
                <w:szCs w:val="24"/>
              </w:rPr>
            </w:pPr>
            <w:r>
              <w:rPr>
                <w:rFonts w:ascii="仿宋_GB2312" w:hAnsi="仿宋_GB2312" w:eastAsia="仿宋_GB2312" w:cs="仿宋_GB2312"/>
                <w:sz w:val="24"/>
                <w:szCs w:val="24"/>
              </w:rPr>
              <w:t>根据各投标人针对本项目提供所投产品的生产保障方案（包括但不限于：生产保障体系、原材料储备、生产统计报告、应急扩产及持续供货能力、生产排期）由评委进行评分：方案包含以上要点，内容与要点相符、且措施具体的得2分；方案所包含的要点齐全、内容与要点相符，内容相对简略，但具有可操作性的得1.5分；方案所包含的要点不够齐全、内容与要点不够相符，内容相对简略的得1分；未提供方案或方案内容有明显错误与项目情况不相符的不得分。</w:t>
            </w:r>
          </w:p>
        </w:tc>
      </w:tr>
    </w:tbl>
    <w:tbl>
      <w:tblPr>
        <w:tblStyle w:val="2"/>
        <w:tblpPr w:leftFromText="180" w:rightFromText="180" w:vertAnchor="text" w:horzAnchor="page" w:tblpX="1800" w:tblpY="286"/>
        <w:tblOverlap w:val="never"/>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17"/>
        <w:gridCol w:w="7805"/>
      </w:tblGrid>
      <w:tr w14:paraId="030214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60568695">
            <w:pPr>
              <w:pStyle w:val="4"/>
              <w:jc w:val="both"/>
              <w:rPr>
                <w:sz w:val="24"/>
                <w:szCs w:val="24"/>
              </w:rPr>
            </w:pPr>
            <w:r>
              <w:rPr>
                <w:rFonts w:ascii="仿宋_GB2312" w:hAnsi="仿宋_GB2312" w:eastAsia="仿宋_GB2312" w:cs="仿宋_GB2312"/>
                <w:sz w:val="24"/>
                <w:szCs w:val="24"/>
              </w:rPr>
              <w:t>项目</w:t>
            </w:r>
          </w:p>
        </w:tc>
        <w:tc>
          <w:tcPr>
            <w:tcW w:w="0" w:type="auto"/>
          </w:tcPr>
          <w:p w14:paraId="58696407">
            <w:pPr>
              <w:pStyle w:val="4"/>
              <w:jc w:val="both"/>
              <w:rPr>
                <w:sz w:val="24"/>
                <w:szCs w:val="24"/>
              </w:rPr>
            </w:pPr>
            <w:r>
              <w:rPr>
                <w:rFonts w:ascii="仿宋_GB2312" w:hAnsi="仿宋_GB2312" w:eastAsia="仿宋_GB2312" w:cs="仿宋_GB2312"/>
                <w:sz w:val="24"/>
                <w:szCs w:val="24"/>
              </w:rPr>
              <w:t>描述</w:t>
            </w:r>
          </w:p>
        </w:tc>
      </w:tr>
      <w:tr w14:paraId="4B70B7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0DFE0536">
            <w:pPr>
              <w:pStyle w:val="4"/>
              <w:jc w:val="left"/>
              <w:rPr>
                <w:sz w:val="24"/>
                <w:szCs w:val="24"/>
              </w:rPr>
            </w:pPr>
            <w:r>
              <w:rPr>
                <w:rFonts w:ascii="仿宋_GB2312" w:hAnsi="仿宋_GB2312" w:eastAsia="仿宋_GB2312" w:cs="仿宋_GB2312"/>
                <w:sz w:val="24"/>
                <w:szCs w:val="24"/>
              </w:rPr>
              <w:t>异常低价审查</w:t>
            </w:r>
          </w:p>
        </w:tc>
        <w:tc>
          <w:tcPr>
            <w:tcW w:w="0" w:type="auto"/>
          </w:tcPr>
          <w:p w14:paraId="37E8A45A">
            <w:pPr>
              <w:pStyle w:val="4"/>
              <w:jc w:val="left"/>
              <w:rPr>
                <w:sz w:val="24"/>
                <w:szCs w:val="24"/>
              </w:rPr>
            </w:pPr>
            <w:r>
              <w:rPr>
                <w:rFonts w:ascii="仿宋_GB2312" w:hAnsi="仿宋_GB2312" w:eastAsia="仿宋_GB2312" w:cs="仿宋_GB2312"/>
                <w:sz w:val="24"/>
                <w:szCs w:val="24"/>
              </w:rPr>
              <w:t>根据《财政部关于推动解决政府采购异常低价问题的通知》（财库〔2026〕2号），结合本项目（采购包）实际情况，政府采购评审中出现下列情形之一的，评审委员会应当启动异常低价投标（响应）审查程序： （1）256排及以上CT响应报价低于全部通过符合性审查供应商响应报价平均值65%的，即256排及以上CT响应报价&lt;全部通过符合性审查供应商响应报价平均值×65%。 （2）256排及以上CT响应报价低于通过符合性审查次低报价供应商响应报价65%的，即256排及以上CT响应报价&lt;通过符合性审查次低报价供应商响应报价×65%。 （3）256排及以上CT响应报价低于最高限价65%的，即256排及以上CT响应报价&lt;最高限价×65%。 （4）评审委员会基于专业判断，认为供应商报价过低，有可能影响产品质量或者不能诚信履约的其他情形。 评审委员会启动异常低价投标（响应）审查后，应当要求相关供应商在评审现场合理的时间内提供书面说明及必要的证明材料，对投标（响应）价格作出解释。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评审委员会基于专业判断，认为供应商报价过低，有可能影响产品质量或者不能诚信履约的其他情形。 启动审查后，评标委员会应当要求相关投标人在接到通知后半小时内，提交书面说明及完整、可核验的证明材料，对报价合理性作出合理解释。 投标人提供的书面说明及证明材料须至少包含：产品全成本明细测算（含核心部件采购成本、制造成本、运输安装成本、税费、售后服务及维保成本、原厂质保承诺对应成本）、投标人出具的原装正品供货承诺及成本真实性证明、自投标截止时间前12个月内同型号产品的 3 份及以上真实中标 / 成交价格证明（价格证明包含中标 / 成交公告、中标 / 成交通知书及合同复印件）。注：投标报价属于前述第1项至第4项情形的，请投标人自行提前准备所应提供的材料。 评标委员会在投标截止时间前12 个月内对同型号设备中标（成交）价格、类似产品市场价格水平、行业人工费用标准、国家有关部门指导行业协会发布的行业平均成本等情况进行专业判断。投标人未按时提交材料、提交材料不完整或所提供材料不足以证明报价具备真实合理性的，评标委员会应当认定其报价异常且无法合理解释，作无效投标处理。 采购人、采购代理机构应当为评审委员会在评审现场及时获取自投标截止时间前12 个月内同型号设备中标（成交）价格、类似产品市场价格水平、行业人工费用标准、国家有关部门指导行业协会发布的行业平均成本等情况进行专业判断等相关信息资料提供便利。评审委员会借助互联网等渠道查询相关信息的，应当严格遵守评审工作纪律，不得实施影响评审公正的行为。 异常低价投标（响应）审查的启动原因、审查意见和审查结果应当在评审报告中记录，并随供应商提供的相关书面说明及证明材料，以及评审委员会有关互联网浏览、查询历史一并归档。</w:t>
            </w:r>
          </w:p>
        </w:tc>
      </w:tr>
    </w:tbl>
    <w:p w14:paraId="57A26C79">
      <w:pPr>
        <w:pStyle w:val="4"/>
        <w:jc w:val="both"/>
        <w:rPr>
          <w:sz w:val="24"/>
          <w:szCs w:val="24"/>
        </w:rPr>
      </w:pPr>
      <w:r>
        <w:rPr>
          <w:rFonts w:ascii="仿宋_GB2312" w:hAnsi="仿宋_GB2312" w:eastAsia="仿宋_GB2312" w:cs="仿宋_GB2312"/>
          <w:sz w:val="24"/>
          <w:szCs w:val="24"/>
        </w:rPr>
        <w:t>异常低价审查</w:t>
      </w:r>
    </w:p>
    <w:p w14:paraId="701F40F1">
      <w:pPr>
        <w:pStyle w:val="4"/>
        <w:jc w:val="both"/>
        <w:rPr>
          <w:sz w:val="24"/>
          <w:szCs w:val="24"/>
        </w:rPr>
      </w:pPr>
      <w:r>
        <w:rPr>
          <w:rFonts w:ascii="仿宋_GB2312" w:hAnsi="仿宋_GB2312" w:eastAsia="仿宋_GB2312" w:cs="仿宋_GB2312"/>
          <w:sz w:val="24"/>
          <w:szCs w:val="24"/>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CD5BE03">
      <w:pPr>
        <w:pStyle w:val="4"/>
        <w:jc w:val="both"/>
        <w:rPr>
          <w:sz w:val="24"/>
          <w:szCs w:val="24"/>
        </w:rPr>
      </w:pPr>
      <w:r>
        <w:rPr>
          <w:rFonts w:ascii="仿宋_GB2312" w:hAnsi="仿宋_GB2312" w:eastAsia="仿宋_GB2312" w:cs="仿宋_GB2312"/>
          <w:sz w:val="24"/>
          <w:szCs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6A5BFDD7">
      <w:pPr>
        <w:pStyle w:val="4"/>
        <w:jc w:val="both"/>
        <w:rPr>
          <w:sz w:val="24"/>
          <w:szCs w:val="24"/>
        </w:rPr>
      </w:pPr>
      <w:r>
        <w:rPr>
          <w:rFonts w:ascii="仿宋_GB2312" w:hAnsi="仿宋_GB2312" w:eastAsia="仿宋_GB2312" w:cs="仿宋_GB2312"/>
          <w:sz w:val="24"/>
          <w:szCs w:val="24"/>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05D5C04B">
      <w:pPr>
        <w:pStyle w:val="4"/>
        <w:jc w:val="both"/>
        <w:rPr>
          <w:sz w:val="24"/>
          <w:szCs w:val="24"/>
        </w:rPr>
      </w:pPr>
      <w:r>
        <w:rPr>
          <w:rFonts w:ascii="仿宋_GB2312" w:hAnsi="仿宋_GB2312" w:eastAsia="仿宋_GB2312" w:cs="仿宋_GB2312"/>
          <w:sz w:val="24"/>
          <w:szCs w:val="24"/>
        </w:rPr>
        <w:t>异常低价投标（响应）审查的启动原因、审查意见和审查结果应当在评审报告中记录，并随供应商提供的相关书面说明及证明材料，以及评审委员会有关互联网浏览、查询历史一并归档。</w:t>
      </w:r>
    </w:p>
    <w:p w14:paraId="76FCDA51">
      <w:pPr>
        <w:pStyle w:val="4"/>
        <w:jc w:val="both"/>
        <w:rPr>
          <w:sz w:val="24"/>
          <w:szCs w:val="24"/>
        </w:rPr>
      </w:pPr>
      <w:r>
        <w:rPr>
          <w:rFonts w:ascii="仿宋_GB2312" w:hAnsi="仿宋_GB2312" w:eastAsia="仿宋_GB2312" w:cs="仿宋_GB2312"/>
          <w:sz w:val="24"/>
          <w:szCs w:val="24"/>
        </w:rPr>
        <w:t>※除本章第6.3条第（3）款规定情形和落实政府采购政策需进行的价格扣除情形外，不能对投标人的投标报价进行任何调整。</w:t>
      </w:r>
    </w:p>
    <w:p w14:paraId="586E97E6">
      <w:pPr>
        <w:pStyle w:val="4"/>
        <w:jc w:val="both"/>
        <w:rPr>
          <w:sz w:val="24"/>
          <w:szCs w:val="24"/>
        </w:rPr>
      </w:pPr>
      <w:r>
        <w:rPr>
          <w:rFonts w:ascii="仿宋_GB2312" w:hAnsi="仿宋_GB2312" w:eastAsia="仿宋_GB2312" w:cs="仿宋_GB2312"/>
          <w:sz w:val="24"/>
          <w:szCs w:val="24"/>
        </w:rPr>
        <w:t>（3）中标候选人排列规则顺序如下：</w:t>
      </w:r>
    </w:p>
    <w:p w14:paraId="20F7C623">
      <w:pPr>
        <w:pStyle w:val="4"/>
        <w:jc w:val="both"/>
        <w:rPr>
          <w:sz w:val="24"/>
          <w:szCs w:val="24"/>
        </w:rPr>
      </w:pPr>
      <w:r>
        <w:rPr>
          <w:rFonts w:ascii="仿宋_GB2312" w:hAnsi="仿宋_GB2312" w:eastAsia="仿宋_GB2312" w:cs="仿宋_GB2312"/>
          <w:sz w:val="24"/>
          <w:szCs w:val="24"/>
        </w:rPr>
        <w:t>a.按照评标总得分（FA）由高到低顺序排列。</w:t>
      </w:r>
    </w:p>
    <w:p w14:paraId="10366A1F">
      <w:pPr>
        <w:pStyle w:val="4"/>
        <w:jc w:val="both"/>
        <w:rPr>
          <w:sz w:val="24"/>
          <w:szCs w:val="24"/>
        </w:rPr>
      </w:pPr>
      <w:r>
        <w:rPr>
          <w:rFonts w:ascii="仿宋_GB2312" w:hAnsi="仿宋_GB2312" w:eastAsia="仿宋_GB2312" w:cs="仿宋_GB2312"/>
          <w:sz w:val="24"/>
          <w:szCs w:val="24"/>
        </w:rPr>
        <w:t>b.评标总得分（FA）相同的，按照评标价（即价格扣除后的投标报价）由低到高顺序排列。</w:t>
      </w:r>
    </w:p>
    <w:p w14:paraId="5406F369">
      <w:pPr>
        <w:pStyle w:val="4"/>
        <w:jc w:val="both"/>
        <w:rPr>
          <w:sz w:val="24"/>
          <w:szCs w:val="24"/>
        </w:rPr>
      </w:pPr>
      <w:r>
        <w:rPr>
          <w:rFonts w:ascii="仿宋_GB2312" w:hAnsi="仿宋_GB2312" w:eastAsia="仿宋_GB2312" w:cs="仿宋_GB2312"/>
          <w:sz w:val="24"/>
          <w:szCs w:val="24"/>
        </w:rPr>
        <w:t>c.评标总得分（FA）且评标价（即价格扣除后的投标报价）相同的并列。</w:t>
      </w:r>
    </w:p>
    <w:p w14:paraId="6A6EA148">
      <w:pPr>
        <w:pStyle w:val="4"/>
        <w:ind w:firstLine="480"/>
        <w:jc w:val="both"/>
        <w:rPr>
          <w:sz w:val="24"/>
          <w:szCs w:val="24"/>
        </w:rPr>
      </w:pPr>
      <w:r>
        <w:rPr>
          <w:rFonts w:ascii="仿宋_GB2312" w:hAnsi="仿宋_GB2312" w:eastAsia="仿宋_GB2312" w:cs="仿宋_GB2312"/>
          <w:sz w:val="24"/>
          <w:szCs w:val="24"/>
        </w:rPr>
        <w:t>8、其他规定</w:t>
      </w:r>
    </w:p>
    <w:p w14:paraId="68F82744">
      <w:pPr>
        <w:pStyle w:val="4"/>
        <w:ind w:firstLine="480"/>
        <w:jc w:val="both"/>
        <w:rPr>
          <w:sz w:val="24"/>
          <w:szCs w:val="24"/>
        </w:rPr>
      </w:pPr>
      <w:r>
        <w:rPr>
          <w:rFonts w:ascii="仿宋_GB2312" w:hAnsi="仿宋_GB2312" w:eastAsia="仿宋_GB2312" w:cs="仿宋_GB2312"/>
          <w:sz w:val="24"/>
          <w:szCs w:val="24"/>
        </w:rPr>
        <w:t>8.1评标应全程保密且不得透露给任一投标人或与评标工作无关的人员。</w:t>
      </w:r>
    </w:p>
    <w:p w14:paraId="3267C623">
      <w:pPr>
        <w:pStyle w:val="4"/>
        <w:ind w:firstLine="480"/>
        <w:jc w:val="both"/>
        <w:rPr>
          <w:sz w:val="24"/>
          <w:szCs w:val="24"/>
        </w:rPr>
      </w:pPr>
      <w:r>
        <w:rPr>
          <w:rFonts w:ascii="仿宋_GB2312" w:hAnsi="仿宋_GB2312" w:eastAsia="仿宋_GB2312" w:cs="仿宋_GB2312"/>
          <w:sz w:val="24"/>
          <w:szCs w:val="24"/>
        </w:rPr>
        <w:t>8.2评标将进行全程实时录音录像，录音录像资料随采购文件一并存档。</w:t>
      </w:r>
    </w:p>
    <w:p w14:paraId="2FD38675">
      <w:pPr>
        <w:pStyle w:val="4"/>
        <w:ind w:firstLine="480"/>
        <w:jc w:val="both"/>
        <w:rPr>
          <w:sz w:val="24"/>
          <w:szCs w:val="24"/>
        </w:rPr>
      </w:pPr>
      <w:r>
        <w:rPr>
          <w:rFonts w:ascii="仿宋_GB2312" w:hAnsi="仿宋_GB2312" w:eastAsia="仿宋_GB2312" w:cs="仿宋_GB2312"/>
          <w:sz w:val="24"/>
          <w:szCs w:val="24"/>
        </w:rPr>
        <w:t>8.3若投标人有任何试图干扰具体评标事务，影响评标委员会独立履行职责的行为，其投标无效且不予退还投标保证金或通过投标保函进行索赔。情节严重的，由财政部门列入不良行为记录。</w:t>
      </w:r>
    </w:p>
    <w:p w14:paraId="75874E90">
      <w:pPr>
        <w:pStyle w:val="4"/>
        <w:ind w:firstLine="480"/>
        <w:jc w:val="both"/>
        <w:rPr>
          <w:sz w:val="24"/>
          <w:szCs w:val="24"/>
        </w:rPr>
      </w:pPr>
      <w:r>
        <w:rPr>
          <w:rFonts w:ascii="仿宋_GB2312" w:hAnsi="仿宋_GB2312" w:eastAsia="仿宋_GB2312" w:cs="仿宋_GB2312"/>
          <w:sz w:val="24"/>
          <w:szCs w:val="24"/>
        </w:rPr>
        <w:t>8.4其他：</w:t>
      </w:r>
    </w:p>
    <w:p w14:paraId="67D1AE3E">
      <w:pPr>
        <w:pStyle w:val="4"/>
        <w:ind w:firstLine="480"/>
        <w:jc w:val="both"/>
        <w:rPr>
          <w:sz w:val="24"/>
          <w:szCs w:val="24"/>
        </w:rPr>
      </w:pPr>
      <w:r>
        <w:rPr>
          <w:rFonts w:ascii="仿宋_GB2312" w:hAnsi="仿宋_GB2312" w:eastAsia="仿宋_GB2312" w:cs="仿宋_GB2312"/>
          <w:sz w:val="24"/>
          <w:szCs w:val="24"/>
        </w:rPr>
        <w:t>无</w:t>
      </w:r>
    </w:p>
    <w:p w14:paraId="7DA4FBB9">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3556106">
      <w:pPr>
        <w:pStyle w:val="4"/>
        <w:jc w:val="center"/>
        <w:outlineLvl w:val="1"/>
      </w:pPr>
      <w:r>
        <w:rPr>
          <w:rFonts w:ascii="仿宋_GB2312" w:hAnsi="仿宋_GB2312" w:eastAsia="仿宋_GB2312" w:cs="仿宋_GB2312"/>
          <w:b/>
          <w:sz w:val="36"/>
        </w:rPr>
        <w:t>第五章 招标内容及要求</w:t>
      </w:r>
    </w:p>
    <w:p w14:paraId="0D10362B">
      <w:pPr>
        <w:pStyle w:val="4"/>
        <w:jc w:val="both"/>
        <w:outlineLvl w:val="2"/>
        <w:rPr>
          <w:sz w:val="24"/>
          <w:szCs w:val="24"/>
        </w:rPr>
      </w:pPr>
      <w:r>
        <w:rPr>
          <w:rFonts w:ascii="仿宋_GB2312" w:hAnsi="仿宋_GB2312" w:eastAsia="仿宋_GB2312" w:cs="仿宋_GB2312"/>
          <w:b/>
          <w:sz w:val="24"/>
          <w:szCs w:val="24"/>
        </w:rPr>
        <w:t>一、项目概况（采购标的）</w:t>
      </w:r>
    </w:p>
    <w:p w14:paraId="6AD8B2F1">
      <w:pPr>
        <w:pStyle w:val="4"/>
        <w:ind w:firstLine="480"/>
        <w:jc w:val="both"/>
        <w:rPr>
          <w:sz w:val="24"/>
          <w:szCs w:val="24"/>
        </w:rPr>
      </w:pPr>
      <w:r>
        <w:rPr>
          <w:rFonts w:ascii="仿宋_GB2312" w:hAnsi="仿宋_GB2312" w:eastAsia="仿宋_GB2312" w:cs="仿宋_GB2312"/>
          <w:sz w:val="24"/>
          <w:szCs w:val="24"/>
        </w:rPr>
        <w:t>1、本项目为福建省卫生健康委员会为福建省内相关公立医院集中采购的设备，请投标人务必仔细阅读招标文件中所规定的，其中包括技术要求在内的所有细则，并如实响应本次项目所要求的技术、商务条款，若投标人提供虚假技术商务资料谋取中标的，按相关法律法规严肃处理。投标人为本次项目提供的货物必须通过合法渠道获得，具有在中国境内的合法使用权和用户保护权，且要求货物所配模块及配件为原厂配件，货物的制造标准及技术规范等有关资料必须符合相关标准、规范要求。</w:t>
      </w:r>
    </w:p>
    <w:p w14:paraId="69C472A8">
      <w:pPr>
        <w:pStyle w:val="4"/>
        <w:ind w:firstLine="480"/>
        <w:jc w:val="both"/>
        <w:rPr>
          <w:sz w:val="24"/>
          <w:szCs w:val="24"/>
        </w:rPr>
      </w:pPr>
      <w:r>
        <w:rPr>
          <w:rFonts w:ascii="仿宋_GB2312" w:hAnsi="仿宋_GB2312" w:eastAsia="仿宋_GB2312" w:cs="仿宋_GB2312"/>
          <w:sz w:val="24"/>
          <w:szCs w:val="24"/>
        </w:rPr>
        <w:t>2、投标人的报价应包括设备所涉及的有关项目费用进行报价，包括：医院信息系统接口费用、产品制造、包装、劳务、管理、运输、保险、医院内安装、搬运、设备就位及现场清理、调试、检验（或抽样送检）、技术培训及技术资料、维护、保修、验收、外贸代理费（若有）、关税（若有）、保险增值税发票等，以及所有根据合同或其他原因应由投标人支付的税金和其它应缴的费用，以及可合理推断的责任和义务。还要考虑到合同中可能出现的索赔和变更。</w:t>
      </w:r>
    </w:p>
    <w:p w14:paraId="01478B7A">
      <w:pPr>
        <w:pStyle w:val="4"/>
        <w:ind w:firstLine="480"/>
        <w:jc w:val="both"/>
        <w:rPr>
          <w:sz w:val="24"/>
          <w:szCs w:val="24"/>
        </w:rPr>
      </w:pPr>
      <w:r>
        <w:rPr>
          <w:rFonts w:ascii="仿宋_GB2312" w:hAnsi="仿宋_GB2312" w:eastAsia="仿宋_GB2312" w:cs="仿宋_GB2312"/>
          <w:sz w:val="24"/>
          <w:szCs w:val="24"/>
        </w:rPr>
        <w:t>3、本项目采用统招分签模式，中标人需与设备配置医院签订供货合同。</w:t>
      </w:r>
    </w:p>
    <w:p w14:paraId="3A151864">
      <w:pPr>
        <w:pStyle w:val="4"/>
        <w:jc w:val="both"/>
        <w:outlineLvl w:val="2"/>
        <w:rPr>
          <w:sz w:val="24"/>
          <w:szCs w:val="24"/>
        </w:rPr>
      </w:pPr>
      <w:r>
        <w:rPr>
          <w:rFonts w:ascii="仿宋_GB2312" w:hAnsi="仿宋_GB2312" w:eastAsia="仿宋_GB2312" w:cs="仿宋_GB2312"/>
          <w:b/>
          <w:sz w:val="24"/>
          <w:szCs w:val="24"/>
        </w:rPr>
        <w:t>二、技术和服务要求（以“★”标示的内容为不允许负偏离的实质性要求）</w:t>
      </w:r>
    </w:p>
    <w:p w14:paraId="0D754114">
      <w:pPr>
        <w:pStyle w:val="4"/>
        <w:ind w:firstLine="480"/>
        <w:jc w:val="both"/>
        <w:rPr>
          <w:sz w:val="24"/>
          <w:szCs w:val="24"/>
        </w:rPr>
      </w:pPr>
      <w:r>
        <w:rPr>
          <w:rFonts w:ascii="仿宋_GB2312" w:hAnsi="仿宋_GB2312" w:eastAsia="仿宋_GB2312" w:cs="仿宋_GB2312"/>
          <w:b/>
          <w:sz w:val="24"/>
          <w:szCs w:val="24"/>
        </w:rPr>
        <w:t>采购包1：</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26"/>
        <w:gridCol w:w="926"/>
        <w:gridCol w:w="1050"/>
        <w:gridCol w:w="5426"/>
      </w:tblGrid>
      <w:tr w14:paraId="2284212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903AD10">
            <w:pPr>
              <w:pStyle w:val="4"/>
              <w:jc w:val="center"/>
              <w:rPr>
                <w:sz w:val="24"/>
                <w:szCs w:val="24"/>
              </w:rPr>
            </w:pPr>
          </w:p>
        </w:tc>
        <w:tc>
          <w:tcPr>
            <w:tcW w:w="92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3A3E597">
            <w:pPr>
              <w:rPr>
                <w:sz w:val="24"/>
                <w:szCs w:val="24"/>
              </w:rPr>
            </w:pPr>
          </w:p>
        </w:tc>
        <w:tc>
          <w:tcPr>
            <w:tcW w:w="102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2C4B16F">
            <w:pPr>
              <w:pStyle w:val="4"/>
              <w:jc w:val="center"/>
              <w:rPr>
                <w:sz w:val="24"/>
                <w:szCs w:val="24"/>
              </w:rPr>
            </w:pPr>
            <w:r>
              <w:rPr>
                <w:rFonts w:ascii="仿宋_GB2312" w:hAnsi="仿宋_GB2312" w:eastAsia="仿宋_GB2312" w:cs="仿宋_GB2312"/>
                <w:b/>
                <w:sz w:val="24"/>
                <w:szCs w:val="24"/>
              </w:rPr>
              <w:t>序号</w:t>
            </w:r>
          </w:p>
        </w:tc>
        <w:tc>
          <w:tcPr>
            <w:tcW w:w="542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8AD28A7">
            <w:pPr>
              <w:pStyle w:val="4"/>
              <w:jc w:val="center"/>
              <w:rPr>
                <w:sz w:val="24"/>
                <w:szCs w:val="24"/>
              </w:rPr>
            </w:pPr>
            <w:r>
              <w:rPr>
                <w:rFonts w:ascii="仿宋_GB2312" w:hAnsi="仿宋_GB2312" w:eastAsia="仿宋_GB2312" w:cs="仿宋_GB2312"/>
                <w:b/>
                <w:sz w:val="24"/>
                <w:szCs w:val="24"/>
              </w:rPr>
              <w:t>技术和性能参数名称</w:t>
            </w:r>
          </w:p>
        </w:tc>
      </w:tr>
      <w:tr w14:paraId="14D6D6B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75C6F5">
            <w:pPr>
              <w:pStyle w:val="4"/>
              <w:jc w:val="center"/>
              <w:rPr>
                <w:sz w:val="24"/>
                <w:szCs w:val="24"/>
              </w:rPr>
            </w:pPr>
            <w:r>
              <w:rPr>
                <w:rFonts w:ascii="仿宋_GB2312" w:hAnsi="仿宋_GB2312" w:eastAsia="仿宋_GB2312" w:cs="仿宋_GB2312"/>
                <w:sz w:val="24"/>
                <w:szCs w:val="24"/>
              </w:rPr>
              <w:t>★一、基本要求</w:t>
            </w:r>
          </w:p>
        </w:tc>
        <w:tc>
          <w:tcPr>
            <w:tcW w:w="9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AC862B">
            <w:pPr>
              <w:pStyle w:val="4"/>
              <w:jc w:val="left"/>
              <w:rPr>
                <w:sz w:val="24"/>
                <w:szCs w:val="24"/>
              </w:rPr>
            </w:pPr>
            <w:r>
              <w:rPr>
                <w:rFonts w:ascii="仿宋_GB2312" w:hAnsi="仿宋_GB2312" w:eastAsia="仿宋_GB2312" w:cs="仿宋_GB2312"/>
                <w:sz w:val="24"/>
                <w:szCs w:val="24"/>
              </w:rPr>
              <w:t xml:space="preserve">1.总体要求   </w:t>
            </w:r>
          </w:p>
          <w:p w14:paraId="64BC4343">
            <w:pPr>
              <w:pStyle w:val="4"/>
              <w:ind w:firstLine="240"/>
              <w:jc w:val="left"/>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6F88E8">
            <w:pPr>
              <w:pStyle w:val="4"/>
              <w:jc w:val="center"/>
              <w:rPr>
                <w:sz w:val="24"/>
                <w:szCs w:val="24"/>
              </w:rPr>
            </w:pPr>
            <w:r>
              <w:rPr>
                <w:rFonts w:ascii="仿宋_GB2312" w:hAnsi="仿宋_GB2312" w:eastAsia="仿宋_GB2312" w:cs="仿宋_GB2312"/>
                <w:sz w:val="24"/>
                <w:szCs w:val="24"/>
              </w:rPr>
              <w:t>1</w:t>
            </w:r>
          </w:p>
        </w:tc>
        <w:tc>
          <w:tcPr>
            <w:tcW w:w="5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F7B680">
            <w:pPr>
              <w:pStyle w:val="4"/>
              <w:jc w:val="left"/>
              <w:rPr>
                <w:sz w:val="24"/>
                <w:szCs w:val="24"/>
              </w:rPr>
            </w:pPr>
            <w:r>
              <w:rPr>
                <w:rFonts w:ascii="仿宋_GB2312" w:hAnsi="仿宋_GB2312" w:eastAsia="仿宋_GB2312" w:cs="仿宋_GB2312"/>
                <w:sz w:val="24"/>
                <w:szCs w:val="24"/>
              </w:rPr>
              <w:t>（1）</w:t>
            </w:r>
            <w:r>
              <w:rPr>
                <w:rFonts w:ascii="仿宋_GB2312" w:hAnsi="仿宋_GB2312" w:eastAsia="仿宋_GB2312" w:cs="仿宋_GB2312"/>
                <w:b/>
                <w:sz w:val="24"/>
                <w:szCs w:val="24"/>
              </w:rPr>
              <w:t>投标人须提供与所投产品医疗器械注册证一致的最新的原厂Data Sheet技术资料（中文版技术白皮书）或带有CMA标识的检测报告复印件，加盖投标人公章，以佐证技术参数。</w:t>
            </w:r>
            <w:r>
              <w:rPr>
                <w:sz w:val="24"/>
                <w:szCs w:val="24"/>
              </w:rPr>
              <w:br w:type="textWrapping"/>
            </w:r>
            <w:r>
              <w:rPr>
                <w:rFonts w:ascii="仿宋_GB2312" w:hAnsi="仿宋_GB2312" w:eastAsia="仿宋_GB2312" w:cs="仿宋_GB2312"/>
                <w:sz w:val="24"/>
                <w:szCs w:val="24"/>
              </w:rPr>
              <w:t>（2）</w:t>
            </w:r>
            <w:r>
              <w:rPr>
                <w:rFonts w:ascii="仿宋_GB2312" w:hAnsi="仿宋_GB2312" w:eastAsia="仿宋_GB2312" w:cs="仿宋_GB2312"/>
                <w:b/>
                <w:sz w:val="24"/>
                <w:szCs w:val="24"/>
              </w:rPr>
              <w:t>必须提供所投机型含有的标准配置及所响应的软硬件</w:t>
            </w:r>
            <w:r>
              <w:rPr>
                <w:rFonts w:ascii="仿宋_GB2312" w:hAnsi="仿宋_GB2312" w:eastAsia="仿宋_GB2312" w:cs="仿宋_GB2312"/>
                <w:sz w:val="24"/>
                <w:szCs w:val="24"/>
              </w:rPr>
              <w:t>。</w:t>
            </w:r>
          </w:p>
        </w:tc>
      </w:tr>
      <w:tr w14:paraId="511D26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6" w:type="dxa"/>
            <w:vMerge w:val="continue"/>
            <w:tcBorders>
              <w:top w:val="nil"/>
              <w:left w:val="single" w:color="000000" w:sz="4" w:space="0"/>
              <w:bottom w:val="single" w:color="000000" w:sz="4" w:space="0"/>
              <w:right w:val="single" w:color="000000" w:sz="4" w:space="0"/>
            </w:tcBorders>
          </w:tcPr>
          <w:p w14:paraId="19EB200C">
            <w:pPr>
              <w:rPr>
                <w:sz w:val="24"/>
                <w:szCs w:val="24"/>
              </w:rPr>
            </w:pPr>
          </w:p>
        </w:tc>
        <w:tc>
          <w:tcPr>
            <w:tcW w:w="92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BCB377">
            <w:pPr>
              <w:pStyle w:val="4"/>
              <w:jc w:val="left"/>
              <w:rPr>
                <w:sz w:val="24"/>
                <w:szCs w:val="24"/>
              </w:rPr>
            </w:pPr>
            <w:r>
              <w:rPr>
                <w:rFonts w:ascii="仿宋_GB2312" w:hAnsi="仿宋_GB2312" w:eastAsia="仿宋_GB2312" w:cs="仿宋_GB2312"/>
                <w:sz w:val="24"/>
                <w:szCs w:val="24"/>
              </w:rPr>
              <w:t>2.探测器参数</w:t>
            </w: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7392BF">
            <w:pPr>
              <w:pStyle w:val="4"/>
              <w:jc w:val="center"/>
              <w:rPr>
                <w:sz w:val="24"/>
                <w:szCs w:val="24"/>
              </w:rPr>
            </w:pPr>
            <w:r>
              <w:rPr>
                <w:rFonts w:ascii="仿宋_GB2312" w:hAnsi="仿宋_GB2312" w:eastAsia="仿宋_GB2312" w:cs="仿宋_GB2312"/>
                <w:sz w:val="24"/>
                <w:szCs w:val="24"/>
              </w:rPr>
              <w:t>1</w:t>
            </w:r>
          </w:p>
        </w:tc>
        <w:tc>
          <w:tcPr>
            <w:tcW w:w="5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85B3E9">
            <w:pPr>
              <w:pStyle w:val="4"/>
              <w:jc w:val="left"/>
              <w:rPr>
                <w:sz w:val="24"/>
                <w:szCs w:val="24"/>
              </w:rPr>
            </w:pPr>
            <w:r>
              <w:rPr>
                <w:rFonts w:ascii="仿宋_GB2312" w:hAnsi="仿宋_GB2312" w:eastAsia="仿宋_GB2312" w:cs="仿宋_GB2312"/>
                <w:sz w:val="24"/>
                <w:szCs w:val="24"/>
              </w:rPr>
              <w:t>探测器物理排数≥64排</w:t>
            </w:r>
          </w:p>
        </w:tc>
      </w:tr>
      <w:tr w14:paraId="32F8F60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6" w:type="dxa"/>
            <w:vMerge w:val="continue"/>
            <w:tcBorders>
              <w:top w:val="nil"/>
              <w:left w:val="single" w:color="000000" w:sz="4" w:space="0"/>
              <w:bottom w:val="single" w:color="000000" w:sz="4" w:space="0"/>
              <w:right w:val="single" w:color="000000" w:sz="4" w:space="0"/>
            </w:tcBorders>
          </w:tcPr>
          <w:p w14:paraId="218D04D9">
            <w:pPr>
              <w:rPr>
                <w:sz w:val="24"/>
                <w:szCs w:val="24"/>
              </w:rPr>
            </w:pPr>
          </w:p>
        </w:tc>
        <w:tc>
          <w:tcPr>
            <w:tcW w:w="926" w:type="dxa"/>
            <w:vMerge w:val="continue"/>
            <w:tcBorders>
              <w:top w:val="nil"/>
              <w:left w:val="single" w:color="000000" w:sz="4" w:space="0"/>
              <w:bottom w:val="single" w:color="000000" w:sz="4" w:space="0"/>
              <w:right w:val="single" w:color="000000" w:sz="4" w:space="0"/>
            </w:tcBorders>
          </w:tcPr>
          <w:p w14:paraId="1A30E20B">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4A8305">
            <w:pPr>
              <w:pStyle w:val="4"/>
              <w:jc w:val="center"/>
              <w:rPr>
                <w:sz w:val="24"/>
                <w:szCs w:val="24"/>
              </w:rPr>
            </w:pPr>
            <w:r>
              <w:rPr>
                <w:rFonts w:ascii="仿宋_GB2312" w:hAnsi="仿宋_GB2312" w:eastAsia="仿宋_GB2312" w:cs="仿宋_GB2312"/>
                <w:sz w:val="24"/>
                <w:szCs w:val="24"/>
              </w:rPr>
              <w:t>2</w:t>
            </w:r>
          </w:p>
        </w:tc>
        <w:tc>
          <w:tcPr>
            <w:tcW w:w="5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73FEEA">
            <w:pPr>
              <w:pStyle w:val="4"/>
              <w:jc w:val="left"/>
              <w:rPr>
                <w:sz w:val="24"/>
                <w:szCs w:val="24"/>
              </w:rPr>
            </w:pPr>
            <w:r>
              <w:rPr>
                <w:rFonts w:ascii="仿宋_GB2312" w:hAnsi="仿宋_GB2312" w:eastAsia="仿宋_GB2312" w:cs="仿宋_GB2312"/>
                <w:sz w:val="24"/>
                <w:szCs w:val="24"/>
              </w:rPr>
              <w:t>探测器物理Z轴方向的覆盖范围≥38mm</w:t>
            </w:r>
            <w:r>
              <w:rPr>
                <w:rFonts w:ascii="仿宋_GB2312" w:hAnsi="仿宋_GB2312" w:eastAsia="仿宋_GB2312" w:cs="仿宋_GB2312"/>
                <w:b/>
                <w:sz w:val="24"/>
                <w:szCs w:val="24"/>
              </w:rPr>
              <w:t>（投标人须提供带有CMA标识的佐证本项参数检测报告复印件；或者佐证本项参数产品技术白皮书，并加盖投标人公章（须在相关证明材料中以显著方式明确标注此功能，以便评标专家查阅））。</w:t>
            </w:r>
          </w:p>
        </w:tc>
      </w:tr>
      <w:tr w14:paraId="6AAAF2E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6" w:type="dxa"/>
            <w:vMerge w:val="continue"/>
            <w:tcBorders>
              <w:top w:val="nil"/>
              <w:left w:val="single" w:color="000000" w:sz="4" w:space="0"/>
              <w:bottom w:val="single" w:color="000000" w:sz="4" w:space="0"/>
              <w:right w:val="single" w:color="000000" w:sz="4" w:space="0"/>
            </w:tcBorders>
          </w:tcPr>
          <w:p w14:paraId="6A9A52D4">
            <w:pPr>
              <w:rPr>
                <w:sz w:val="24"/>
                <w:szCs w:val="24"/>
              </w:rPr>
            </w:pPr>
          </w:p>
        </w:tc>
        <w:tc>
          <w:tcPr>
            <w:tcW w:w="926" w:type="dxa"/>
            <w:vMerge w:val="continue"/>
            <w:tcBorders>
              <w:top w:val="nil"/>
              <w:left w:val="single" w:color="000000" w:sz="4" w:space="0"/>
              <w:bottom w:val="single" w:color="000000" w:sz="4" w:space="0"/>
              <w:right w:val="single" w:color="000000" w:sz="4" w:space="0"/>
            </w:tcBorders>
          </w:tcPr>
          <w:p w14:paraId="0C6BF867">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AD1128">
            <w:pPr>
              <w:pStyle w:val="4"/>
              <w:jc w:val="center"/>
              <w:rPr>
                <w:sz w:val="24"/>
                <w:szCs w:val="24"/>
              </w:rPr>
            </w:pPr>
            <w:r>
              <w:rPr>
                <w:rFonts w:ascii="仿宋_GB2312" w:hAnsi="仿宋_GB2312" w:eastAsia="仿宋_GB2312" w:cs="仿宋_GB2312"/>
                <w:sz w:val="24"/>
                <w:szCs w:val="24"/>
              </w:rPr>
              <w:t>3</w:t>
            </w:r>
          </w:p>
        </w:tc>
        <w:tc>
          <w:tcPr>
            <w:tcW w:w="5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D5AECA">
            <w:pPr>
              <w:pStyle w:val="4"/>
              <w:jc w:val="left"/>
              <w:rPr>
                <w:sz w:val="24"/>
                <w:szCs w:val="24"/>
              </w:rPr>
            </w:pPr>
            <w:r>
              <w:rPr>
                <w:rFonts w:ascii="仿宋_GB2312" w:hAnsi="仿宋_GB2312" w:eastAsia="仿宋_GB2312" w:cs="仿宋_GB2312"/>
                <w:sz w:val="24"/>
                <w:szCs w:val="24"/>
              </w:rPr>
              <w:t>具备DAS高集成化数据采集系统</w:t>
            </w:r>
          </w:p>
        </w:tc>
      </w:tr>
      <w:tr w14:paraId="66244D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6" w:type="dxa"/>
            <w:vMerge w:val="continue"/>
            <w:tcBorders>
              <w:top w:val="nil"/>
              <w:left w:val="single" w:color="000000" w:sz="4" w:space="0"/>
              <w:bottom w:val="single" w:color="000000" w:sz="4" w:space="0"/>
              <w:right w:val="single" w:color="000000" w:sz="4" w:space="0"/>
            </w:tcBorders>
          </w:tcPr>
          <w:p w14:paraId="67BAD0C3">
            <w:pPr>
              <w:rPr>
                <w:sz w:val="24"/>
                <w:szCs w:val="24"/>
              </w:rPr>
            </w:pPr>
          </w:p>
        </w:tc>
        <w:tc>
          <w:tcPr>
            <w:tcW w:w="926" w:type="dxa"/>
            <w:vMerge w:val="continue"/>
            <w:tcBorders>
              <w:top w:val="nil"/>
              <w:left w:val="single" w:color="000000" w:sz="4" w:space="0"/>
              <w:bottom w:val="single" w:color="000000" w:sz="4" w:space="0"/>
              <w:right w:val="single" w:color="000000" w:sz="4" w:space="0"/>
            </w:tcBorders>
          </w:tcPr>
          <w:p w14:paraId="610C75AF">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5EB275">
            <w:pPr>
              <w:pStyle w:val="4"/>
              <w:jc w:val="center"/>
              <w:rPr>
                <w:sz w:val="24"/>
                <w:szCs w:val="24"/>
              </w:rPr>
            </w:pPr>
            <w:r>
              <w:rPr>
                <w:rFonts w:ascii="仿宋_GB2312" w:hAnsi="仿宋_GB2312" w:eastAsia="仿宋_GB2312" w:cs="仿宋_GB2312"/>
                <w:sz w:val="24"/>
                <w:szCs w:val="24"/>
              </w:rPr>
              <w:t>4</w:t>
            </w:r>
          </w:p>
        </w:tc>
        <w:tc>
          <w:tcPr>
            <w:tcW w:w="5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9D9F66">
            <w:pPr>
              <w:pStyle w:val="4"/>
              <w:jc w:val="left"/>
              <w:rPr>
                <w:sz w:val="24"/>
                <w:szCs w:val="24"/>
              </w:rPr>
            </w:pPr>
            <w:r>
              <w:rPr>
                <w:rFonts w:ascii="仿宋_GB2312" w:hAnsi="仿宋_GB2312" w:eastAsia="仿宋_GB2312" w:cs="仿宋_GB2312"/>
                <w:sz w:val="24"/>
                <w:szCs w:val="24"/>
              </w:rPr>
              <w:t>准直器具备后准直器能够阻挡X/Y和Z轴方向的散射线</w:t>
            </w:r>
          </w:p>
        </w:tc>
      </w:tr>
      <w:tr w14:paraId="4D97C1B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6" w:type="dxa"/>
            <w:vMerge w:val="continue"/>
            <w:tcBorders>
              <w:top w:val="nil"/>
              <w:left w:val="single" w:color="000000" w:sz="4" w:space="0"/>
              <w:bottom w:val="single" w:color="000000" w:sz="4" w:space="0"/>
              <w:right w:val="single" w:color="000000" w:sz="4" w:space="0"/>
            </w:tcBorders>
          </w:tcPr>
          <w:p w14:paraId="4E35C588">
            <w:pPr>
              <w:rPr>
                <w:sz w:val="24"/>
                <w:szCs w:val="24"/>
              </w:rPr>
            </w:pPr>
          </w:p>
        </w:tc>
        <w:tc>
          <w:tcPr>
            <w:tcW w:w="926" w:type="dxa"/>
            <w:vMerge w:val="continue"/>
            <w:tcBorders>
              <w:top w:val="nil"/>
              <w:left w:val="single" w:color="000000" w:sz="4" w:space="0"/>
              <w:bottom w:val="single" w:color="000000" w:sz="4" w:space="0"/>
              <w:right w:val="single" w:color="000000" w:sz="4" w:space="0"/>
            </w:tcBorders>
          </w:tcPr>
          <w:p w14:paraId="6E29AD53">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24F69F">
            <w:pPr>
              <w:pStyle w:val="4"/>
              <w:jc w:val="center"/>
              <w:rPr>
                <w:sz w:val="24"/>
                <w:szCs w:val="24"/>
              </w:rPr>
            </w:pPr>
            <w:r>
              <w:rPr>
                <w:rFonts w:ascii="仿宋_GB2312" w:hAnsi="仿宋_GB2312" w:eastAsia="仿宋_GB2312" w:cs="仿宋_GB2312"/>
                <w:sz w:val="24"/>
                <w:szCs w:val="24"/>
              </w:rPr>
              <w:t>5</w:t>
            </w:r>
          </w:p>
        </w:tc>
        <w:tc>
          <w:tcPr>
            <w:tcW w:w="5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84A9D4">
            <w:pPr>
              <w:pStyle w:val="4"/>
              <w:jc w:val="left"/>
              <w:rPr>
                <w:sz w:val="24"/>
                <w:szCs w:val="24"/>
              </w:rPr>
            </w:pPr>
            <w:r>
              <w:rPr>
                <w:rFonts w:ascii="仿宋_GB2312" w:hAnsi="仿宋_GB2312" w:eastAsia="仿宋_GB2312" w:cs="仿宋_GB2312"/>
                <w:sz w:val="24"/>
                <w:szCs w:val="24"/>
              </w:rPr>
              <w:t>具备3D防散射栅格</w:t>
            </w:r>
          </w:p>
        </w:tc>
      </w:tr>
      <w:tr w14:paraId="6571881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6" w:type="dxa"/>
            <w:vMerge w:val="continue"/>
            <w:tcBorders>
              <w:top w:val="nil"/>
              <w:left w:val="single" w:color="000000" w:sz="4" w:space="0"/>
              <w:bottom w:val="single" w:color="000000" w:sz="4" w:space="0"/>
              <w:right w:val="single" w:color="000000" w:sz="4" w:space="0"/>
            </w:tcBorders>
          </w:tcPr>
          <w:p w14:paraId="1FE1CE82">
            <w:pPr>
              <w:rPr>
                <w:sz w:val="24"/>
                <w:szCs w:val="24"/>
              </w:rPr>
            </w:pPr>
          </w:p>
        </w:tc>
        <w:tc>
          <w:tcPr>
            <w:tcW w:w="92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A973DB">
            <w:pPr>
              <w:pStyle w:val="4"/>
              <w:jc w:val="left"/>
              <w:rPr>
                <w:sz w:val="24"/>
                <w:szCs w:val="24"/>
              </w:rPr>
            </w:pPr>
            <w:r>
              <w:rPr>
                <w:rFonts w:ascii="仿宋_GB2312" w:hAnsi="仿宋_GB2312" w:eastAsia="仿宋_GB2312" w:cs="仿宋_GB2312"/>
                <w:sz w:val="24"/>
                <w:szCs w:val="24"/>
              </w:rPr>
              <w:t>3.扫描机架参数</w:t>
            </w: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E38BB2">
            <w:pPr>
              <w:pStyle w:val="4"/>
              <w:jc w:val="center"/>
              <w:rPr>
                <w:sz w:val="24"/>
                <w:szCs w:val="24"/>
              </w:rPr>
            </w:pPr>
            <w:r>
              <w:rPr>
                <w:rFonts w:ascii="仿宋_GB2312" w:hAnsi="仿宋_GB2312" w:eastAsia="仿宋_GB2312" w:cs="仿宋_GB2312"/>
                <w:sz w:val="24"/>
                <w:szCs w:val="24"/>
              </w:rPr>
              <w:t>1</w:t>
            </w:r>
          </w:p>
        </w:tc>
        <w:tc>
          <w:tcPr>
            <w:tcW w:w="5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8CE171">
            <w:pPr>
              <w:pStyle w:val="4"/>
              <w:jc w:val="left"/>
              <w:rPr>
                <w:sz w:val="24"/>
                <w:szCs w:val="24"/>
              </w:rPr>
            </w:pPr>
            <w:r>
              <w:rPr>
                <w:rFonts w:ascii="仿宋_GB2312" w:hAnsi="仿宋_GB2312" w:eastAsia="仿宋_GB2312" w:cs="仿宋_GB2312"/>
                <w:sz w:val="24"/>
                <w:szCs w:val="24"/>
              </w:rPr>
              <w:t>具备语音呼吸导航系统</w:t>
            </w:r>
          </w:p>
        </w:tc>
      </w:tr>
      <w:tr w14:paraId="736B502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6" w:type="dxa"/>
            <w:vMerge w:val="continue"/>
            <w:tcBorders>
              <w:top w:val="nil"/>
              <w:left w:val="single" w:color="000000" w:sz="4" w:space="0"/>
              <w:bottom w:val="single" w:color="000000" w:sz="4" w:space="0"/>
              <w:right w:val="single" w:color="000000" w:sz="4" w:space="0"/>
            </w:tcBorders>
          </w:tcPr>
          <w:p w14:paraId="656EBD4F">
            <w:pPr>
              <w:rPr>
                <w:sz w:val="24"/>
                <w:szCs w:val="24"/>
              </w:rPr>
            </w:pPr>
          </w:p>
        </w:tc>
        <w:tc>
          <w:tcPr>
            <w:tcW w:w="926" w:type="dxa"/>
            <w:vMerge w:val="continue"/>
            <w:tcBorders>
              <w:top w:val="nil"/>
              <w:left w:val="single" w:color="000000" w:sz="4" w:space="0"/>
              <w:bottom w:val="single" w:color="000000" w:sz="4" w:space="0"/>
              <w:right w:val="single" w:color="000000" w:sz="4" w:space="0"/>
            </w:tcBorders>
          </w:tcPr>
          <w:p w14:paraId="656C830B">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448F42">
            <w:pPr>
              <w:pStyle w:val="4"/>
              <w:jc w:val="center"/>
              <w:rPr>
                <w:sz w:val="24"/>
                <w:szCs w:val="24"/>
              </w:rPr>
            </w:pPr>
            <w:r>
              <w:rPr>
                <w:rFonts w:ascii="仿宋_GB2312" w:hAnsi="仿宋_GB2312" w:eastAsia="仿宋_GB2312" w:cs="仿宋_GB2312"/>
                <w:sz w:val="24"/>
                <w:szCs w:val="24"/>
              </w:rPr>
              <w:t>2</w:t>
            </w:r>
          </w:p>
        </w:tc>
        <w:tc>
          <w:tcPr>
            <w:tcW w:w="5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BBA72E">
            <w:pPr>
              <w:pStyle w:val="4"/>
              <w:jc w:val="left"/>
              <w:rPr>
                <w:sz w:val="24"/>
                <w:szCs w:val="24"/>
              </w:rPr>
            </w:pPr>
            <w:r>
              <w:rPr>
                <w:rFonts w:ascii="仿宋_GB2312" w:hAnsi="仿宋_GB2312" w:eastAsia="仿宋_GB2312" w:cs="仿宋_GB2312"/>
                <w:sz w:val="24"/>
                <w:szCs w:val="24"/>
              </w:rPr>
              <w:t>具备视觉呼吸导航系统</w:t>
            </w:r>
          </w:p>
        </w:tc>
      </w:tr>
      <w:tr w14:paraId="66AB16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6" w:type="dxa"/>
            <w:vMerge w:val="continue"/>
            <w:tcBorders>
              <w:top w:val="nil"/>
              <w:left w:val="single" w:color="000000" w:sz="4" w:space="0"/>
              <w:bottom w:val="single" w:color="000000" w:sz="4" w:space="0"/>
              <w:right w:val="single" w:color="000000" w:sz="4" w:space="0"/>
            </w:tcBorders>
          </w:tcPr>
          <w:p w14:paraId="436EC4CA">
            <w:pPr>
              <w:rPr>
                <w:sz w:val="24"/>
                <w:szCs w:val="24"/>
              </w:rPr>
            </w:pPr>
          </w:p>
        </w:tc>
        <w:tc>
          <w:tcPr>
            <w:tcW w:w="926" w:type="dxa"/>
            <w:vMerge w:val="continue"/>
            <w:tcBorders>
              <w:top w:val="nil"/>
              <w:left w:val="single" w:color="000000" w:sz="4" w:space="0"/>
              <w:bottom w:val="single" w:color="000000" w:sz="4" w:space="0"/>
              <w:right w:val="single" w:color="000000" w:sz="4" w:space="0"/>
            </w:tcBorders>
          </w:tcPr>
          <w:p w14:paraId="78BF39D6">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CCDA94">
            <w:pPr>
              <w:pStyle w:val="4"/>
              <w:jc w:val="center"/>
              <w:rPr>
                <w:sz w:val="24"/>
                <w:szCs w:val="24"/>
              </w:rPr>
            </w:pPr>
            <w:r>
              <w:rPr>
                <w:rFonts w:ascii="仿宋_GB2312" w:hAnsi="仿宋_GB2312" w:eastAsia="仿宋_GB2312" w:cs="仿宋_GB2312"/>
                <w:sz w:val="24"/>
                <w:szCs w:val="24"/>
              </w:rPr>
              <w:t>3</w:t>
            </w:r>
          </w:p>
        </w:tc>
        <w:tc>
          <w:tcPr>
            <w:tcW w:w="5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F03684">
            <w:pPr>
              <w:pStyle w:val="4"/>
              <w:jc w:val="left"/>
              <w:rPr>
                <w:sz w:val="24"/>
                <w:szCs w:val="24"/>
              </w:rPr>
            </w:pPr>
            <w:r>
              <w:rPr>
                <w:rFonts w:ascii="仿宋_GB2312" w:hAnsi="仿宋_GB2312" w:eastAsia="仿宋_GB2312" w:cs="仿宋_GB2312"/>
                <w:sz w:val="24"/>
                <w:szCs w:val="24"/>
              </w:rPr>
              <w:t>具备内外激光定位灯</w:t>
            </w:r>
          </w:p>
        </w:tc>
      </w:tr>
      <w:tr w14:paraId="04F26F3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6" w:type="dxa"/>
            <w:vMerge w:val="continue"/>
            <w:tcBorders>
              <w:top w:val="nil"/>
              <w:left w:val="single" w:color="000000" w:sz="4" w:space="0"/>
              <w:bottom w:val="single" w:color="000000" w:sz="4" w:space="0"/>
              <w:right w:val="single" w:color="000000" w:sz="4" w:space="0"/>
            </w:tcBorders>
          </w:tcPr>
          <w:p w14:paraId="560AAF83">
            <w:pPr>
              <w:rPr>
                <w:sz w:val="24"/>
                <w:szCs w:val="24"/>
              </w:rPr>
            </w:pPr>
          </w:p>
        </w:tc>
        <w:tc>
          <w:tcPr>
            <w:tcW w:w="926"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CA6E97E">
            <w:pPr>
              <w:pStyle w:val="4"/>
              <w:jc w:val="left"/>
              <w:rPr>
                <w:sz w:val="24"/>
                <w:szCs w:val="24"/>
              </w:rPr>
            </w:pPr>
            <w:r>
              <w:rPr>
                <w:rFonts w:ascii="仿宋_GB2312" w:hAnsi="仿宋_GB2312" w:eastAsia="仿宋_GB2312" w:cs="仿宋_GB2312"/>
                <w:sz w:val="24"/>
                <w:szCs w:val="24"/>
              </w:rPr>
              <w:t>4.扫描床参数</w:t>
            </w: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324DAE">
            <w:pPr>
              <w:pStyle w:val="4"/>
              <w:jc w:val="center"/>
              <w:rPr>
                <w:sz w:val="24"/>
                <w:szCs w:val="24"/>
              </w:rPr>
            </w:pPr>
            <w:r>
              <w:rPr>
                <w:rFonts w:ascii="仿宋_GB2312" w:hAnsi="仿宋_GB2312" w:eastAsia="仿宋_GB2312" w:cs="仿宋_GB2312"/>
                <w:sz w:val="24"/>
                <w:szCs w:val="24"/>
              </w:rPr>
              <w:t>1</w:t>
            </w:r>
          </w:p>
        </w:tc>
        <w:tc>
          <w:tcPr>
            <w:tcW w:w="5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0088D3">
            <w:pPr>
              <w:pStyle w:val="4"/>
              <w:jc w:val="left"/>
              <w:rPr>
                <w:sz w:val="24"/>
                <w:szCs w:val="24"/>
              </w:rPr>
            </w:pPr>
            <w:r>
              <w:rPr>
                <w:rFonts w:ascii="仿宋_GB2312" w:hAnsi="仿宋_GB2312" w:eastAsia="仿宋_GB2312" w:cs="仿宋_GB2312"/>
                <w:sz w:val="24"/>
                <w:szCs w:val="24"/>
              </w:rPr>
              <w:t>具备扫描床控制脚踏开关</w:t>
            </w:r>
          </w:p>
        </w:tc>
      </w:tr>
      <w:tr w14:paraId="56B9B89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6" w:type="dxa"/>
            <w:vMerge w:val="continue"/>
            <w:tcBorders>
              <w:top w:val="nil"/>
              <w:left w:val="single" w:color="000000" w:sz="4" w:space="0"/>
              <w:bottom w:val="single" w:color="000000" w:sz="4" w:space="0"/>
              <w:right w:val="single" w:color="000000" w:sz="4" w:space="0"/>
            </w:tcBorders>
          </w:tcPr>
          <w:p w14:paraId="19400F9A">
            <w:pPr>
              <w:rPr>
                <w:sz w:val="24"/>
                <w:szCs w:val="24"/>
              </w:rPr>
            </w:pPr>
          </w:p>
        </w:tc>
        <w:tc>
          <w:tcPr>
            <w:tcW w:w="926" w:type="dxa"/>
            <w:vMerge w:val="continue"/>
            <w:tcBorders>
              <w:top w:val="nil"/>
              <w:left w:val="single" w:color="000000" w:sz="4" w:space="0"/>
              <w:bottom w:val="single" w:color="000000" w:sz="4" w:space="0"/>
              <w:right w:val="single" w:color="000000" w:sz="4" w:space="0"/>
            </w:tcBorders>
          </w:tcPr>
          <w:p w14:paraId="05B63303">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174BD0">
            <w:pPr>
              <w:pStyle w:val="4"/>
              <w:jc w:val="center"/>
              <w:rPr>
                <w:sz w:val="24"/>
                <w:szCs w:val="24"/>
              </w:rPr>
            </w:pPr>
            <w:r>
              <w:rPr>
                <w:rFonts w:ascii="仿宋_GB2312" w:hAnsi="仿宋_GB2312" w:eastAsia="仿宋_GB2312" w:cs="仿宋_GB2312"/>
                <w:sz w:val="24"/>
                <w:szCs w:val="24"/>
              </w:rPr>
              <w:t>2</w:t>
            </w:r>
          </w:p>
        </w:tc>
        <w:tc>
          <w:tcPr>
            <w:tcW w:w="5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190F8F">
            <w:pPr>
              <w:pStyle w:val="4"/>
              <w:jc w:val="left"/>
              <w:rPr>
                <w:sz w:val="24"/>
                <w:szCs w:val="24"/>
              </w:rPr>
            </w:pPr>
            <w:r>
              <w:rPr>
                <w:rFonts w:ascii="仿宋_GB2312" w:hAnsi="仿宋_GB2312" w:eastAsia="仿宋_GB2312" w:cs="仿宋_GB2312"/>
                <w:sz w:val="24"/>
                <w:szCs w:val="24"/>
              </w:rPr>
              <w:t>提供头套，膝垫以及一体化扫描床点滴架、托盘架、单架、一体化集成生理信号门控单元等其他附件</w:t>
            </w:r>
          </w:p>
        </w:tc>
      </w:tr>
      <w:tr w14:paraId="63A2530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6" w:type="dxa"/>
            <w:vMerge w:val="continue"/>
            <w:tcBorders>
              <w:top w:val="nil"/>
              <w:left w:val="single" w:color="000000" w:sz="4" w:space="0"/>
              <w:bottom w:val="single" w:color="000000" w:sz="4" w:space="0"/>
              <w:right w:val="single" w:color="000000" w:sz="4" w:space="0"/>
            </w:tcBorders>
          </w:tcPr>
          <w:p w14:paraId="04B9432F">
            <w:pPr>
              <w:rPr>
                <w:sz w:val="24"/>
                <w:szCs w:val="24"/>
              </w:rPr>
            </w:pPr>
          </w:p>
        </w:tc>
        <w:tc>
          <w:tcPr>
            <w:tcW w:w="926"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EB8B0FA">
            <w:pPr>
              <w:pStyle w:val="4"/>
              <w:jc w:val="left"/>
              <w:rPr>
                <w:sz w:val="24"/>
                <w:szCs w:val="24"/>
              </w:rPr>
            </w:pPr>
            <w:r>
              <w:rPr>
                <w:rFonts w:ascii="仿宋_GB2312" w:hAnsi="仿宋_GB2312" w:eastAsia="仿宋_GB2312" w:cs="仿宋_GB2312"/>
                <w:sz w:val="24"/>
                <w:szCs w:val="24"/>
              </w:rPr>
              <w:t>5.主控制台及重建计算机系统参数</w:t>
            </w: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015B07">
            <w:pPr>
              <w:pStyle w:val="4"/>
              <w:jc w:val="center"/>
              <w:rPr>
                <w:sz w:val="24"/>
                <w:szCs w:val="24"/>
              </w:rPr>
            </w:pPr>
            <w:r>
              <w:rPr>
                <w:rFonts w:ascii="仿宋_GB2312" w:hAnsi="仿宋_GB2312" w:eastAsia="仿宋_GB2312" w:cs="仿宋_GB2312"/>
                <w:sz w:val="24"/>
                <w:szCs w:val="24"/>
              </w:rPr>
              <w:t>1</w:t>
            </w:r>
          </w:p>
        </w:tc>
        <w:tc>
          <w:tcPr>
            <w:tcW w:w="5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76065E">
            <w:pPr>
              <w:pStyle w:val="4"/>
              <w:jc w:val="left"/>
              <w:rPr>
                <w:sz w:val="24"/>
                <w:szCs w:val="24"/>
              </w:rPr>
            </w:pPr>
            <w:r>
              <w:rPr>
                <w:rFonts w:ascii="仿宋_GB2312" w:hAnsi="仿宋_GB2312" w:eastAsia="仿宋_GB2312" w:cs="仿宋_GB2312"/>
                <w:sz w:val="24"/>
                <w:szCs w:val="24"/>
              </w:rPr>
              <w:t>支持CD/DVD读取和刻录</w:t>
            </w:r>
          </w:p>
        </w:tc>
      </w:tr>
      <w:tr w14:paraId="3FC254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6" w:type="dxa"/>
            <w:vMerge w:val="continue"/>
            <w:tcBorders>
              <w:top w:val="nil"/>
              <w:left w:val="single" w:color="000000" w:sz="4" w:space="0"/>
              <w:bottom w:val="single" w:color="000000" w:sz="4" w:space="0"/>
              <w:right w:val="single" w:color="000000" w:sz="4" w:space="0"/>
            </w:tcBorders>
          </w:tcPr>
          <w:p w14:paraId="699C1D6A">
            <w:pPr>
              <w:rPr>
                <w:sz w:val="24"/>
                <w:szCs w:val="24"/>
              </w:rPr>
            </w:pPr>
          </w:p>
        </w:tc>
        <w:tc>
          <w:tcPr>
            <w:tcW w:w="926" w:type="dxa"/>
            <w:vMerge w:val="continue"/>
            <w:tcBorders>
              <w:top w:val="nil"/>
              <w:left w:val="single" w:color="000000" w:sz="4" w:space="0"/>
              <w:bottom w:val="single" w:color="000000" w:sz="4" w:space="0"/>
              <w:right w:val="single" w:color="000000" w:sz="4" w:space="0"/>
            </w:tcBorders>
          </w:tcPr>
          <w:p w14:paraId="28468911">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0D9AC9">
            <w:pPr>
              <w:pStyle w:val="4"/>
              <w:jc w:val="center"/>
              <w:rPr>
                <w:sz w:val="24"/>
                <w:szCs w:val="24"/>
              </w:rPr>
            </w:pPr>
            <w:r>
              <w:rPr>
                <w:rFonts w:ascii="仿宋_GB2312" w:hAnsi="仿宋_GB2312" w:eastAsia="仿宋_GB2312" w:cs="仿宋_GB2312"/>
                <w:sz w:val="24"/>
                <w:szCs w:val="24"/>
              </w:rPr>
              <w:t>2</w:t>
            </w:r>
          </w:p>
        </w:tc>
        <w:tc>
          <w:tcPr>
            <w:tcW w:w="5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F741AD">
            <w:pPr>
              <w:pStyle w:val="4"/>
              <w:jc w:val="left"/>
              <w:rPr>
                <w:sz w:val="24"/>
                <w:szCs w:val="24"/>
              </w:rPr>
            </w:pPr>
            <w:r>
              <w:rPr>
                <w:rFonts w:ascii="仿宋_GB2312" w:hAnsi="仿宋_GB2312" w:eastAsia="仿宋_GB2312" w:cs="仿宋_GB2312"/>
                <w:sz w:val="24"/>
                <w:szCs w:val="24"/>
              </w:rPr>
              <w:t>具备USB外置硬盘接口</w:t>
            </w:r>
          </w:p>
        </w:tc>
      </w:tr>
      <w:tr w14:paraId="6462C45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6" w:type="dxa"/>
            <w:vMerge w:val="continue"/>
            <w:tcBorders>
              <w:top w:val="nil"/>
              <w:left w:val="single" w:color="000000" w:sz="4" w:space="0"/>
              <w:bottom w:val="single" w:color="000000" w:sz="4" w:space="0"/>
              <w:right w:val="single" w:color="000000" w:sz="4" w:space="0"/>
            </w:tcBorders>
          </w:tcPr>
          <w:p w14:paraId="30AB232F">
            <w:pPr>
              <w:rPr>
                <w:sz w:val="24"/>
                <w:szCs w:val="24"/>
              </w:rPr>
            </w:pPr>
          </w:p>
        </w:tc>
        <w:tc>
          <w:tcPr>
            <w:tcW w:w="926" w:type="dxa"/>
            <w:vMerge w:val="continue"/>
            <w:tcBorders>
              <w:top w:val="nil"/>
              <w:left w:val="single" w:color="000000" w:sz="4" w:space="0"/>
              <w:bottom w:val="single" w:color="000000" w:sz="4" w:space="0"/>
              <w:right w:val="single" w:color="000000" w:sz="4" w:space="0"/>
            </w:tcBorders>
          </w:tcPr>
          <w:p w14:paraId="206105EB">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738824">
            <w:pPr>
              <w:pStyle w:val="4"/>
              <w:jc w:val="center"/>
              <w:rPr>
                <w:sz w:val="24"/>
                <w:szCs w:val="24"/>
              </w:rPr>
            </w:pPr>
            <w:r>
              <w:rPr>
                <w:rFonts w:ascii="仿宋_GB2312" w:hAnsi="仿宋_GB2312" w:eastAsia="仿宋_GB2312" w:cs="仿宋_GB2312"/>
                <w:sz w:val="24"/>
                <w:szCs w:val="24"/>
              </w:rPr>
              <w:t>3</w:t>
            </w:r>
          </w:p>
        </w:tc>
        <w:tc>
          <w:tcPr>
            <w:tcW w:w="5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8E86C6">
            <w:pPr>
              <w:pStyle w:val="4"/>
              <w:jc w:val="left"/>
              <w:rPr>
                <w:sz w:val="24"/>
                <w:szCs w:val="24"/>
              </w:rPr>
            </w:pPr>
            <w:r>
              <w:rPr>
                <w:rFonts w:ascii="仿宋_GB2312" w:hAnsi="仿宋_GB2312" w:eastAsia="仿宋_GB2312" w:cs="仿宋_GB2312"/>
                <w:sz w:val="24"/>
                <w:szCs w:val="24"/>
              </w:rPr>
              <w:t>具备DICOM3.0接口，支持DICOM格式数据的传输、接收、打印、归档、查询</w:t>
            </w:r>
          </w:p>
        </w:tc>
      </w:tr>
      <w:tr w14:paraId="599795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6" w:type="dxa"/>
            <w:vMerge w:val="continue"/>
            <w:tcBorders>
              <w:top w:val="nil"/>
              <w:left w:val="single" w:color="000000" w:sz="4" w:space="0"/>
              <w:bottom w:val="single" w:color="000000" w:sz="4" w:space="0"/>
              <w:right w:val="single" w:color="000000" w:sz="4" w:space="0"/>
            </w:tcBorders>
          </w:tcPr>
          <w:p w14:paraId="21637587">
            <w:pPr>
              <w:rPr>
                <w:sz w:val="24"/>
                <w:szCs w:val="24"/>
              </w:rPr>
            </w:pPr>
          </w:p>
        </w:tc>
        <w:tc>
          <w:tcPr>
            <w:tcW w:w="9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7401D2">
            <w:pPr>
              <w:pStyle w:val="4"/>
              <w:jc w:val="left"/>
              <w:rPr>
                <w:sz w:val="24"/>
                <w:szCs w:val="24"/>
              </w:rPr>
            </w:pPr>
            <w:r>
              <w:rPr>
                <w:rFonts w:ascii="仿宋_GB2312" w:hAnsi="仿宋_GB2312" w:eastAsia="仿宋_GB2312" w:cs="仿宋_GB2312"/>
                <w:sz w:val="24"/>
                <w:szCs w:val="24"/>
              </w:rPr>
              <w:t>6.扫描和重建参数</w:t>
            </w: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7BE826">
            <w:pPr>
              <w:pStyle w:val="4"/>
              <w:jc w:val="center"/>
              <w:rPr>
                <w:sz w:val="24"/>
                <w:szCs w:val="24"/>
              </w:rPr>
            </w:pPr>
            <w:r>
              <w:rPr>
                <w:rFonts w:ascii="仿宋_GB2312" w:hAnsi="仿宋_GB2312" w:eastAsia="仿宋_GB2312" w:cs="仿宋_GB2312"/>
                <w:sz w:val="24"/>
                <w:szCs w:val="24"/>
              </w:rPr>
              <w:t>1</w:t>
            </w:r>
          </w:p>
        </w:tc>
        <w:tc>
          <w:tcPr>
            <w:tcW w:w="5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A137F8">
            <w:pPr>
              <w:pStyle w:val="4"/>
              <w:jc w:val="left"/>
              <w:rPr>
                <w:sz w:val="24"/>
                <w:szCs w:val="24"/>
              </w:rPr>
            </w:pPr>
            <w:r>
              <w:rPr>
                <w:rFonts w:ascii="仿宋_GB2312" w:hAnsi="仿宋_GB2312" w:eastAsia="仿宋_GB2312" w:cs="仿宋_GB2312"/>
                <w:sz w:val="24"/>
                <w:szCs w:val="24"/>
              </w:rPr>
              <w:t>具备散射伪影校正算法</w:t>
            </w:r>
          </w:p>
        </w:tc>
      </w:tr>
      <w:tr w14:paraId="59DDC04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6" w:type="dxa"/>
            <w:vMerge w:val="continue"/>
            <w:tcBorders>
              <w:top w:val="nil"/>
              <w:left w:val="single" w:color="000000" w:sz="4" w:space="0"/>
              <w:bottom w:val="single" w:color="000000" w:sz="4" w:space="0"/>
              <w:right w:val="single" w:color="000000" w:sz="4" w:space="0"/>
            </w:tcBorders>
          </w:tcPr>
          <w:p w14:paraId="46E32479">
            <w:pPr>
              <w:rPr>
                <w:sz w:val="24"/>
                <w:szCs w:val="24"/>
              </w:rPr>
            </w:pPr>
          </w:p>
        </w:tc>
        <w:tc>
          <w:tcPr>
            <w:tcW w:w="926"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E22E7A2">
            <w:pPr>
              <w:pStyle w:val="4"/>
              <w:jc w:val="left"/>
              <w:rPr>
                <w:sz w:val="24"/>
                <w:szCs w:val="24"/>
              </w:rPr>
            </w:pPr>
            <w:r>
              <w:rPr>
                <w:rFonts w:ascii="仿宋_GB2312" w:hAnsi="仿宋_GB2312" w:eastAsia="仿宋_GB2312" w:cs="仿宋_GB2312"/>
                <w:sz w:val="24"/>
                <w:szCs w:val="24"/>
              </w:rPr>
              <w:t>7.心脏成像功能</w:t>
            </w: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0FB2A3">
            <w:pPr>
              <w:pStyle w:val="4"/>
              <w:jc w:val="center"/>
              <w:rPr>
                <w:sz w:val="24"/>
                <w:szCs w:val="24"/>
              </w:rPr>
            </w:pPr>
            <w:r>
              <w:rPr>
                <w:rFonts w:ascii="仿宋_GB2312" w:hAnsi="仿宋_GB2312" w:eastAsia="仿宋_GB2312" w:cs="仿宋_GB2312"/>
                <w:sz w:val="24"/>
                <w:szCs w:val="24"/>
              </w:rPr>
              <w:t>1</w:t>
            </w:r>
          </w:p>
        </w:tc>
        <w:tc>
          <w:tcPr>
            <w:tcW w:w="5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C74646">
            <w:pPr>
              <w:pStyle w:val="4"/>
              <w:jc w:val="left"/>
              <w:rPr>
                <w:sz w:val="24"/>
                <w:szCs w:val="24"/>
              </w:rPr>
            </w:pPr>
            <w:r>
              <w:rPr>
                <w:rFonts w:ascii="仿宋_GB2312" w:hAnsi="仿宋_GB2312" w:eastAsia="仿宋_GB2312" w:cs="仿宋_GB2312"/>
                <w:sz w:val="24"/>
                <w:szCs w:val="24"/>
              </w:rPr>
              <w:t>具备ECG实时监测</w:t>
            </w:r>
          </w:p>
        </w:tc>
      </w:tr>
      <w:tr w14:paraId="1016D4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6" w:type="dxa"/>
            <w:vMerge w:val="continue"/>
            <w:tcBorders>
              <w:top w:val="nil"/>
              <w:left w:val="single" w:color="000000" w:sz="4" w:space="0"/>
              <w:bottom w:val="single" w:color="000000" w:sz="4" w:space="0"/>
              <w:right w:val="single" w:color="000000" w:sz="4" w:space="0"/>
            </w:tcBorders>
          </w:tcPr>
          <w:p w14:paraId="321A7E53">
            <w:pPr>
              <w:rPr>
                <w:sz w:val="24"/>
                <w:szCs w:val="24"/>
              </w:rPr>
            </w:pPr>
          </w:p>
        </w:tc>
        <w:tc>
          <w:tcPr>
            <w:tcW w:w="926" w:type="dxa"/>
            <w:vMerge w:val="continue"/>
            <w:tcBorders>
              <w:top w:val="nil"/>
              <w:left w:val="single" w:color="000000" w:sz="4" w:space="0"/>
              <w:bottom w:val="single" w:color="000000" w:sz="4" w:space="0"/>
              <w:right w:val="single" w:color="000000" w:sz="4" w:space="0"/>
            </w:tcBorders>
          </w:tcPr>
          <w:p w14:paraId="1E794706">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F0FE32">
            <w:pPr>
              <w:pStyle w:val="4"/>
              <w:jc w:val="center"/>
              <w:rPr>
                <w:sz w:val="24"/>
                <w:szCs w:val="24"/>
              </w:rPr>
            </w:pPr>
            <w:r>
              <w:rPr>
                <w:rFonts w:ascii="仿宋_GB2312" w:hAnsi="仿宋_GB2312" w:eastAsia="仿宋_GB2312" w:cs="仿宋_GB2312"/>
                <w:sz w:val="24"/>
                <w:szCs w:val="24"/>
              </w:rPr>
              <w:t>2</w:t>
            </w:r>
          </w:p>
        </w:tc>
        <w:tc>
          <w:tcPr>
            <w:tcW w:w="5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F9CCF4">
            <w:pPr>
              <w:pStyle w:val="4"/>
              <w:jc w:val="left"/>
              <w:rPr>
                <w:sz w:val="24"/>
                <w:szCs w:val="24"/>
              </w:rPr>
            </w:pPr>
            <w:r>
              <w:rPr>
                <w:rFonts w:ascii="仿宋_GB2312" w:hAnsi="仿宋_GB2312" w:eastAsia="仿宋_GB2312" w:cs="仿宋_GB2312"/>
                <w:sz w:val="24"/>
                <w:szCs w:val="24"/>
              </w:rPr>
              <w:t>具备ECG自动毫安调控功能</w:t>
            </w:r>
          </w:p>
        </w:tc>
      </w:tr>
      <w:tr w14:paraId="3E5022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6" w:type="dxa"/>
            <w:vMerge w:val="continue"/>
            <w:tcBorders>
              <w:top w:val="nil"/>
              <w:left w:val="single" w:color="000000" w:sz="4" w:space="0"/>
              <w:bottom w:val="single" w:color="000000" w:sz="4" w:space="0"/>
              <w:right w:val="single" w:color="000000" w:sz="4" w:space="0"/>
            </w:tcBorders>
          </w:tcPr>
          <w:p w14:paraId="4F199FC9">
            <w:pPr>
              <w:rPr>
                <w:sz w:val="24"/>
                <w:szCs w:val="24"/>
              </w:rPr>
            </w:pPr>
          </w:p>
        </w:tc>
        <w:tc>
          <w:tcPr>
            <w:tcW w:w="926" w:type="dxa"/>
            <w:vMerge w:val="continue"/>
            <w:tcBorders>
              <w:top w:val="nil"/>
              <w:left w:val="single" w:color="000000" w:sz="4" w:space="0"/>
              <w:bottom w:val="single" w:color="000000" w:sz="4" w:space="0"/>
              <w:right w:val="single" w:color="000000" w:sz="4" w:space="0"/>
            </w:tcBorders>
          </w:tcPr>
          <w:p w14:paraId="60FA413B">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BB0DBC">
            <w:pPr>
              <w:pStyle w:val="4"/>
              <w:jc w:val="center"/>
              <w:rPr>
                <w:sz w:val="24"/>
                <w:szCs w:val="24"/>
              </w:rPr>
            </w:pPr>
            <w:r>
              <w:rPr>
                <w:rFonts w:ascii="仿宋_GB2312" w:hAnsi="仿宋_GB2312" w:eastAsia="仿宋_GB2312" w:cs="仿宋_GB2312"/>
                <w:sz w:val="24"/>
                <w:szCs w:val="24"/>
              </w:rPr>
              <w:t>3</w:t>
            </w:r>
          </w:p>
        </w:tc>
        <w:tc>
          <w:tcPr>
            <w:tcW w:w="5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55E696">
            <w:pPr>
              <w:pStyle w:val="4"/>
              <w:jc w:val="left"/>
              <w:rPr>
                <w:sz w:val="24"/>
                <w:szCs w:val="24"/>
              </w:rPr>
            </w:pPr>
            <w:r>
              <w:rPr>
                <w:rFonts w:ascii="仿宋_GB2312" w:hAnsi="仿宋_GB2312" w:eastAsia="仿宋_GB2312" w:cs="仿宋_GB2312"/>
                <w:sz w:val="24"/>
                <w:szCs w:val="24"/>
              </w:rPr>
              <w:t>具备主控台心电图显示和保存功能</w:t>
            </w:r>
          </w:p>
        </w:tc>
      </w:tr>
      <w:tr w14:paraId="65037B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6" w:type="dxa"/>
            <w:vMerge w:val="continue"/>
            <w:tcBorders>
              <w:top w:val="nil"/>
              <w:left w:val="single" w:color="000000" w:sz="4" w:space="0"/>
              <w:bottom w:val="single" w:color="000000" w:sz="4" w:space="0"/>
              <w:right w:val="single" w:color="000000" w:sz="4" w:space="0"/>
            </w:tcBorders>
          </w:tcPr>
          <w:p w14:paraId="70C2D0F4">
            <w:pPr>
              <w:rPr>
                <w:sz w:val="24"/>
                <w:szCs w:val="24"/>
              </w:rPr>
            </w:pPr>
          </w:p>
        </w:tc>
        <w:tc>
          <w:tcPr>
            <w:tcW w:w="926" w:type="dxa"/>
            <w:vMerge w:val="continue"/>
            <w:tcBorders>
              <w:top w:val="nil"/>
              <w:left w:val="single" w:color="000000" w:sz="4" w:space="0"/>
              <w:bottom w:val="single" w:color="000000" w:sz="4" w:space="0"/>
              <w:right w:val="single" w:color="000000" w:sz="4" w:space="0"/>
            </w:tcBorders>
          </w:tcPr>
          <w:p w14:paraId="1E19B8F3">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0E2E97">
            <w:pPr>
              <w:pStyle w:val="4"/>
              <w:jc w:val="center"/>
              <w:rPr>
                <w:sz w:val="24"/>
                <w:szCs w:val="24"/>
              </w:rPr>
            </w:pPr>
            <w:r>
              <w:rPr>
                <w:rFonts w:ascii="仿宋_GB2312" w:hAnsi="仿宋_GB2312" w:eastAsia="仿宋_GB2312" w:cs="仿宋_GB2312"/>
                <w:sz w:val="24"/>
                <w:szCs w:val="24"/>
              </w:rPr>
              <w:t>4</w:t>
            </w:r>
          </w:p>
        </w:tc>
        <w:tc>
          <w:tcPr>
            <w:tcW w:w="5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D967F9">
            <w:pPr>
              <w:pStyle w:val="4"/>
              <w:jc w:val="left"/>
              <w:rPr>
                <w:sz w:val="24"/>
                <w:szCs w:val="24"/>
              </w:rPr>
            </w:pPr>
            <w:r>
              <w:rPr>
                <w:rFonts w:ascii="仿宋_GB2312" w:hAnsi="仿宋_GB2312" w:eastAsia="仿宋_GB2312" w:cs="仿宋_GB2312"/>
                <w:sz w:val="24"/>
                <w:szCs w:val="24"/>
              </w:rPr>
              <w:t>具备通过冠脉运动容积分析进行最佳期相自动选择</w:t>
            </w:r>
          </w:p>
        </w:tc>
      </w:tr>
      <w:tr w14:paraId="5C040B4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6" w:type="dxa"/>
            <w:vMerge w:val="continue"/>
            <w:tcBorders>
              <w:top w:val="nil"/>
              <w:left w:val="single" w:color="000000" w:sz="4" w:space="0"/>
              <w:bottom w:val="single" w:color="000000" w:sz="4" w:space="0"/>
              <w:right w:val="single" w:color="000000" w:sz="4" w:space="0"/>
            </w:tcBorders>
          </w:tcPr>
          <w:p w14:paraId="1CD6C12C">
            <w:pPr>
              <w:rPr>
                <w:sz w:val="24"/>
                <w:szCs w:val="24"/>
              </w:rPr>
            </w:pPr>
          </w:p>
        </w:tc>
        <w:tc>
          <w:tcPr>
            <w:tcW w:w="92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C1FD46">
            <w:pPr>
              <w:pStyle w:val="4"/>
              <w:jc w:val="left"/>
              <w:rPr>
                <w:sz w:val="24"/>
                <w:szCs w:val="24"/>
              </w:rPr>
            </w:pPr>
            <w:r>
              <w:rPr>
                <w:rFonts w:ascii="仿宋_GB2312" w:hAnsi="仿宋_GB2312" w:eastAsia="仿宋_GB2312" w:cs="仿宋_GB2312"/>
                <w:sz w:val="24"/>
                <w:szCs w:val="24"/>
              </w:rPr>
              <w:t>8.原厂图像后处理工作站及应用软件</w:t>
            </w: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052BC7">
            <w:pPr>
              <w:pStyle w:val="4"/>
              <w:jc w:val="center"/>
              <w:rPr>
                <w:sz w:val="24"/>
                <w:szCs w:val="24"/>
              </w:rPr>
            </w:pPr>
            <w:r>
              <w:rPr>
                <w:rFonts w:ascii="仿宋_GB2312" w:hAnsi="仿宋_GB2312" w:eastAsia="仿宋_GB2312" w:cs="仿宋_GB2312"/>
                <w:sz w:val="24"/>
                <w:szCs w:val="24"/>
              </w:rPr>
              <w:t>1</w:t>
            </w:r>
          </w:p>
        </w:tc>
        <w:tc>
          <w:tcPr>
            <w:tcW w:w="5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0F122A">
            <w:pPr>
              <w:pStyle w:val="4"/>
              <w:jc w:val="left"/>
              <w:rPr>
                <w:sz w:val="24"/>
                <w:szCs w:val="24"/>
              </w:rPr>
            </w:pPr>
            <w:r>
              <w:rPr>
                <w:rFonts w:ascii="仿宋_GB2312" w:hAnsi="仿宋_GB2312" w:eastAsia="仿宋_GB2312" w:cs="仿宋_GB2312"/>
                <w:sz w:val="24"/>
                <w:szCs w:val="24"/>
              </w:rPr>
              <w:t>具备放射科信息管理系统自动连接功能</w:t>
            </w:r>
          </w:p>
        </w:tc>
      </w:tr>
      <w:tr w14:paraId="5BADDB4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6" w:type="dxa"/>
            <w:vMerge w:val="continue"/>
            <w:tcBorders>
              <w:top w:val="nil"/>
              <w:left w:val="single" w:color="000000" w:sz="4" w:space="0"/>
              <w:bottom w:val="single" w:color="000000" w:sz="4" w:space="0"/>
              <w:right w:val="single" w:color="000000" w:sz="4" w:space="0"/>
            </w:tcBorders>
          </w:tcPr>
          <w:p w14:paraId="63C55443">
            <w:pPr>
              <w:rPr>
                <w:sz w:val="24"/>
                <w:szCs w:val="24"/>
              </w:rPr>
            </w:pPr>
          </w:p>
        </w:tc>
        <w:tc>
          <w:tcPr>
            <w:tcW w:w="926" w:type="dxa"/>
            <w:vMerge w:val="continue"/>
            <w:tcBorders>
              <w:top w:val="nil"/>
              <w:left w:val="single" w:color="000000" w:sz="4" w:space="0"/>
              <w:bottom w:val="single" w:color="000000" w:sz="4" w:space="0"/>
              <w:right w:val="single" w:color="000000" w:sz="4" w:space="0"/>
            </w:tcBorders>
          </w:tcPr>
          <w:p w14:paraId="49676A7C">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5080BB">
            <w:pPr>
              <w:pStyle w:val="4"/>
              <w:jc w:val="center"/>
              <w:rPr>
                <w:sz w:val="24"/>
                <w:szCs w:val="24"/>
              </w:rPr>
            </w:pPr>
            <w:r>
              <w:rPr>
                <w:rFonts w:ascii="仿宋_GB2312" w:hAnsi="仿宋_GB2312" w:eastAsia="仿宋_GB2312" w:cs="仿宋_GB2312"/>
                <w:sz w:val="24"/>
                <w:szCs w:val="24"/>
              </w:rPr>
              <w:t>2</w:t>
            </w:r>
          </w:p>
        </w:tc>
        <w:tc>
          <w:tcPr>
            <w:tcW w:w="5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ABC7D8">
            <w:pPr>
              <w:pStyle w:val="4"/>
              <w:jc w:val="left"/>
              <w:rPr>
                <w:sz w:val="24"/>
                <w:szCs w:val="24"/>
              </w:rPr>
            </w:pPr>
            <w:r>
              <w:rPr>
                <w:rFonts w:ascii="仿宋_GB2312" w:hAnsi="仿宋_GB2312" w:eastAsia="仿宋_GB2312" w:cs="仿宋_GB2312"/>
                <w:sz w:val="24"/>
                <w:szCs w:val="24"/>
              </w:rPr>
              <w:t>具备图像三维分析系统</w:t>
            </w:r>
          </w:p>
        </w:tc>
      </w:tr>
      <w:tr w14:paraId="31C636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6" w:type="dxa"/>
            <w:vMerge w:val="continue"/>
            <w:tcBorders>
              <w:top w:val="nil"/>
              <w:left w:val="single" w:color="000000" w:sz="4" w:space="0"/>
              <w:bottom w:val="single" w:color="000000" w:sz="4" w:space="0"/>
              <w:right w:val="single" w:color="000000" w:sz="4" w:space="0"/>
            </w:tcBorders>
          </w:tcPr>
          <w:p w14:paraId="4BFAA508">
            <w:pPr>
              <w:rPr>
                <w:sz w:val="24"/>
                <w:szCs w:val="24"/>
              </w:rPr>
            </w:pPr>
          </w:p>
        </w:tc>
        <w:tc>
          <w:tcPr>
            <w:tcW w:w="926" w:type="dxa"/>
            <w:vMerge w:val="continue"/>
            <w:tcBorders>
              <w:top w:val="nil"/>
              <w:left w:val="single" w:color="000000" w:sz="4" w:space="0"/>
              <w:bottom w:val="single" w:color="000000" w:sz="4" w:space="0"/>
              <w:right w:val="single" w:color="000000" w:sz="4" w:space="0"/>
            </w:tcBorders>
          </w:tcPr>
          <w:p w14:paraId="08E58D02">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7A7156">
            <w:pPr>
              <w:pStyle w:val="4"/>
              <w:jc w:val="center"/>
              <w:rPr>
                <w:sz w:val="24"/>
                <w:szCs w:val="24"/>
              </w:rPr>
            </w:pPr>
            <w:r>
              <w:rPr>
                <w:rFonts w:ascii="仿宋_GB2312" w:hAnsi="仿宋_GB2312" w:eastAsia="仿宋_GB2312" w:cs="仿宋_GB2312"/>
                <w:sz w:val="24"/>
                <w:szCs w:val="24"/>
              </w:rPr>
              <w:t>3</w:t>
            </w:r>
          </w:p>
        </w:tc>
        <w:tc>
          <w:tcPr>
            <w:tcW w:w="5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F2A8FF">
            <w:pPr>
              <w:pStyle w:val="4"/>
              <w:jc w:val="left"/>
              <w:rPr>
                <w:sz w:val="24"/>
                <w:szCs w:val="24"/>
              </w:rPr>
            </w:pPr>
            <w:r>
              <w:rPr>
                <w:rFonts w:ascii="仿宋_GB2312" w:hAnsi="仿宋_GB2312" w:eastAsia="仿宋_GB2312" w:cs="仿宋_GB2312"/>
                <w:sz w:val="24"/>
                <w:szCs w:val="24"/>
              </w:rPr>
              <w:t>提供多平面重建功能（MPR、MIP、MinIP、VR)</w:t>
            </w:r>
          </w:p>
        </w:tc>
      </w:tr>
      <w:tr w14:paraId="677058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6" w:type="dxa"/>
            <w:vMerge w:val="continue"/>
            <w:tcBorders>
              <w:top w:val="nil"/>
              <w:left w:val="single" w:color="000000" w:sz="4" w:space="0"/>
              <w:bottom w:val="single" w:color="000000" w:sz="4" w:space="0"/>
              <w:right w:val="single" w:color="000000" w:sz="4" w:space="0"/>
            </w:tcBorders>
          </w:tcPr>
          <w:p w14:paraId="230A3832">
            <w:pPr>
              <w:rPr>
                <w:sz w:val="24"/>
                <w:szCs w:val="24"/>
              </w:rPr>
            </w:pPr>
          </w:p>
        </w:tc>
        <w:tc>
          <w:tcPr>
            <w:tcW w:w="926" w:type="dxa"/>
            <w:vMerge w:val="continue"/>
            <w:tcBorders>
              <w:top w:val="nil"/>
              <w:left w:val="single" w:color="000000" w:sz="4" w:space="0"/>
              <w:bottom w:val="single" w:color="000000" w:sz="4" w:space="0"/>
              <w:right w:val="single" w:color="000000" w:sz="4" w:space="0"/>
            </w:tcBorders>
          </w:tcPr>
          <w:p w14:paraId="3577F5C5">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1EA9ED">
            <w:pPr>
              <w:pStyle w:val="4"/>
              <w:jc w:val="center"/>
              <w:rPr>
                <w:sz w:val="24"/>
                <w:szCs w:val="24"/>
              </w:rPr>
            </w:pPr>
            <w:r>
              <w:rPr>
                <w:rFonts w:ascii="仿宋_GB2312" w:hAnsi="仿宋_GB2312" w:eastAsia="仿宋_GB2312" w:cs="仿宋_GB2312"/>
                <w:sz w:val="24"/>
                <w:szCs w:val="24"/>
              </w:rPr>
              <w:t>4</w:t>
            </w:r>
          </w:p>
        </w:tc>
        <w:tc>
          <w:tcPr>
            <w:tcW w:w="5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75D3EC">
            <w:pPr>
              <w:pStyle w:val="4"/>
              <w:jc w:val="left"/>
              <w:rPr>
                <w:sz w:val="24"/>
                <w:szCs w:val="24"/>
              </w:rPr>
            </w:pPr>
            <w:r>
              <w:rPr>
                <w:rFonts w:ascii="仿宋_GB2312" w:hAnsi="仿宋_GB2312" w:eastAsia="仿宋_GB2312" w:cs="仿宋_GB2312"/>
                <w:sz w:val="24"/>
                <w:szCs w:val="24"/>
              </w:rPr>
              <w:t>具备容积仿真内窥镜功能</w:t>
            </w:r>
          </w:p>
        </w:tc>
      </w:tr>
      <w:tr w14:paraId="3F2A6D5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6" w:type="dxa"/>
            <w:vMerge w:val="continue"/>
            <w:tcBorders>
              <w:top w:val="nil"/>
              <w:left w:val="single" w:color="000000" w:sz="4" w:space="0"/>
              <w:bottom w:val="single" w:color="000000" w:sz="4" w:space="0"/>
              <w:right w:val="single" w:color="000000" w:sz="4" w:space="0"/>
            </w:tcBorders>
          </w:tcPr>
          <w:p w14:paraId="09BB7B22">
            <w:pPr>
              <w:rPr>
                <w:sz w:val="24"/>
                <w:szCs w:val="24"/>
              </w:rPr>
            </w:pPr>
          </w:p>
        </w:tc>
        <w:tc>
          <w:tcPr>
            <w:tcW w:w="926" w:type="dxa"/>
            <w:vMerge w:val="continue"/>
            <w:tcBorders>
              <w:top w:val="nil"/>
              <w:left w:val="single" w:color="000000" w:sz="4" w:space="0"/>
              <w:bottom w:val="single" w:color="000000" w:sz="4" w:space="0"/>
              <w:right w:val="single" w:color="000000" w:sz="4" w:space="0"/>
            </w:tcBorders>
          </w:tcPr>
          <w:p w14:paraId="04BD136A">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42DCF3">
            <w:pPr>
              <w:pStyle w:val="4"/>
              <w:jc w:val="center"/>
              <w:rPr>
                <w:sz w:val="24"/>
                <w:szCs w:val="24"/>
              </w:rPr>
            </w:pPr>
            <w:r>
              <w:rPr>
                <w:rFonts w:ascii="仿宋_GB2312" w:hAnsi="仿宋_GB2312" w:eastAsia="仿宋_GB2312" w:cs="仿宋_GB2312"/>
                <w:sz w:val="24"/>
                <w:szCs w:val="24"/>
              </w:rPr>
              <w:t>5</w:t>
            </w:r>
          </w:p>
        </w:tc>
        <w:tc>
          <w:tcPr>
            <w:tcW w:w="5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A107D4">
            <w:pPr>
              <w:pStyle w:val="4"/>
              <w:jc w:val="left"/>
              <w:rPr>
                <w:sz w:val="24"/>
                <w:szCs w:val="24"/>
              </w:rPr>
            </w:pPr>
            <w:r>
              <w:rPr>
                <w:rFonts w:ascii="仿宋_GB2312" w:hAnsi="仿宋_GB2312" w:eastAsia="仿宋_GB2312" w:cs="仿宋_GB2312"/>
                <w:sz w:val="24"/>
                <w:szCs w:val="24"/>
              </w:rPr>
              <w:t>具备自动轮廓勾画</w:t>
            </w:r>
          </w:p>
        </w:tc>
      </w:tr>
      <w:tr w14:paraId="2BDB6A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6" w:type="dxa"/>
            <w:vMerge w:val="continue"/>
            <w:tcBorders>
              <w:top w:val="nil"/>
              <w:left w:val="single" w:color="000000" w:sz="4" w:space="0"/>
              <w:bottom w:val="single" w:color="000000" w:sz="4" w:space="0"/>
              <w:right w:val="single" w:color="000000" w:sz="4" w:space="0"/>
            </w:tcBorders>
          </w:tcPr>
          <w:p w14:paraId="0F5A9A19">
            <w:pPr>
              <w:rPr>
                <w:sz w:val="24"/>
                <w:szCs w:val="24"/>
              </w:rPr>
            </w:pPr>
          </w:p>
        </w:tc>
        <w:tc>
          <w:tcPr>
            <w:tcW w:w="926" w:type="dxa"/>
            <w:vMerge w:val="continue"/>
            <w:tcBorders>
              <w:top w:val="nil"/>
              <w:left w:val="single" w:color="000000" w:sz="4" w:space="0"/>
              <w:bottom w:val="single" w:color="000000" w:sz="4" w:space="0"/>
              <w:right w:val="single" w:color="000000" w:sz="4" w:space="0"/>
            </w:tcBorders>
          </w:tcPr>
          <w:p w14:paraId="63CCEF92">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36DAED">
            <w:pPr>
              <w:pStyle w:val="4"/>
              <w:jc w:val="center"/>
              <w:rPr>
                <w:sz w:val="24"/>
                <w:szCs w:val="24"/>
              </w:rPr>
            </w:pPr>
            <w:r>
              <w:rPr>
                <w:rFonts w:ascii="仿宋_GB2312" w:hAnsi="仿宋_GB2312" w:eastAsia="仿宋_GB2312" w:cs="仿宋_GB2312"/>
                <w:sz w:val="24"/>
                <w:szCs w:val="24"/>
              </w:rPr>
              <w:t>6</w:t>
            </w:r>
          </w:p>
        </w:tc>
        <w:tc>
          <w:tcPr>
            <w:tcW w:w="5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03BF9C">
            <w:pPr>
              <w:pStyle w:val="4"/>
              <w:jc w:val="left"/>
              <w:rPr>
                <w:sz w:val="24"/>
                <w:szCs w:val="24"/>
              </w:rPr>
            </w:pPr>
            <w:r>
              <w:rPr>
                <w:rFonts w:ascii="仿宋_GB2312" w:hAnsi="仿宋_GB2312" w:eastAsia="仿宋_GB2312" w:cs="仿宋_GB2312"/>
                <w:sz w:val="24"/>
                <w:szCs w:val="24"/>
              </w:rPr>
              <w:t>具备序列对比工具</w:t>
            </w:r>
          </w:p>
        </w:tc>
      </w:tr>
      <w:tr w14:paraId="7109FAB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6" w:type="dxa"/>
            <w:vMerge w:val="continue"/>
            <w:tcBorders>
              <w:top w:val="nil"/>
              <w:left w:val="single" w:color="000000" w:sz="4" w:space="0"/>
              <w:bottom w:val="single" w:color="000000" w:sz="4" w:space="0"/>
              <w:right w:val="single" w:color="000000" w:sz="4" w:space="0"/>
            </w:tcBorders>
          </w:tcPr>
          <w:p w14:paraId="56A87F56">
            <w:pPr>
              <w:rPr>
                <w:sz w:val="24"/>
                <w:szCs w:val="24"/>
              </w:rPr>
            </w:pPr>
          </w:p>
        </w:tc>
        <w:tc>
          <w:tcPr>
            <w:tcW w:w="926" w:type="dxa"/>
            <w:vMerge w:val="continue"/>
            <w:tcBorders>
              <w:top w:val="nil"/>
              <w:left w:val="single" w:color="000000" w:sz="4" w:space="0"/>
              <w:bottom w:val="single" w:color="000000" w:sz="4" w:space="0"/>
              <w:right w:val="single" w:color="000000" w:sz="4" w:space="0"/>
            </w:tcBorders>
          </w:tcPr>
          <w:p w14:paraId="1C312992">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71772D">
            <w:pPr>
              <w:pStyle w:val="4"/>
              <w:jc w:val="center"/>
              <w:rPr>
                <w:sz w:val="24"/>
                <w:szCs w:val="24"/>
              </w:rPr>
            </w:pPr>
            <w:r>
              <w:rPr>
                <w:rFonts w:ascii="仿宋_GB2312" w:hAnsi="仿宋_GB2312" w:eastAsia="仿宋_GB2312" w:cs="仿宋_GB2312"/>
                <w:sz w:val="24"/>
                <w:szCs w:val="24"/>
              </w:rPr>
              <w:t>7</w:t>
            </w:r>
          </w:p>
        </w:tc>
        <w:tc>
          <w:tcPr>
            <w:tcW w:w="5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0BE0D8">
            <w:pPr>
              <w:pStyle w:val="4"/>
              <w:jc w:val="left"/>
              <w:rPr>
                <w:sz w:val="24"/>
                <w:szCs w:val="24"/>
              </w:rPr>
            </w:pPr>
            <w:r>
              <w:rPr>
                <w:rFonts w:ascii="仿宋_GB2312" w:hAnsi="仿宋_GB2312" w:eastAsia="仿宋_GB2312" w:cs="仿宋_GB2312"/>
                <w:sz w:val="24"/>
                <w:szCs w:val="24"/>
              </w:rPr>
              <w:t>具备动态三维分析工具</w:t>
            </w:r>
          </w:p>
        </w:tc>
      </w:tr>
      <w:tr w14:paraId="7A3657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6" w:type="dxa"/>
            <w:vMerge w:val="continue"/>
            <w:tcBorders>
              <w:top w:val="nil"/>
              <w:left w:val="single" w:color="000000" w:sz="4" w:space="0"/>
              <w:bottom w:val="single" w:color="000000" w:sz="4" w:space="0"/>
              <w:right w:val="single" w:color="000000" w:sz="4" w:space="0"/>
            </w:tcBorders>
          </w:tcPr>
          <w:p w14:paraId="72319175">
            <w:pPr>
              <w:rPr>
                <w:sz w:val="24"/>
                <w:szCs w:val="24"/>
              </w:rPr>
            </w:pPr>
          </w:p>
        </w:tc>
        <w:tc>
          <w:tcPr>
            <w:tcW w:w="926" w:type="dxa"/>
            <w:vMerge w:val="continue"/>
            <w:tcBorders>
              <w:top w:val="nil"/>
              <w:left w:val="single" w:color="000000" w:sz="4" w:space="0"/>
              <w:bottom w:val="single" w:color="000000" w:sz="4" w:space="0"/>
              <w:right w:val="single" w:color="000000" w:sz="4" w:space="0"/>
            </w:tcBorders>
          </w:tcPr>
          <w:p w14:paraId="54688680">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E002D8">
            <w:pPr>
              <w:pStyle w:val="4"/>
              <w:jc w:val="center"/>
              <w:rPr>
                <w:sz w:val="24"/>
                <w:szCs w:val="24"/>
              </w:rPr>
            </w:pPr>
            <w:r>
              <w:rPr>
                <w:rFonts w:ascii="仿宋_GB2312" w:hAnsi="仿宋_GB2312" w:eastAsia="仿宋_GB2312" w:cs="仿宋_GB2312"/>
                <w:sz w:val="24"/>
                <w:szCs w:val="24"/>
              </w:rPr>
              <w:t>8</w:t>
            </w:r>
          </w:p>
        </w:tc>
        <w:tc>
          <w:tcPr>
            <w:tcW w:w="5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AC8E7F">
            <w:pPr>
              <w:pStyle w:val="4"/>
              <w:jc w:val="left"/>
              <w:rPr>
                <w:sz w:val="24"/>
                <w:szCs w:val="24"/>
              </w:rPr>
            </w:pPr>
            <w:r>
              <w:rPr>
                <w:rFonts w:ascii="仿宋_GB2312" w:hAnsi="仿宋_GB2312" w:eastAsia="仿宋_GB2312" w:cs="仿宋_GB2312"/>
                <w:sz w:val="24"/>
                <w:szCs w:val="24"/>
              </w:rPr>
              <w:t>具备曲面重建感兴趣区放置工具</w:t>
            </w:r>
          </w:p>
        </w:tc>
      </w:tr>
      <w:tr w14:paraId="216EE7B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6" w:type="dxa"/>
            <w:vMerge w:val="continue"/>
            <w:tcBorders>
              <w:top w:val="nil"/>
              <w:left w:val="single" w:color="000000" w:sz="4" w:space="0"/>
              <w:bottom w:val="single" w:color="000000" w:sz="4" w:space="0"/>
              <w:right w:val="single" w:color="000000" w:sz="4" w:space="0"/>
            </w:tcBorders>
          </w:tcPr>
          <w:p w14:paraId="513D5528">
            <w:pPr>
              <w:rPr>
                <w:sz w:val="24"/>
                <w:szCs w:val="24"/>
              </w:rPr>
            </w:pPr>
          </w:p>
        </w:tc>
        <w:tc>
          <w:tcPr>
            <w:tcW w:w="926" w:type="dxa"/>
            <w:vMerge w:val="continue"/>
            <w:tcBorders>
              <w:top w:val="nil"/>
              <w:left w:val="single" w:color="000000" w:sz="4" w:space="0"/>
              <w:bottom w:val="single" w:color="000000" w:sz="4" w:space="0"/>
              <w:right w:val="single" w:color="000000" w:sz="4" w:space="0"/>
            </w:tcBorders>
          </w:tcPr>
          <w:p w14:paraId="7C849395">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E33E61">
            <w:pPr>
              <w:pStyle w:val="4"/>
              <w:jc w:val="center"/>
              <w:rPr>
                <w:sz w:val="24"/>
                <w:szCs w:val="24"/>
              </w:rPr>
            </w:pPr>
            <w:r>
              <w:rPr>
                <w:rFonts w:ascii="仿宋_GB2312" w:hAnsi="仿宋_GB2312" w:eastAsia="仿宋_GB2312" w:cs="仿宋_GB2312"/>
                <w:sz w:val="24"/>
                <w:szCs w:val="24"/>
              </w:rPr>
              <w:t>9</w:t>
            </w:r>
          </w:p>
        </w:tc>
        <w:tc>
          <w:tcPr>
            <w:tcW w:w="5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27049C">
            <w:pPr>
              <w:pStyle w:val="4"/>
              <w:jc w:val="left"/>
              <w:rPr>
                <w:sz w:val="24"/>
                <w:szCs w:val="24"/>
              </w:rPr>
            </w:pPr>
            <w:r>
              <w:rPr>
                <w:rFonts w:ascii="仿宋_GB2312" w:hAnsi="仿宋_GB2312" w:eastAsia="仿宋_GB2312" w:cs="仿宋_GB2312"/>
                <w:sz w:val="24"/>
                <w:szCs w:val="24"/>
              </w:rPr>
              <w:t>具备多期相融合分析技术</w:t>
            </w:r>
          </w:p>
        </w:tc>
      </w:tr>
      <w:tr w14:paraId="5F054C4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6" w:type="dxa"/>
            <w:vMerge w:val="continue"/>
            <w:tcBorders>
              <w:top w:val="nil"/>
              <w:left w:val="single" w:color="000000" w:sz="4" w:space="0"/>
              <w:bottom w:val="single" w:color="000000" w:sz="4" w:space="0"/>
              <w:right w:val="single" w:color="000000" w:sz="4" w:space="0"/>
            </w:tcBorders>
          </w:tcPr>
          <w:p w14:paraId="01C55C9F">
            <w:pPr>
              <w:rPr>
                <w:sz w:val="24"/>
                <w:szCs w:val="24"/>
              </w:rPr>
            </w:pPr>
          </w:p>
        </w:tc>
        <w:tc>
          <w:tcPr>
            <w:tcW w:w="926" w:type="dxa"/>
            <w:vMerge w:val="continue"/>
            <w:tcBorders>
              <w:top w:val="nil"/>
              <w:left w:val="single" w:color="000000" w:sz="4" w:space="0"/>
              <w:bottom w:val="single" w:color="000000" w:sz="4" w:space="0"/>
              <w:right w:val="single" w:color="000000" w:sz="4" w:space="0"/>
            </w:tcBorders>
          </w:tcPr>
          <w:p w14:paraId="5D780F3A">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533D25">
            <w:pPr>
              <w:pStyle w:val="4"/>
              <w:jc w:val="center"/>
              <w:rPr>
                <w:sz w:val="24"/>
                <w:szCs w:val="24"/>
              </w:rPr>
            </w:pPr>
            <w:r>
              <w:rPr>
                <w:rFonts w:ascii="仿宋_GB2312" w:hAnsi="仿宋_GB2312" w:eastAsia="仿宋_GB2312" w:cs="仿宋_GB2312"/>
                <w:sz w:val="24"/>
                <w:szCs w:val="24"/>
              </w:rPr>
              <w:t>10</w:t>
            </w:r>
          </w:p>
        </w:tc>
        <w:tc>
          <w:tcPr>
            <w:tcW w:w="5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E4FD7E">
            <w:pPr>
              <w:pStyle w:val="4"/>
              <w:jc w:val="left"/>
              <w:rPr>
                <w:sz w:val="24"/>
                <w:szCs w:val="24"/>
              </w:rPr>
            </w:pPr>
            <w:r>
              <w:rPr>
                <w:rFonts w:ascii="仿宋_GB2312" w:hAnsi="仿宋_GB2312" w:eastAsia="仿宋_GB2312" w:cs="仿宋_GB2312"/>
                <w:sz w:val="24"/>
                <w:szCs w:val="24"/>
              </w:rPr>
              <w:t>具备数字减影</w:t>
            </w:r>
          </w:p>
        </w:tc>
      </w:tr>
      <w:tr w14:paraId="7AEB397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6" w:type="dxa"/>
            <w:vMerge w:val="continue"/>
            <w:tcBorders>
              <w:top w:val="nil"/>
              <w:left w:val="single" w:color="000000" w:sz="4" w:space="0"/>
              <w:bottom w:val="single" w:color="000000" w:sz="4" w:space="0"/>
              <w:right w:val="single" w:color="000000" w:sz="4" w:space="0"/>
            </w:tcBorders>
          </w:tcPr>
          <w:p w14:paraId="637CDD94">
            <w:pPr>
              <w:rPr>
                <w:sz w:val="24"/>
                <w:szCs w:val="24"/>
              </w:rPr>
            </w:pPr>
          </w:p>
        </w:tc>
        <w:tc>
          <w:tcPr>
            <w:tcW w:w="926" w:type="dxa"/>
            <w:vMerge w:val="continue"/>
            <w:tcBorders>
              <w:top w:val="nil"/>
              <w:left w:val="single" w:color="000000" w:sz="4" w:space="0"/>
              <w:bottom w:val="single" w:color="000000" w:sz="4" w:space="0"/>
              <w:right w:val="single" w:color="000000" w:sz="4" w:space="0"/>
            </w:tcBorders>
          </w:tcPr>
          <w:p w14:paraId="230E2047">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315E97">
            <w:pPr>
              <w:pStyle w:val="4"/>
              <w:jc w:val="center"/>
              <w:rPr>
                <w:sz w:val="24"/>
                <w:szCs w:val="24"/>
              </w:rPr>
            </w:pPr>
            <w:r>
              <w:rPr>
                <w:rFonts w:ascii="仿宋_GB2312" w:hAnsi="仿宋_GB2312" w:eastAsia="仿宋_GB2312" w:cs="仿宋_GB2312"/>
                <w:sz w:val="24"/>
                <w:szCs w:val="24"/>
              </w:rPr>
              <w:t>11</w:t>
            </w:r>
          </w:p>
        </w:tc>
        <w:tc>
          <w:tcPr>
            <w:tcW w:w="5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E1ED23">
            <w:pPr>
              <w:pStyle w:val="4"/>
              <w:jc w:val="left"/>
              <w:rPr>
                <w:sz w:val="24"/>
                <w:szCs w:val="24"/>
              </w:rPr>
            </w:pPr>
            <w:r>
              <w:rPr>
                <w:rFonts w:ascii="仿宋_GB2312" w:hAnsi="仿宋_GB2312" w:eastAsia="仿宋_GB2312" w:cs="仿宋_GB2312"/>
                <w:sz w:val="24"/>
                <w:szCs w:val="24"/>
              </w:rPr>
              <w:t>具备透明重建工具</w:t>
            </w:r>
          </w:p>
        </w:tc>
      </w:tr>
      <w:tr w14:paraId="3054568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6" w:type="dxa"/>
            <w:vMerge w:val="continue"/>
            <w:tcBorders>
              <w:top w:val="nil"/>
              <w:left w:val="single" w:color="000000" w:sz="4" w:space="0"/>
              <w:bottom w:val="single" w:color="000000" w:sz="4" w:space="0"/>
              <w:right w:val="single" w:color="000000" w:sz="4" w:space="0"/>
            </w:tcBorders>
          </w:tcPr>
          <w:p w14:paraId="383936B3">
            <w:pPr>
              <w:rPr>
                <w:sz w:val="24"/>
                <w:szCs w:val="24"/>
              </w:rPr>
            </w:pPr>
          </w:p>
        </w:tc>
        <w:tc>
          <w:tcPr>
            <w:tcW w:w="926" w:type="dxa"/>
            <w:vMerge w:val="continue"/>
            <w:tcBorders>
              <w:top w:val="nil"/>
              <w:left w:val="single" w:color="000000" w:sz="4" w:space="0"/>
              <w:bottom w:val="single" w:color="000000" w:sz="4" w:space="0"/>
              <w:right w:val="single" w:color="000000" w:sz="4" w:space="0"/>
            </w:tcBorders>
          </w:tcPr>
          <w:p w14:paraId="071D828C">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C94ABE">
            <w:pPr>
              <w:pStyle w:val="4"/>
              <w:jc w:val="center"/>
              <w:rPr>
                <w:sz w:val="24"/>
                <w:szCs w:val="24"/>
              </w:rPr>
            </w:pPr>
            <w:r>
              <w:rPr>
                <w:rFonts w:ascii="仿宋_GB2312" w:hAnsi="仿宋_GB2312" w:eastAsia="仿宋_GB2312" w:cs="仿宋_GB2312"/>
                <w:sz w:val="24"/>
                <w:szCs w:val="24"/>
              </w:rPr>
              <w:t>12</w:t>
            </w:r>
          </w:p>
        </w:tc>
        <w:tc>
          <w:tcPr>
            <w:tcW w:w="5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18475D">
            <w:pPr>
              <w:pStyle w:val="4"/>
              <w:jc w:val="left"/>
              <w:rPr>
                <w:sz w:val="24"/>
                <w:szCs w:val="24"/>
              </w:rPr>
            </w:pPr>
            <w:r>
              <w:rPr>
                <w:rFonts w:ascii="仿宋_GB2312" w:hAnsi="仿宋_GB2312" w:eastAsia="仿宋_GB2312" w:cs="仿宋_GB2312"/>
                <w:sz w:val="24"/>
                <w:szCs w:val="24"/>
              </w:rPr>
              <w:t>具备自动中心工具</w:t>
            </w:r>
          </w:p>
        </w:tc>
      </w:tr>
      <w:tr w14:paraId="1A6982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6" w:type="dxa"/>
            <w:vMerge w:val="continue"/>
            <w:tcBorders>
              <w:top w:val="nil"/>
              <w:left w:val="single" w:color="000000" w:sz="4" w:space="0"/>
              <w:bottom w:val="single" w:color="000000" w:sz="4" w:space="0"/>
              <w:right w:val="single" w:color="000000" w:sz="4" w:space="0"/>
            </w:tcBorders>
          </w:tcPr>
          <w:p w14:paraId="54574918">
            <w:pPr>
              <w:rPr>
                <w:sz w:val="24"/>
                <w:szCs w:val="24"/>
              </w:rPr>
            </w:pPr>
          </w:p>
        </w:tc>
        <w:tc>
          <w:tcPr>
            <w:tcW w:w="926" w:type="dxa"/>
            <w:vMerge w:val="continue"/>
            <w:tcBorders>
              <w:top w:val="nil"/>
              <w:left w:val="single" w:color="000000" w:sz="4" w:space="0"/>
              <w:bottom w:val="single" w:color="000000" w:sz="4" w:space="0"/>
              <w:right w:val="single" w:color="000000" w:sz="4" w:space="0"/>
            </w:tcBorders>
          </w:tcPr>
          <w:p w14:paraId="5BA37451">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AE8E47">
            <w:pPr>
              <w:pStyle w:val="4"/>
              <w:jc w:val="center"/>
              <w:rPr>
                <w:sz w:val="24"/>
                <w:szCs w:val="24"/>
              </w:rPr>
            </w:pPr>
            <w:r>
              <w:rPr>
                <w:rFonts w:ascii="仿宋_GB2312" w:hAnsi="仿宋_GB2312" w:eastAsia="仿宋_GB2312" w:cs="仿宋_GB2312"/>
                <w:sz w:val="24"/>
                <w:szCs w:val="24"/>
              </w:rPr>
              <w:t>13</w:t>
            </w:r>
          </w:p>
        </w:tc>
        <w:tc>
          <w:tcPr>
            <w:tcW w:w="5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AB561A">
            <w:pPr>
              <w:pStyle w:val="4"/>
              <w:jc w:val="left"/>
              <w:rPr>
                <w:sz w:val="24"/>
                <w:szCs w:val="24"/>
              </w:rPr>
            </w:pPr>
            <w:r>
              <w:rPr>
                <w:rFonts w:ascii="仿宋_GB2312" w:hAnsi="仿宋_GB2312" w:eastAsia="仿宋_GB2312" w:cs="仿宋_GB2312"/>
                <w:sz w:val="24"/>
                <w:szCs w:val="24"/>
              </w:rPr>
              <w:t>具备管腔分析工具</w:t>
            </w:r>
          </w:p>
        </w:tc>
      </w:tr>
      <w:tr w14:paraId="3ABB67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6" w:type="dxa"/>
            <w:vMerge w:val="continue"/>
            <w:tcBorders>
              <w:top w:val="nil"/>
              <w:left w:val="single" w:color="000000" w:sz="4" w:space="0"/>
              <w:bottom w:val="single" w:color="000000" w:sz="4" w:space="0"/>
              <w:right w:val="single" w:color="000000" w:sz="4" w:space="0"/>
            </w:tcBorders>
          </w:tcPr>
          <w:p w14:paraId="321699DF">
            <w:pPr>
              <w:rPr>
                <w:sz w:val="24"/>
                <w:szCs w:val="24"/>
              </w:rPr>
            </w:pPr>
          </w:p>
        </w:tc>
        <w:tc>
          <w:tcPr>
            <w:tcW w:w="926" w:type="dxa"/>
            <w:vMerge w:val="continue"/>
            <w:tcBorders>
              <w:top w:val="nil"/>
              <w:left w:val="single" w:color="000000" w:sz="4" w:space="0"/>
              <w:bottom w:val="single" w:color="000000" w:sz="4" w:space="0"/>
              <w:right w:val="single" w:color="000000" w:sz="4" w:space="0"/>
            </w:tcBorders>
          </w:tcPr>
          <w:p w14:paraId="13C7882B">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657A41">
            <w:pPr>
              <w:pStyle w:val="4"/>
              <w:jc w:val="center"/>
              <w:rPr>
                <w:sz w:val="24"/>
                <w:szCs w:val="24"/>
              </w:rPr>
            </w:pPr>
            <w:r>
              <w:rPr>
                <w:rFonts w:ascii="仿宋_GB2312" w:hAnsi="仿宋_GB2312" w:eastAsia="仿宋_GB2312" w:cs="仿宋_GB2312"/>
                <w:sz w:val="24"/>
                <w:szCs w:val="24"/>
              </w:rPr>
              <w:t>14</w:t>
            </w:r>
          </w:p>
        </w:tc>
        <w:tc>
          <w:tcPr>
            <w:tcW w:w="5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A2DC55">
            <w:pPr>
              <w:pStyle w:val="4"/>
              <w:jc w:val="left"/>
              <w:rPr>
                <w:sz w:val="24"/>
                <w:szCs w:val="24"/>
              </w:rPr>
            </w:pPr>
            <w:r>
              <w:rPr>
                <w:rFonts w:ascii="仿宋_GB2312" w:hAnsi="仿宋_GB2312" w:eastAsia="仿宋_GB2312" w:cs="仿宋_GB2312"/>
                <w:sz w:val="24"/>
                <w:szCs w:val="24"/>
              </w:rPr>
              <w:t>具备组织器官自动及手动分割模式</w:t>
            </w:r>
          </w:p>
        </w:tc>
      </w:tr>
      <w:tr w14:paraId="776DCA4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6" w:type="dxa"/>
            <w:vMerge w:val="continue"/>
            <w:tcBorders>
              <w:top w:val="nil"/>
              <w:left w:val="single" w:color="000000" w:sz="4" w:space="0"/>
              <w:bottom w:val="single" w:color="000000" w:sz="4" w:space="0"/>
              <w:right w:val="single" w:color="000000" w:sz="4" w:space="0"/>
            </w:tcBorders>
          </w:tcPr>
          <w:p w14:paraId="675A97F4">
            <w:pPr>
              <w:rPr>
                <w:sz w:val="24"/>
                <w:szCs w:val="24"/>
              </w:rPr>
            </w:pPr>
          </w:p>
        </w:tc>
        <w:tc>
          <w:tcPr>
            <w:tcW w:w="92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F33665">
            <w:pPr>
              <w:pStyle w:val="4"/>
              <w:jc w:val="left"/>
              <w:rPr>
                <w:sz w:val="24"/>
                <w:szCs w:val="24"/>
              </w:rPr>
            </w:pPr>
            <w:r>
              <w:rPr>
                <w:rFonts w:ascii="仿宋_GB2312" w:hAnsi="仿宋_GB2312" w:eastAsia="仿宋_GB2312" w:cs="仿宋_GB2312"/>
                <w:sz w:val="24"/>
                <w:szCs w:val="24"/>
              </w:rPr>
              <w:t>9.灌注扫描功能及软件</w:t>
            </w: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95552B">
            <w:pPr>
              <w:pStyle w:val="4"/>
              <w:jc w:val="center"/>
              <w:rPr>
                <w:sz w:val="24"/>
                <w:szCs w:val="24"/>
              </w:rPr>
            </w:pPr>
            <w:r>
              <w:rPr>
                <w:rFonts w:ascii="仿宋_GB2312" w:hAnsi="仿宋_GB2312" w:eastAsia="仿宋_GB2312" w:cs="仿宋_GB2312"/>
                <w:sz w:val="24"/>
                <w:szCs w:val="24"/>
              </w:rPr>
              <w:t>1</w:t>
            </w:r>
          </w:p>
        </w:tc>
        <w:tc>
          <w:tcPr>
            <w:tcW w:w="5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90D326">
            <w:pPr>
              <w:pStyle w:val="4"/>
              <w:jc w:val="left"/>
              <w:rPr>
                <w:sz w:val="24"/>
                <w:szCs w:val="24"/>
              </w:rPr>
            </w:pPr>
            <w:r>
              <w:rPr>
                <w:rFonts w:ascii="仿宋_GB2312" w:hAnsi="仿宋_GB2312" w:eastAsia="仿宋_GB2312" w:cs="仿宋_GB2312"/>
                <w:sz w:val="24"/>
                <w:szCs w:val="24"/>
              </w:rPr>
              <w:t>具备脑卒中灌注功能扫描≥3.8cm</w:t>
            </w:r>
          </w:p>
        </w:tc>
      </w:tr>
      <w:tr w14:paraId="53692B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6" w:type="dxa"/>
            <w:vMerge w:val="continue"/>
            <w:tcBorders>
              <w:top w:val="nil"/>
              <w:left w:val="single" w:color="000000" w:sz="4" w:space="0"/>
              <w:bottom w:val="single" w:color="000000" w:sz="4" w:space="0"/>
              <w:right w:val="single" w:color="000000" w:sz="4" w:space="0"/>
            </w:tcBorders>
          </w:tcPr>
          <w:p w14:paraId="13B48A7F">
            <w:pPr>
              <w:rPr>
                <w:sz w:val="24"/>
                <w:szCs w:val="24"/>
              </w:rPr>
            </w:pPr>
          </w:p>
        </w:tc>
        <w:tc>
          <w:tcPr>
            <w:tcW w:w="926" w:type="dxa"/>
            <w:vMerge w:val="continue"/>
            <w:tcBorders>
              <w:top w:val="nil"/>
              <w:left w:val="single" w:color="000000" w:sz="4" w:space="0"/>
              <w:bottom w:val="single" w:color="000000" w:sz="4" w:space="0"/>
              <w:right w:val="single" w:color="000000" w:sz="4" w:space="0"/>
            </w:tcBorders>
          </w:tcPr>
          <w:p w14:paraId="48112EEE">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58BF96">
            <w:pPr>
              <w:pStyle w:val="4"/>
              <w:jc w:val="center"/>
              <w:rPr>
                <w:sz w:val="24"/>
                <w:szCs w:val="24"/>
              </w:rPr>
            </w:pPr>
            <w:r>
              <w:rPr>
                <w:rFonts w:ascii="仿宋_GB2312" w:hAnsi="仿宋_GB2312" w:eastAsia="仿宋_GB2312" w:cs="仿宋_GB2312"/>
                <w:sz w:val="24"/>
                <w:szCs w:val="24"/>
              </w:rPr>
              <w:t>2</w:t>
            </w:r>
          </w:p>
        </w:tc>
        <w:tc>
          <w:tcPr>
            <w:tcW w:w="5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C3A73E">
            <w:pPr>
              <w:pStyle w:val="4"/>
              <w:jc w:val="left"/>
              <w:rPr>
                <w:sz w:val="24"/>
                <w:szCs w:val="24"/>
              </w:rPr>
            </w:pPr>
            <w:r>
              <w:rPr>
                <w:rFonts w:ascii="仿宋_GB2312" w:hAnsi="仿宋_GB2312" w:eastAsia="仿宋_GB2312" w:cs="仿宋_GB2312"/>
                <w:sz w:val="24"/>
                <w:szCs w:val="24"/>
              </w:rPr>
              <w:t>具备自动分析血容量、血流量、平均通过时间、毛细血管表面渗透性、对比剂到达时间</w:t>
            </w:r>
          </w:p>
        </w:tc>
      </w:tr>
      <w:tr w14:paraId="45A063A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6" w:type="dxa"/>
            <w:vMerge w:val="continue"/>
            <w:tcBorders>
              <w:top w:val="nil"/>
              <w:left w:val="single" w:color="000000" w:sz="4" w:space="0"/>
              <w:bottom w:val="single" w:color="000000" w:sz="4" w:space="0"/>
              <w:right w:val="single" w:color="000000" w:sz="4" w:space="0"/>
            </w:tcBorders>
          </w:tcPr>
          <w:p w14:paraId="6889EA43">
            <w:pPr>
              <w:rPr>
                <w:sz w:val="24"/>
                <w:szCs w:val="24"/>
              </w:rPr>
            </w:pPr>
          </w:p>
        </w:tc>
        <w:tc>
          <w:tcPr>
            <w:tcW w:w="926" w:type="dxa"/>
            <w:vMerge w:val="continue"/>
            <w:tcBorders>
              <w:top w:val="nil"/>
              <w:left w:val="single" w:color="000000" w:sz="4" w:space="0"/>
              <w:bottom w:val="single" w:color="000000" w:sz="4" w:space="0"/>
              <w:right w:val="single" w:color="000000" w:sz="4" w:space="0"/>
            </w:tcBorders>
          </w:tcPr>
          <w:p w14:paraId="6AF2CDC5">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46A532">
            <w:pPr>
              <w:pStyle w:val="4"/>
              <w:jc w:val="center"/>
              <w:rPr>
                <w:sz w:val="24"/>
                <w:szCs w:val="24"/>
              </w:rPr>
            </w:pPr>
            <w:r>
              <w:rPr>
                <w:rFonts w:ascii="仿宋_GB2312" w:hAnsi="仿宋_GB2312" w:eastAsia="仿宋_GB2312" w:cs="仿宋_GB2312"/>
                <w:sz w:val="24"/>
                <w:szCs w:val="24"/>
              </w:rPr>
              <w:t>3</w:t>
            </w:r>
          </w:p>
        </w:tc>
        <w:tc>
          <w:tcPr>
            <w:tcW w:w="5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6D2AAC">
            <w:pPr>
              <w:pStyle w:val="4"/>
              <w:jc w:val="left"/>
              <w:rPr>
                <w:sz w:val="24"/>
                <w:szCs w:val="24"/>
              </w:rPr>
            </w:pPr>
            <w:r>
              <w:rPr>
                <w:rFonts w:ascii="仿宋_GB2312" w:hAnsi="仿宋_GB2312" w:eastAsia="仿宋_GB2312" w:cs="仿宋_GB2312"/>
                <w:sz w:val="24"/>
                <w:szCs w:val="24"/>
              </w:rPr>
              <w:t>具备脑卒中灌注模板</w:t>
            </w:r>
          </w:p>
        </w:tc>
      </w:tr>
      <w:tr w14:paraId="273BA9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6" w:type="dxa"/>
            <w:vMerge w:val="continue"/>
            <w:tcBorders>
              <w:top w:val="nil"/>
              <w:left w:val="single" w:color="000000" w:sz="4" w:space="0"/>
              <w:bottom w:val="single" w:color="000000" w:sz="4" w:space="0"/>
              <w:right w:val="single" w:color="000000" w:sz="4" w:space="0"/>
            </w:tcBorders>
          </w:tcPr>
          <w:p w14:paraId="0FB18E30">
            <w:pPr>
              <w:rPr>
                <w:sz w:val="24"/>
                <w:szCs w:val="24"/>
              </w:rPr>
            </w:pPr>
          </w:p>
        </w:tc>
        <w:tc>
          <w:tcPr>
            <w:tcW w:w="92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8D64F6">
            <w:pPr>
              <w:pStyle w:val="4"/>
              <w:jc w:val="left"/>
              <w:rPr>
                <w:sz w:val="24"/>
                <w:szCs w:val="24"/>
              </w:rPr>
            </w:pPr>
            <w:r>
              <w:rPr>
                <w:rFonts w:ascii="仿宋_GB2312" w:hAnsi="仿宋_GB2312" w:eastAsia="仿宋_GB2312" w:cs="仿宋_GB2312"/>
                <w:sz w:val="24"/>
                <w:szCs w:val="24"/>
              </w:rPr>
              <w:t>10.全自动心脏及血管分析软件</w:t>
            </w: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1C56CA">
            <w:pPr>
              <w:pStyle w:val="4"/>
              <w:jc w:val="center"/>
              <w:rPr>
                <w:sz w:val="24"/>
                <w:szCs w:val="24"/>
              </w:rPr>
            </w:pPr>
            <w:r>
              <w:rPr>
                <w:rFonts w:ascii="仿宋_GB2312" w:hAnsi="仿宋_GB2312" w:eastAsia="仿宋_GB2312" w:cs="仿宋_GB2312"/>
                <w:sz w:val="24"/>
                <w:szCs w:val="24"/>
              </w:rPr>
              <w:t>1</w:t>
            </w:r>
          </w:p>
        </w:tc>
        <w:tc>
          <w:tcPr>
            <w:tcW w:w="5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BAF3EF">
            <w:pPr>
              <w:pStyle w:val="4"/>
              <w:jc w:val="left"/>
              <w:rPr>
                <w:sz w:val="24"/>
                <w:szCs w:val="24"/>
              </w:rPr>
            </w:pPr>
            <w:r>
              <w:rPr>
                <w:rFonts w:ascii="仿宋_GB2312" w:hAnsi="仿宋_GB2312" w:eastAsia="仿宋_GB2312" w:cs="仿宋_GB2312"/>
                <w:sz w:val="24"/>
                <w:szCs w:val="24"/>
              </w:rPr>
              <w:t>具备冠状动脉树自动提取</w:t>
            </w:r>
          </w:p>
        </w:tc>
      </w:tr>
      <w:tr w14:paraId="3946802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6" w:type="dxa"/>
            <w:vMerge w:val="continue"/>
            <w:tcBorders>
              <w:top w:val="nil"/>
              <w:left w:val="single" w:color="000000" w:sz="4" w:space="0"/>
              <w:bottom w:val="single" w:color="000000" w:sz="4" w:space="0"/>
              <w:right w:val="single" w:color="000000" w:sz="4" w:space="0"/>
            </w:tcBorders>
          </w:tcPr>
          <w:p w14:paraId="5219A4F2">
            <w:pPr>
              <w:rPr>
                <w:sz w:val="24"/>
                <w:szCs w:val="24"/>
              </w:rPr>
            </w:pPr>
          </w:p>
        </w:tc>
        <w:tc>
          <w:tcPr>
            <w:tcW w:w="926" w:type="dxa"/>
            <w:vMerge w:val="continue"/>
            <w:tcBorders>
              <w:top w:val="nil"/>
              <w:left w:val="single" w:color="000000" w:sz="4" w:space="0"/>
              <w:bottom w:val="single" w:color="000000" w:sz="4" w:space="0"/>
              <w:right w:val="single" w:color="000000" w:sz="4" w:space="0"/>
            </w:tcBorders>
          </w:tcPr>
          <w:p w14:paraId="35A1827C">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DEBED3">
            <w:pPr>
              <w:pStyle w:val="4"/>
              <w:jc w:val="center"/>
              <w:rPr>
                <w:sz w:val="24"/>
                <w:szCs w:val="24"/>
              </w:rPr>
            </w:pPr>
            <w:r>
              <w:rPr>
                <w:rFonts w:ascii="仿宋_GB2312" w:hAnsi="仿宋_GB2312" w:eastAsia="仿宋_GB2312" w:cs="仿宋_GB2312"/>
                <w:sz w:val="24"/>
                <w:szCs w:val="24"/>
              </w:rPr>
              <w:t>2</w:t>
            </w:r>
          </w:p>
        </w:tc>
        <w:tc>
          <w:tcPr>
            <w:tcW w:w="5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B22F53">
            <w:pPr>
              <w:pStyle w:val="4"/>
              <w:jc w:val="left"/>
              <w:rPr>
                <w:sz w:val="24"/>
                <w:szCs w:val="24"/>
              </w:rPr>
            </w:pPr>
            <w:r>
              <w:rPr>
                <w:rFonts w:ascii="仿宋_GB2312" w:hAnsi="仿宋_GB2312" w:eastAsia="仿宋_GB2312" w:cs="仿宋_GB2312"/>
                <w:sz w:val="24"/>
                <w:szCs w:val="24"/>
              </w:rPr>
              <w:t>具备冠状动脉名称自动标识</w:t>
            </w:r>
          </w:p>
        </w:tc>
      </w:tr>
      <w:tr w14:paraId="66D896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6" w:type="dxa"/>
            <w:vMerge w:val="continue"/>
            <w:tcBorders>
              <w:top w:val="nil"/>
              <w:left w:val="single" w:color="000000" w:sz="4" w:space="0"/>
              <w:bottom w:val="single" w:color="000000" w:sz="4" w:space="0"/>
              <w:right w:val="single" w:color="000000" w:sz="4" w:space="0"/>
            </w:tcBorders>
          </w:tcPr>
          <w:p w14:paraId="365DA494">
            <w:pPr>
              <w:rPr>
                <w:sz w:val="24"/>
                <w:szCs w:val="24"/>
              </w:rPr>
            </w:pPr>
          </w:p>
        </w:tc>
        <w:tc>
          <w:tcPr>
            <w:tcW w:w="926" w:type="dxa"/>
            <w:vMerge w:val="continue"/>
            <w:tcBorders>
              <w:top w:val="nil"/>
              <w:left w:val="single" w:color="000000" w:sz="4" w:space="0"/>
              <w:bottom w:val="single" w:color="000000" w:sz="4" w:space="0"/>
              <w:right w:val="single" w:color="000000" w:sz="4" w:space="0"/>
            </w:tcBorders>
          </w:tcPr>
          <w:p w14:paraId="20BD8579">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7CB2DF">
            <w:pPr>
              <w:pStyle w:val="4"/>
              <w:jc w:val="center"/>
              <w:rPr>
                <w:sz w:val="24"/>
                <w:szCs w:val="24"/>
              </w:rPr>
            </w:pPr>
            <w:r>
              <w:rPr>
                <w:rFonts w:ascii="仿宋_GB2312" w:hAnsi="仿宋_GB2312" w:eastAsia="仿宋_GB2312" w:cs="仿宋_GB2312"/>
                <w:sz w:val="24"/>
                <w:szCs w:val="24"/>
              </w:rPr>
              <w:t>3</w:t>
            </w:r>
          </w:p>
        </w:tc>
        <w:tc>
          <w:tcPr>
            <w:tcW w:w="5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E37297">
            <w:pPr>
              <w:pStyle w:val="4"/>
              <w:jc w:val="left"/>
              <w:rPr>
                <w:sz w:val="24"/>
                <w:szCs w:val="24"/>
              </w:rPr>
            </w:pPr>
            <w:r>
              <w:rPr>
                <w:rFonts w:ascii="仿宋_GB2312" w:hAnsi="仿宋_GB2312" w:eastAsia="仿宋_GB2312" w:cs="仿宋_GB2312"/>
                <w:sz w:val="24"/>
                <w:szCs w:val="24"/>
              </w:rPr>
              <w:t>具备冠状动脉长度测量</w:t>
            </w:r>
          </w:p>
        </w:tc>
      </w:tr>
      <w:tr w14:paraId="642DD44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6" w:type="dxa"/>
            <w:vMerge w:val="continue"/>
            <w:tcBorders>
              <w:top w:val="nil"/>
              <w:left w:val="single" w:color="000000" w:sz="4" w:space="0"/>
              <w:bottom w:val="single" w:color="000000" w:sz="4" w:space="0"/>
              <w:right w:val="single" w:color="000000" w:sz="4" w:space="0"/>
            </w:tcBorders>
          </w:tcPr>
          <w:p w14:paraId="4CA5929C">
            <w:pPr>
              <w:rPr>
                <w:sz w:val="24"/>
                <w:szCs w:val="24"/>
              </w:rPr>
            </w:pPr>
          </w:p>
        </w:tc>
        <w:tc>
          <w:tcPr>
            <w:tcW w:w="926" w:type="dxa"/>
            <w:vMerge w:val="continue"/>
            <w:tcBorders>
              <w:top w:val="nil"/>
              <w:left w:val="single" w:color="000000" w:sz="4" w:space="0"/>
              <w:bottom w:val="single" w:color="000000" w:sz="4" w:space="0"/>
              <w:right w:val="single" w:color="000000" w:sz="4" w:space="0"/>
            </w:tcBorders>
          </w:tcPr>
          <w:p w14:paraId="7DD05196">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21F0B4">
            <w:pPr>
              <w:pStyle w:val="4"/>
              <w:jc w:val="center"/>
              <w:rPr>
                <w:sz w:val="24"/>
                <w:szCs w:val="24"/>
              </w:rPr>
            </w:pPr>
            <w:r>
              <w:rPr>
                <w:rFonts w:ascii="仿宋_GB2312" w:hAnsi="仿宋_GB2312" w:eastAsia="仿宋_GB2312" w:cs="仿宋_GB2312"/>
                <w:sz w:val="24"/>
                <w:szCs w:val="24"/>
              </w:rPr>
              <w:t>4</w:t>
            </w:r>
          </w:p>
        </w:tc>
        <w:tc>
          <w:tcPr>
            <w:tcW w:w="5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72E295">
            <w:pPr>
              <w:pStyle w:val="4"/>
              <w:jc w:val="left"/>
              <w:rPr>
                <w:sz w:val="24"/>
                <w:szCs w:val="24"/>
              </w:rPr>
            </w:pPr>
            <w:r>
              <w:rPr>
                <w:rFonts w:ascii="仿宋_GB2312" w:hAnsi="仿宋_GB2312" w:eastAsia="仿宋_GB2312" w:cs="仿宋_GB2312"/>
                <w:sz w:val="24"/>
                <w:szCs w:val="24"/>
              </w:rPr>
              <w:t>具备冠脉横断面积测量</w:t>
            </w:r>
          </w:p>
        </w:tc>
      </w:tr>
      <w:tr w14:paraId="5421CC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6" w:type="dxa"/>
            <w:vMerge w:val="continue"/>
            <w:tcBorders>
              <w:top w:val="nil"/>
              <w:left w:val="single" w:color="000000" w:sz="4" w:space="0"/>
              <w:bottom w:val="single" w:color="000000" w:sz="4" w:space="0"/>
              <w:right w:val="single" w:color="000000" w:sz="4" w:space="0"/>
            </w:tcBorders>
          </w:tcPr>
          <w:p w14:paraId="7C849676">
            <w:pPr>
              <w:rPr>
                <w:sz w:val="24"/>
                <w:szCs w:val="24"/>
              </w:rPr>
            </w:pPr>
          </w:p>
        </w:tc>
        <w:tc>
          <w:tcPr>
            <w:tcW w:w="926" w:type="dxa"/>
            <w:vMerge w:val="continue"/>
            <w:tcBorders>
              <w:top w:val="nil"/>
              <w:left w:val="single" w:color="000000" w:sz="4" w:space="0"/>
              <w:bottom w:val="single" w:color="000000" w:sz="4" w:space="0"/>
              <w:right w:val="single" w:color="000000" w:sz="4" w:space="0"/>
            </w:tcBorders>
          </w:tcPr>
          <w:p w14:paraId="501F379B">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57E680">
            <w:pPr>
              <w:pStyle w:val="4"/>
              <w:jc w:val="center"/>
              <w:rPr>
                <w:sz w:val="24"/>
                <w:szCs w:val="24"/>
              </w:rPr>
            </w:pPr>
            <w:r>
              <w:rPr>
                <w:rFonts w:ascii="仿宋_GB2312" w:hAnsi="仿宋_GB2312" w:eastAsia="仿宋_GB2312" w:cs="仿宋_GB2312"/>
                <w:sz w:val="24"/>
                <w:szCs w:val="24"/>
              </w:rPr>
              <w:t>5</w:t>
            </w:r>
          </w:p>
        </w:tc>
        <w:tc>
          <w:tcPr>
            <w:tcW w:w="5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F1E4D1">
            <w:pPr>
              <w:pStyle w:val="4"/>
              <w:jc w:val="left"/>
              <w:rPr>
                <w:sz w:val="24"/>
                <w:szCs w:val="24"/>
              </w:rPr>
            </w:pPr>
            <w:r>
              <w:rPr>
                <w:rFonts w:ascii="仿宋_GB2312" w:hAnsi="仿宋_GB2312" w:eastAsia="仿宋_GB2312" w:cs="仿宋_GB2312"/>
                <w:sz w:val="24"/>
                <w:szCs w:val="24"/>
              </w:rPr>
              <w:t>具备冠脉狭窄度测量</w:t>
            </w:r>
          </w:p>
        </w:tc>
      </w:tr>
      <w:tr w14:paraId="13134A0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6" w:type="dxa"/>
            <w:vMerge w:val="continue"/>
            <w:tcBorders>
              <w:top w:val="nil"/>
              <w:left w:val="single" w:color="000000" w:sz="4" w:space="0"/>
              <w:bottom w:val="single" w:color="000000" w:sz="4" w:space="0"/>
              <w:right w:val="single" w:color="000000" w:sz="4" w:space="0"/>
            </w:tcBorders>
          </w:tcPr>
          <w:p w14:paraId="78B0AA05">
            <w:pPr>
              <w:rPr>
                <w:sz w:val="24"/>
                <w:szCs w:val="24"/>
              </w:rPr>
            </w:pPr>
          </w:p>
        </w:tc>
        <w:tc>
          <w:tcPr>
            <w:tcW w:w="926" w:type="dxa"/>
            <w:vMerge w:val="continue"/>
            <w:tcBorders>
              <w:top w:val="nil"/>
              <w:left w:val="single" w:color="000000" w:sz="4" w:space="0"/>
              <w:bottom w:val="single" w:color="000000" w:sz="4" w:space="0"/>
              <w:right w:val="single" w:color="000000" w:sz="4" w:space="0"/>
            </w:tcBorders>
          </w:tcPr>
          <w:p w14:paraId="1A249914">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ACE173">
            <w:pPr>
              <w:pStyle w:val="4"/>
              <w:jc w:val="center"/>
              <w:rPr>
                <w:sz w:val="24"/>
                <w:szCs w:val="24"/>
              </w:rPr>
            </w:pPr>
            <w:r>
              <w:rPr>
                <w:rFonts w:ascii="仿宋_GB2312" w:hAnsi="仿宋_GB2312" w:eastAsia="仿宋_GB2312" w:cs="仿宋_GB2312"/>
                <w:sz w:val="24"/>
                <w:szCs w:val="24"/>
              </w:rPr>
              <w:t>6</w:t>
            </w:r>
          </w:p>
        </w:tc>
        <w:tc>
          <w:tcPr>
            <w:tcW w:w="5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A0D46D">
            <w:pPr>
              <w:pStyle w:val="4"/>
              <w:jc w:val="left"/>
              <w:rPr>
                <w:sz w:val="24"/>
                <w:szCs w:val="24"/>
              </w:rPr>
            </w:pPr>
            <w:r>
              <w:rPr>
                <w:rFonts w:ascii="仿宋_GB2312" w:hAnsi="仿宋_GB2312" w:eastAsia="仿宋_GB2312" w:cs="仿宋_GB2312"/>
                <w:sz w:val="24"/>
                <w:szCs w:val="24"/>
              </w:rPr>
              <w:t>具备冠脉管腔体积测量</w:t>
            </w:r>
          </w:p>
        </w:tc>
      </w:tr>
      <w:tr w14:paraId="12D46E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6" w:type="dxa"/>
            <w:vMerge w:val="continue"/>
            <w:tcBorders>
              <w:top w:val="nil"/>
              <w:left w:val="single" w:color="000000" w:sz="4" w:space="0"/>
              <w:bottom w:val="single" w:color="000000" w:sz="4" w:space="0"/>
              <w:right w:val="single" w:color="000000" w:sz="4" w:space="0"/>
            </w:tcBorders>
          </w:tcPr>
          <w:p w14:paraId="4BF1BD7A">
            <w:pPr>
              <w:rPr>
                <w:sz w:val="24"/>
                <w:szCs w:val="24"/>
              </w:rPr>
            </w:pPr>
          </w:p>
        </w:tc>
        <w:tc>
          <w:tcPr>
            <w:tcW w:w="926" w:type="dxa"/>
            <w:vMerge w:val="continue"/>
            <w:tcBorders>
              <w:top w:val="nil"/>
              <w:left w:val="single" w:color="000000" w:sz="4" w:space="0"/>
              <w:bottom w:val="single" w:color="000000" w:sz="4" w:space="0"/>
              <w:right w:val="single" w:color="000000" w:sz="4" w:space="0"/>
            </w:tcBorders>
          </w:tcPr>
          <w:p w14:paraId="2572E13F">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F55387">
            <w:pPr>
              <w:pStyle w:val="4"/>
              <w:jc w:val="center"/>
              <w:rPr>
                <w:sz w:val="24"/>
                <w:szCs w:val="24"/>
              </w:rPr>
            </w:pPr>
            <w:r>
              <w:rPr>
                <w:rFonts w:ascii="仿宋_GB2312" w:hAnsi="仿宋_GB2312" w:eastAsia="仿宋_GB2312" w:cs="仿宋_GB2312"/>
                <w:sz w:val="24"/>
                <w:szCs w:val="24"/>
              </w:rPr>
              <w:t>7</w:t>
            </w:r>
          </w:p>
        </w:tc>
        <w:tc>
          <w:tcPr>
            <w:tcW w:w="5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587584">
            <w:pPr>
              <w:pStyle w:val="4"/>
              <w:jc w:val="left"/>
              <w:rPr>
                <w:sz w:val="24"/>
                <w:szCs w:val="24"/>
              </w:rPr>
            </w:pPr>
            <w:r>
              <w:rPr>
                <w:rFonts w:ascii="仿宋_GB2312" w:hAnsi="仿宋_GB2312" w:eastAsia="仿宋_GB2312" w:cs="仿宋_GB2312"/>
                <w:sz w:val="24"/>
                <w:szCs w:val="24"/>
              </w:rPr>
              <w:t>具备冠脉平均直径测量</w:t>
            </w:r>
          </w:p>
        </w:tc>
      </w:tr>
      <w:tr w14:paraId="0E8F24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6" w:type="dxa"/>
            <w:vMerge w:val="continue"/>
            <w:tcBorders>
              <w:top w:val="nil"/>
              <w:left w:val="single" w:color="000000" w:sz="4" w:space="0"/>
              <w:bottom w:val="single" w:color="000000" w:sz="4" w:space="0"/>
              <w:right w:val="single" w:color="000000" w:sz="4" w:space="0"/>
            </w:tcBorders>
          </w:tcPr>
          <w:p w14:paraId="64BFEFEF">
            <w:pPr>
              <w:rPr>
                <w:sz w:val="24"/>
                <w:szCs w:val="24"/>
              </w:rPr>
            </w:pPr>
          </w:p>
        </w:tc>
        <w:tc>
          <w:tcPr>
            <w:tcW w:w="926" w:type="dxa"/>
            <w:vMerge w:val="continue"/>
            <w:tcBorders>
              <w:top w:val="nil"/>
              <w:left w:val="single" w:color="000000" w:sz="4" w:space="0"/>
              <w:bottom w:val="single" w:color="000000" w:sz="4" w:space="0"/>
              <w:right w:val="single" w:color="000000" w:sz="4" w:space="0"/>
            </w:tcBorders>
          </w:tcPr>
          <w:p w14:paraId="34629395">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9242E2">
            <w:pPr>
              <w:pStyle w:val="4"/>
              <w:jc w:val="center"/>
              <w:rPr>
                <w:sz w:val="24"/>
                <w:szCs w:val="24"/>
              </w:rPr>
            </w:pPr>
            <w:r>
              <w:rPr>
                <w:rFonts w:ascii="仿宋_GB2312" w:hAnsi="仿宋_GB2312" w:eastAsia="仿宋_GB2312" w:cs="仿宋_GB2312"/>
                <w:sz w:val="24"/>
                <w:szCs w:val="24"/>
              </w:rPr>
              <w:t>8</w:t>
            </w:r>
          </w:p>
        </w:tc>
        <w:tc>
          <w:tcPr>
            <w:tcW w:w="5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E79532">
            <w:pPr>
              <w:pStyle w:val="4"/>
              <w:jc w:val="left"/>
              <w:rPr>
                <w:sz w:val="24"/>
                <w:szCs w:val="24"/>
              </w:rPr>
            </w:pPr>
            <w:r>
              <w:rPr>
                <w:rFonts w:ascii="仿宋_GB2312" w:hAnsi="仿宋_GB2312" w:eastAsia="仿宋_GB2312" w:cs="仿宋_GB2312"/>
                <w:sz w:val="24"/>
                <w:szCs w:val="24"/>
              </w:rPr>
              <w:t>具备冠状斑块彩色编码定性分析</w:t>
            </w:r>
          </w:p>
        </w:tc>
      </w:tr>
      <w:tr w14:paraId="63DF5F0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6" w:type="dxa"/>
            <w:vMerge w:val="continue"/>
            <w:tcBorders>
              <w:top w:val="nil"/>
              <w:left w:val="single" w:color="000000" w:sz="4" w:space="0"/>
              <w:bottom w:val="single" w:color="000000" w:sz="4" w:space="0"/>
              <w:right w:val="single" w:color="000000" w:sz="4" w:space="0"/>
            </w:tcBorders>
          </w:tcPr>
          <w:p w14:paraId="77EC1019">
            <w:pPr>
              <w:rPr>
                <w:sz w:val="24"/>
                <w:szCs w:val="24"/>
              </w:rPr>
            </w:pPr>
          </w:p>
        </w:tc>
        <w:tc>
          <w:tcPr>
            <w:tcW w:w="926" w:type="dxa"/>
            <w:vMerge w:val="continue"/>
            <w:tcBorders>
              <w:top w:val="nil"/>
              <w:left w:val="single" w:color="000000" w:sz="4" w:space="0"/>
              <w:bottom w:val="single" w:color="000000" w:sz="4" w:space="0"/>
              <w:right w:val="single" w:color="000000" w:sz="4" w:space="0"/>
            </w:tcBorders>
          </w:tcPr>
          <w:p w14:paraId="1DA9CA44">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306229">
            <w:pPr>
              <w:pStyle w:val="4"/>
              <w:jc w:val="center"/>
              <w:rPr>
                <w:sz w:val="24"/>
                <w:szCs w:val="24"/>
              </w:rPr>
            </w:pPr>
            <w:r>
              <w:rPr>
                <w:rFonts w:ascii="仿宋_GB2312" w:hAnsi="仿宋_GB2312" w:eastAsia="仿宋_GB2312" w:cs="仿宋_GB2312"/>
                <w:sz w:val="24"/>
                <w:szCs w:val="24"/>
              </w:rPr>
              <w:t>9</w:t>
            </w:r>
          </w:p>
        </w:tc>
        <w:tc>
          <w:tcPr>
            <w:tcW w:w="5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4F0632">
            <w:pPr>
              <w:pStyle w:val="4"/>
              <w:jc w:val="left"/>
              <w:rPr>
                <w:sz w:val="24"/>
                <w:szCs w:val="24"/>
              </w:rPr>
            </w:pPr>
            <w:r>
              <w:rPr>
                <w:rFonts w:ascii="仿宋_GB2312" w:hAnsi="仿宋_GB2312" w:eastAsia="仿宋_GB2312" w:cs="仿宋_GB2312"/>
                <w:sz w:val="24"/>
                <w:szCs w:val="24"/>
              </w:rPr>
              <w:t>具备冠脉斑块体积定量分析</w:t>
            </w:r>
          </w:p>
        </w:tc>
      </w:tr>
      <w:tr w14:paraId="7057507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6" w:type="dxa"/>
            <w:vMerge w:val="continue"/>
            <w:tcBorders>
              <w:top w:val="nil"/>
              <w:left w:val="single" w:color="000000" w:sz="4" w:space="0"/>
              <w:bottom w:val="single" w:color="000000" w:sz="4" w:space="0"/>
              <w:right w:val="single" w:color="000000" w:sz="4" w:space="0"/>
            </w:tcBorders>
          </w:tcPr>
          <w:p w14:paraId="642D01A1">
            <w:pPr>
              <w:rPr>
                <w:sz w:val="24"/>
                <w:szCs w:val="24"/>
              </w:rPr>
            </w:pPr>
          </w:p>
        </w:tc>
        <w:tc>
          <w:tcPr>
            <w:tcW w:w="926" w:type="dxa"/>
            <w:vMerge w:val="continue"/>
            <w:tcBorders>
              <w:top w:val="nil"/>
              <w:left w:val="single" w:color="000000" w:sz="4" w:space="0"/>
              <w:bottom w:val="single" w:color="000000" w:sz="4" w:space="0"/>
              <w:right w:val="single" w:color="000000" w:sz="4" w:space="0"/>
            </w:tcBorders>
          </w:tcPr>
          <w:p w14:paraId="34F1254C">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6094C8">
            <w:pPr>
              <w:pStyle w:val="4"/>
              <w:jc w:val="center"/>
              <w:rPr>
                <w:sz w:val="24"/>
                <w:szCs w:val="24"/>
              </w:rPr>
            </w:pPr>
            <w:r>
              <w:rPr>
                <w:rFonts w:ascii="仿宋_GB2312" w:hAnsi="仿宋_GB2312" w:eastAsia="仿宋_GB2312" w:cs="仿宋_GB2312"/>
                <w:sz w:val="24"/>
                <w:szCs w:val="24"/>
              </w:rPr>
              <w:t>10</w:t>
            </w:r>
          </w:p>
        </w:tc>
        <w:tc>
          <w:tcPr>
            <w:tcW w:w="5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F59CCE">
            <w:pPr>
              <w:pStyle w:val="4"/>
              <w:jc w:val="left"/>
              <w:rPr>
                <w:sz w:val="24"/>
                <w:szCs w:val="24"/>
              </w:rPr>
            </w:pPr>
            <w:r>
              <w:rPr>
                <w:rFonts w:ascii="仿宋_GB2312" w:hAnsi="仿宋_GB2312" w:eastAsia="仿宋_GB2312" w:cs="仿宋_GB2312"/>
                <w:sz w:val="24"/>
                <w:szCs w:val="24"/>
              </w:rPr>
              <w:t>具备心功能自动及手动分析软件</w:t>
            </w:r>
          </w:p>
        </w:tc>
      </w:tr>
      <w:tr w14:paraId="2CF194C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6" w:type="dxa"/>
            <w:vMerge w:val="continue"/>
            <w:tcBorders>
              <w:top w:val="nil"/>
              <w:left w:val="single" w:color="000000" w:sz="4" w:space="0"/>
              <w:bottom w:val="single" w:color="000000" w:sz="4" w:space="0"/>
              <w:right w:val="single" w:color="000000" w:sz="4" w:space="0"/>
            </w:tcBorders>
          </w:tcPr>
          <w:p w14:paraId="6255B202">
            <w:pPr>
              <w:rPr>
                <w:sz w:val="24"/>
                <w:szCs w:val="24"/>
              </w:rPr>
            </w:pPr>
          </w:p>
        </w:tc>
        <w:tc>
          <w:tcPr>
            <w:tcW w:w="926" w:type="dxa"/>
            <w:vMerge w:val="continue"/>
            <w:tcBorders>
              <w:top w:val="nil"/>
              <w:left w:val="single" w:color="000000" w:sz="4" w:space="0"/>
              <w:bottom w:val="single" w:color="000000" w:sz="4" w:space="0"/>
              <w:right w:val="single" w:color="000000" w:sz="4" w:space="0"/>
            </w:tcBorders>
          </w:tcPr>
          <w:p w14:paraId="6E3E9415">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A4436D">
            <w:pPr>
              <w:pStyle w:val="4"/>
              <w:jc w:val="center"/>
              <w:rPr>
                <w:sz w:val="24"/>
                <w:szCs w:val="24"/>
              </w:rPr>
            </w:pPr>
            <w:r>
              <w:rPr>
                <w:rFonts w:ascii="仿宋_GB2312" w:hAnsi="仿宋_GB2312" w:eastAsia="仿宋_GB2312" w:cs="仿宋_GB2312"/>
                <w:sz w:val="24"/>
                <w:szCs w:val="24"/>
              </w:rPr>
              <w:t>11</w:t>
            </w:r>
          </w:p>
        </w:tc>
        <w:tc>
          <w:tcPr>
            <w:tcW w:w="5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BC22C4">
            <w:pPr>
              <w:pStyle w:val="4"/>
              <w:jc w:val="left"/>
              <w:rPr>
                <w:sz w:val="24"/>
                <w:szCs w:val="24"/>
              </w:rPr>
            </w:pPr>
            <w:r>
              <w:rPr>
                <w:rFonts w:ascii="仿宋_GB2312" w:hAnsi="仿宋_GB2312" w:eastAsia="仿宋_GB2312" w:cs="仿宋_GB2312"/>
                <w:sz w:val="24"/>
                <w:szCs w:val="24"/>
              </w:rPr>
              <w:t>具备冠脉钙化积分软件</w:t>
            </w:r>
          </w:p>
        </w:tc>
      </w:tr>
      <w:tr w14:paraId="6841D2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6" w:type="dxa"/>
            <w:vMerge w:val="continue"/>
            <w:tcBorders>
              <w:top w:val="nil"/>
              <w:left w:val="single" w:color="000000" w:sz="4" w:space="0"/>
              <w:bottom w:val="single" w:color="000000" w:sz="4" w:space="0"/>
              <w:right w:val="single" w:color="000000" w:sz="4" w:space="0"/>
            </w:tcBorders>
          </w:tcPr>
          <w:p w14:paraId="10FE1DFC">
            <w:pPr>
              <w:rPr>
                <w:sz w:val="24"/>
                <w:szCs w:val="24"/>
              </w:rPr>
            </w:pPr>
          </w:p>
        </w:tc>
        <w:tc>
          <w:tcPr>
            <w:tcW w:w="926" w:type="dxa"/>
            <w:vMerge w:val="continue"/>
            <w:tcBorders>
              <w:top w:val="nil"/>
              <w:left w:val="single" w:color="000000" w:sz="4" w:space="0"/>
              <w:bottom w:val="single" w:color="000000" w:sz="4" w:space="0"/>
              <w:right w:val="single" w:color="000000" w:sz="4" w:space="0"/>
            </w:tcBorders>
          </w:tcPr>
          <w:p w14:paraId="232512BA">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84BDDF">
            <w:pPr>
              <w:pStyle w:val="4"/>
              <w:jc w:val="center"/>
              <w:rPr>
                <w:sz w:val="24"/>
                <w:szCs w:val="24"/>
              </w:rPr>
            </w:pPr>
            <w:r>
              <w:rPr>
                <w:rFonts w:ascii="仿宋_GB2312" w:hAnsi="仿宋_GB2312" w:eastAsia="仿宋_GB2312" w:cs="仿宋_GB2312"/>
                <w:sz w:val="24"/>
                <w:szCs w:val="24"/>
              </w:rPr>
              <w:t>12</w:t>
            </w:r>
          </w:p>
        </w:tc>
        <w:tc>
          <w:tcPr>
            <w:tcW w:w="5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95D6ED">
            <w:pPr>
              <w:pStyle w:val="4"/>
              <w:jc w:val="left"/>
              <w:rPr>
                <w:sz w:val="24"/>
                <w:szCs w:val="24"/>
              </w:rPr>
            </w:pPr>
            <w:r>
              <w:rPr>
                <w:rFonts w:ascii="仿宋_GB2312" w:hAnsi="仿宋_GB2312" w:eastAsia="仿宋_GB2312" w:cs="仿宋_GB2312"/>
                <w:sz w:val="24"/>
                <w:szCs w:val="24"/>
              </w:rPr>
              <w:t>具备CTA一站式重建功能</w:t>
            </w:r>
          </w:p>
        </w:tc>
      </w:tr>
      <w:tr w14:paraId="01075DE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6" w:type="dxa"/>
            <w:vMerge w:val="continue"/>
            <w:tcBorders>
              <w:top w:val="nil"/>
              <w:left w:val="single" w:color="000000" w:sz="4" w:space="0"/>
              <w:bottom w:val="single" w:color="000000" w:sz="4" w:space="0"/>
              <w:right w:val="single" w:color="000000" w:sz="4" w:space="0"/>
            </w:tcBorders>
          </w:tcPr>
          <w:p w14:paraId="34283661">
            <w:pPr>
              <w:rPr>
                <w:sz w:val="24"/>
                <w:szCs w:val="24"/>
              </w:rPr>
            </w:pPr>
          </w:p>
        </w:tc>
        <w:tc>
          <w:tcPr>
            <w:tcW w:w="926" w:type="dxa"/>
            <w:vMerge w:val="continue"/>
            <w:tcBorders>
              <w:top w:val="nil"/>
              <w:left w:val="single" w:color="000000" w:sz="4" w:space="0"/>
              <w:bottom w:val="single" w:color="000000" w:sz="4" w:space="0"/>
              <w:right w:val="single" w:color="000000" w:sz="4" w:space="0"/>
            </w:tcBorders>
          </w:tcPr>
          <w:p w14:paraId="51029653">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2626A8">
            <w:pPr>
              <w:pStyle w:val="4"/>
              <w:jc w:val="center"/>
              <w:rPr>
                <w:sz w:val="24"/>
                <w:szCs w:val="24"/>
              </w:rPr>
            </w:pPr>
            <w:r>
              <w:rPr>
                <w:rFonts w:ascii="仿宋_GB2312" w:hAnsi="仿宋_GB2312" w:eastAsia="仿宋_GB2312" w:cs="仿宋_GB2312"/>
                <w:sz w:val="24"/>
                <w:szCs w:val="24"/>
              </w:rPr>
              <w:t>13</w:t>
            </w:r>
          </w:p>
        </w:tc>
        <w:tc>
          <w:tcPr>
            <w:tcW w:w="5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00AC42">
            <w:pPr>
              <w:pStyle w:val="4"/>
              <w:jc w:val="left"/>
              <w:rPr>
                <w:sz w:val="24"/>
                <w:szCs w:val="24"/>
              </w:rPr>
            </w:pPr>
            <w:r>
              <w:rPr>
                <w:rFonts w:ascii="仿宋_GB2312" w:hAnsi="仿宋_GB2312" w:eastAsia="仿宋_GB2312" w:cs="仿宋_GB2312"/>
                <w:sz w:val="24"/>
                <w:szCs w:val="24"/>
              </w:rPr>
              <w:t>具备自动血管循迹，提取和显示以及血管尺寸的测量</w:t>
            </w:r>
          </w:p>
        </w:tc>
      </w:tr>
      <w:tr w14:paraId="61D59C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6" w:type="dxa"/>
            <w:vMerge w:val="continue"/>
            <w:tcBorders>
              <w:top w:val="nil"/>
              <w:left w:val="single" w:color="000000" w:sz="4" w:space="0"/>
              <w:bottom w:val="single" w:color="000000" w:sz="4" w:space="0"/>
              <w:right w:val="single" w:color="000000" w:sz="4" w:space="0"/>
            </w:tcBorders>
          </w:tcPr>
          <w:p w14:paraId="055B99EE">
            <w:pPr>
              <w:rPr>
                <w:sz w:val="24"/>
                <w:szCs w:val="24"/>
              </w:rPr>
            </w:pPr>
          </w:p>
        </w:tc>
        <w:tc>
          <w:tcPr>
            <w:tcW w:w="926" w:type="dxa"/>
            <w:vMerge w:val="continue"/>
            <w:tcBorders>
              <w:top w:val="nil"/>
              <w:left w:val="single" w:color="000000" w:sz="4" w:space="0"/>
              <w:bottom w:val="single" w:color="000000" w:sz="4" w:space="0"/>
              <w:right w:val="single" w:color="000000" w:sz="4" w:space="0"/>
            </w:tcBorders>
          </w:tcPr>
          <w:p w14:paraId="62363D6A">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837B0F">
            <w:pPr>
              <w:pStyle w:val="4"/>
              <w:jc w:val="center"/>
              <w:rPr>
                <w:sz w:val="24"/>
                <w:szCs w:val="24"/>
              </w:rPr>
            </w:pPr>
            <w:r>
              <w:rPr>
                <w:rFonts w:ascii="仿宋_GB2312" w:hAnsi="仿宋_GB2312" w:eastAsia="仿宋_GB2312" w:cs="仿宋_GB2312"/>
                <w:sz w:val="24"/>
                <w:szCs w:val="24"/>
              </w:rPr>
              <w:t>14</w:t>
            </w:r>
          </w:p>
        </w:tc>
        <w:tc>
          <w:tcPr>
            <w:tcW w:w="5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316347">
            <w:pPr>
              <w:pStyle w:val="4"/>
              <w:jc w:val="left"/>
              <w:rPr>
                <w:sz w:val="24"/>
                <w:szCs w:val="24"/>
              </w:rPr>
            </w:pPr>
            <w:r>
              <w:rPr>
                <w:rFonts w:ascii="仿宋_GB2312" w:hAnsi="仿宋_GB2312" w:eastAsia="仿宋_GB2312" w:cs="仿宋_GB2312"/>
                <w:sz w:val="24"/>
                <w:szCs w:val="24"/>
              </w:rPr>
              <w:t>具备自动探查血管中轴</w:t>
            </w:r>
          </w:p>
        </w:tc>
      </w:tr>
      <w:tr w14:paraId="112F5F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6" w:type="dxa"/>
            <w:vMerge w:val="continue"/>
            <w:tcBorders>
              <w:top w:val="nil"/>
              <w:left w:val="single" w:color="000000" w:sz="4" w:space="0"/>
              <w:bottom w:val="single" w:color="000000" w:sz="4" w:space="0"/>
              <w:right w:val="single" w:color="000000" w:sz="4" w:space="0"/>
            </w:tcBorders>
          </w:tcPr>
          <w:p w14:paraId="47C627E5">
            <w:pPr>
              <w:rPr>
                <w:sz w:val="24"/>
                <w:szCs w:val="24"/>
              </w:rPr>
            </w:pPr>
          </w:p>
        </w:tc>
        <w:tc>
          <w:tcPr>
            <w:tcW w:w="926" w:type="dxa"/>
            <w:vMerge w:val="continue"/>
            <w:tcBorders>
              <w:top w:val="nil"/>
              <w:left w:val="single" w:color="000000" w:sz="4" w:space="0"/>
              <w:bottom w:val="single" w:color="000000" w:sz="4" w:space="0"/>
              <w:right w:val="single" w:color="000000" w:sz="4" w:space="0"/>
            </w:tcBorders>
          </w:tcPr>
          <w:p w14:paraId="7C6E8EE6">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DA2E39">
            <w:pPr>
              <w:pStyle w:val="4"/>
              <w:jc w:val="center"/>
              <w:rPr>
                <w:sz w:val="24"/>
                <w:szCs w:val="24"/>
              </w:rPr>
            </w:pPr>
            <w:r>
              <w:rPr>
                <w:rFonts w:ascii="仿宋_GB2312" w:hAnsi="仿宋_GB2312" w:eastAsia="仿宋_GB2312" w:cs="仿宋_GB2312"/>
                <w:sz w:val="24"/>
                <w:szCs w:val="24"/>
              </w:rPr>
              <w:t>15</w:t>
            </w:r>
          </w:p>
        </w:tc>
        <w:tc>
          <w:tcPr>
            <w:tcW w:w="5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F7DB91">
            <w:pPr>
              <w:pStyle w:val="4"/>
              <w:jc w:val="left"/>
              <w:rPr>
                <w:sz w:val="24"/>
                <w:szCs w:val="24"/>
              </w:rPr>
            </w:pPr>
            <w:r>
              <w:rPr>
                <w:rFonts w:ascii="仿宋_GB2312" w:hAnsi="仿宋_GB2312" w:eastAsia="仿宋_GB2312" w:cs="仿宋_GB2312"/>
                <w:sz w:val="24"/>
                <w:szCs w:val="24"/>
              </w:rPr>
              <w:t>具备管腔曲面重建成像</w:t>
            </w:r>
          </w:p>
        </w:tc>
      </w:tr>
      <w:tr w14:paraId="27E77B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6" w:type="dxa"/>
            <w:vMerge w:val="continue"/>
            <w:tcBorders>
              <w:top w:val="nil"/>
              <w:left w:val="single" w:color="000000" w:sz="4" w:space="0"/>
              <w:bottom w:val="single" w:color="000000" w:sz="4" w:space="0"/>
              <w:right w:val="single" w:color="000000" w:sz="4" w:space="0"/>
            </w:tcBorders>
          </w:tcPr>
          <w:p w14:paraId="52C816FF">
            <w:pPr>
              <w:rPr>
                <w:sz w:val="24"/>
                <w:szCs w:val="24"/>
              </w:rPr>
            </w:pPr>
          </w:p>
        </w:tc>
        <w:tc>
          <w:tcPr>
            <w:tcW w:w="926" w:type="dxa"/>
            <w:vMerge w:val="continue"/>
            <w:tcBorders>
              <w:top w:val="nil"/>
              <w:left w:val="single" w:color="000000" w:sz="4" w:space="0"/>
              <w:bottom w:val="single" w:color="000000" w:sz="4" w:space="0"/>
              <w:right w:val="single" w:color="000000" w:sz="4" w:space="0"/>
            </w:tcBorders>
          </w:tcPr>
          <w:p w14:paraId="18A7B7A2">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553B16">
            <w:pPr>
              <w:pStyle w:val="4"/>
              <w:jc w:val="center"/>
              <w:rPr>
                <w:sz w:val="24"/>
                <w:szCs w:val="24"/>
              </w:rPr>
            </w:pPr>
            <w:r>
              <w:rPr>
                <w:rFonts w:ascii="仿宋_GB2312" w:hAnsi="仿宋_GB2312" w:eastAsia="仿宋_GB2312" w:cs="仿宋_GB2312"/>
                <w:sz w:val="24"/>
                <w:szCs w:val="24"/>
              </w:rPr>
              <w:t>16</w:t>
            </w:r>
          </w:p>
        </w:tc>
        <w:tc>
          <w:tcPr>
            <w:tcW w:w="5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7F2AE3">
            <w:pPr>
              <w:pStyle w:val="4"/>
              <w:jc w:val="left"/>
              <w:rPr>
                <w:sz w:val="24"/>
                <w:szCs w:val="24"/>
              </w:rPr>
            </w:pPr>
            <w:r>
              <w:rPr>
                <w:rFonts w:ascii="仿宋_GB2312" w:hAnsi="仿宋_GB2312" w:eastAsia="仿宋_GB2312" w:cs="仿宋_GB2312"/>
                <w:sz w:val="24"/>
                <w:szCs w:val="24"/>
              </w:rPr>
              <w:t>具备最佳纵轴重建成像</w:t>
            </w:r>
          </w:p>
        </w:tc>
      </w:tr>
      <w:tr w14:paraId="280E0BA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6" w:type="dxa"/>
            <w:vMerge w:val="continue"/>
            <w:tcBorders>
              <w:top w:val="nil"/>
              <w:left w:val="single" w:color="000000" w:sz="4" w:space="0"/>
              <w:bottom w:val="single" w:color="000000" w:sz="4" w:space="0"/>
              <w:right w:val="single" w:color="000000" w:sz="4" w:space="0"/>
            </w:tcBorders>
          </w:tcPr>
          <w:p w14:paraId="59B5DD39">
            <w:pPr>
              <w:rPr>
                <w:sz w:val="24"/>
                <w:szCs w:val="24"/>
              </w:rPr>
            </w:pPr>
          </w:p>
        </w:tc>
        <w:tc>
          <w:tcPr>
            <w:tcW w:w="926" w:type="dxa"/>
            <w:vMerge w:val="continue"/>
            <w:tcBorders>
              <w:top w:val="nil"/>
              <w:left w:val="single" w:color="000000" w:sz="4" w:space="0"/>
              <w:bottom w:val="single" w:color="000000" w:sz="4" w:space="0"/>
              <w:right w:val="single" w:color="000000" w:sz="4" w:space="0"/>
            </w:tcBorders>
          </w:tcPr>
          <w:p w14:paraId="019DE945">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B3B607">
            <w:pPr>
              <w:pStyle w:val="4"/>
              <w:jc w:val="center"/>
              <w:rPr>
                <w:sz w:val="24"/>
                <w:szCs w:val="24"/>
              </w:rPr>
            </w:pPr>
            <w:r>
              <w:rPr>
                <w:rFonts w:ascii="仿宋_GB2312" w:hAnsi="仿宋_GB2312" w:eastAsia="仿宋_GB2312" w:cs="仿宋_GB2312"/>
                <w:sz w:val="24"/>
                <w:szCs w:val="24"/>
              </w:rPr>
              <w:t>17</w:t>
            </w:r>
          </w:p>
        </w:tc>
        <w:tc>
          <w:tcPr>
            <w:tcW w:w="5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A795E6">
            <w:pPr>
              <w:pStyle w:val="4"/>
              <w:jc w:val="left"/>
              <w:rPr>
                <w:sz w:val="24"/>
                <w:szCs w:val="24"/>
              </w:rPr>
            </w:pPr>
            <w:r>
              <w:rPr>
                <w:rFonts w:ascii="仿宋_GB2312" w:hAnsi="仿宋_GB2312" w:eastAsia="仿宋_GB2312" w:cs="仿宋_GB2312"/>
                <w:sz w:val="24"/>
                <w:szCs w:val="24"/>
              </w:rPr>
              <w:t>具备对操作者选定血管节段进行定性和定量分析</w:t>
            </w:r>
          </w:p>
        </w:tc>
      </w:tr>
      <w:tr w14:paraId="162B0BB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6" w:type="dxa"/>
            <w:vMerge w:val="continue"/>
            <w:tcBorders>
              <w:top w:val="nil"/>
              <w:left w:val="single" w:color="000000" w:sz="4" w:space="0"/>
              <w:bottom w:val="single" w:color="000000" w:sz="4" w:space="0"/>
              <w:right w:val="single" w:color="000000" w:sz="4" w:space="0"/>
            </w:tcBorders>
          </w:tcPr>
          <w:p w14:paraId="2C2E1785">
            <w:pPr>
              <w:rPr>
                <w:sz w:val="24"/>
                <w:szCs w:val="24"/>
              </w:rPr>
            </w:pPr>
          </w:p>
        </w:tc>
        <w:tc>
          <w:tcPr>
            <w:tcW w:w="92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7F096E">
            <w:pPr>
              <w:pStyle w:val="4"/>
              <w:jc w:val="center"/>
              <w:rPr>
                <w:sz w:val="24"/>
                <w:szCs w:val="24"/>
              </w:rPr>
            </w:pPr>
            <w:r>
              <w:rPr>
                <w:rFonts w:ascii="仿宋_GB2312" w:hAnsi="仿宋_GB2312" w:eastAsia="仿宋_GB2312" w:cs="仿宋_GB2312"/>
                <w:sz w:val="24"/>
                <w:szCs w:val="24"/>
              </w:rPr>
              <w:t>11.第三方设备及其他，（包括但不局限于）</w:t>
            </w: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AD9228">
            <w:pPr>
              <w:pStyle w:val="4"/>
              <w:jc w:val="center"/>
              <w:rPr>
                <w:sz w:val="24"/>
                <w:szCs w:val="24"/>
              </w:rPr>
            </w:pPr>
            <w:r>
              <w:rPr>
                <w:rFonts w:ascii="仿宋_GB2312" w:hAnsi="仿宋_GB2312" w:eastAsia="仿宋_GB2312" w:cs="仿宋_GB2312"/>
                <w:sz w:val="24"/>
                <w:szCs w:val="24"/>
              </w:rPr>
              <w:t>1</w:t>
            </w:r>
          </w:p>
        </w:tc>
        <w:tc>
          <w:tcPr>
            <w:tcW w:w="5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B3E72E">
            <w:pPr>
              <w:pStyle w:val="4"/>
              <w:jc w:val="left"/>
              <w:rPr>
                <w:sz w:val="24"/>
                <w:szCs w:val="24"/>
              </w:rPr>
            </w:pPr>
            <w:r>
              <w:rPr>
                <w:rFonts w:ascii="仿宋_GB2312" w:hAnsi="仿宋_GB2312" w:eastAsia="仿宋_GB2312" w:cs="仿宋_GB2312"/>
                <w:sz w:val="24"/>
                <w:szCs w:val="24"/>
              </w:rPr>
              <w:t>提供信息化活塞式高压注射器，支持同时注射对比剂与盐水，并具备高压注射数据上传至pacs等信息系统的功能。</w:t>
            </w:r>
            <w:r>
              <w:rPr>
                <w:rFonts w:ascii="仿宋_GB2312" w:hAnsi="仿宋_GB2312" w:eastAsia="仿宋_GB2312" w:cs="仿宋_GB2312"/>
                <w:b/>
                <w:sz w:val="24"/>
                <w:szCs w:val="24"/>
              </w:rPr>
              <w:t>（投标人须提供产品有效的CFDA或NMPA医疗器械注册证（含附件附录）涉及项单页，并加盖投标人单位公章。（须在相关证明材料中以显著方式明确标注此功能，以便评标专家查阅））</w:t>
            </w:r>
            <w:r>
              <w:rPr>
                <w:sz w:val="24"/>
                <w:szCs w:val="24"/>
              </w:rPr>
              <w:br w:type="textWrapping"/>
            </w:r>
            <w:r>
              <w:rPr>
                <w:rFonts w:ascii="仿宋_GB2312" w:hAnsi="仿宋_GB2312" w:eastAsia="仿宋_GB2312" w:cs="仿宋_GB2312"/>
                <w:sz w:val="24"/>
                <w:szCs w:val="24"/>
              </w:rPr>
              <w:t>最终产品需满足采购人实际使用需求。</w:t>
            </w:r>
          </w:p>
        </w:tc>
      </w:tr>
      <w:tr w14:paraId="6133B13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6" w:type="dxa"/>
            <w:vMerge w:val="continue"/>
            <w:tcBorders>
              <w:top w:val="nil"/>
              <w:left w:val="single" w:color="000000" w:sz="4" w:space="0"/>
              <w:bottom w:val="single" w:color="000000" w:sz="4" w:space="0"/>
              <w:right w:val="single" w:color="000000" w:sz="4" w:space="0"/>
            </w:tcBorders>
          </w:tcPr>
          <w:p w14:paraId="01D22DD0">
            <w:pPr>
              <w:rPr>
                <w:sz w:val="24"/>
                <w:szCs w:val="24"/>
              </w:rPr>
            </w:pPr>
          </w:p>
        </w:tc>
        <w:tc>
          <w:tcPr>
            <w:tcW w:w="926" w:type="dxa"/>
            <w:vMerge w:val="continue"/>
            <w:tcBorders>
              <w:top w:val="nil"/>
              <w:left w:val="single" w:color="000000" w:sz="4" w:space="0"/>
              <w:bottom w:val="single" w:color="000000" w:sz="4" w:space="0"/>
              <w:right w:val="single" w:color="000000" w:sz="4" w:space="0"/>
            </w:tcBorders>
          </w:tcPr>
          <w:p w14:paraId="11780B24">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7582F0">
            <w:pPr>
              <w:pStyle w:val="4"/>
              <w:jc w:val="center"/>
              <w:rPr>
                <w:sz w:val="24"/>
                <w:szCs w:val="24"/>
              </w:rPr>
            </w:pPr>
            <w:r>
              <w:rPr>
                <w:rFonts w:ascii="仿宋_GB2312" w:hAnsi="仿宋_GB2312" w:eastAsia="仿宋_GB2312" w:cs="仿宋_GB2312"/>
                <w:sz w:val="24"/>
                <w:szCs w:val="24"/>
              </w:rPr>
              <w:t>2</w:t>
            </w:r>
          </w:p>
        </w:tc>
        <w:tc>
          <w:tcPr>
            <w:tcW w:w="5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08C68D">
            <w:pPr>
              <w:pStyle w:val="4"/>
              <w:jc w:val="left"/>
              <w:rPr>
                <w:sz w:val="24"/>
                <w:szCs w:val="24"/>
              </w:rPr>
            </w:pPr>
            <w:r>
              <w:rPr>
                <w:rFonts w:ascii="仿宋_GB2312" w:hAnsi="仿宋_GB2312" w:eastAsia="仿宋_GB2312" w:cs="仿宋_GB2312"/>
                <w:sz w:val="24"/>
                <w:szCs w:val="24"/>
              </w:rPr>
              <w:t>提供医用铅衣、铅手套、铅围脖、铅帽、铅毯等防辐射用品，所提供的防护用品属于医疗器械。</w:t>
            </w:r>
            <w:r>
              <w:rPr>
                <w:rFonts w:ascii="仿宋_GB2312" w:hAnsi="仿宋_GB2312" w:eastAsia="仿宋_GB2312" w:cs="仿宋_GB2312"/>
                <w:b/>
                <w:sz w:val="24"/>
                <w:szCs w:val="24"/>
              </w:rPr>
              <w:t>（投标人须在投标文件的技术商务部分中列出相关防辐射用品的清单和清单内有效的CFDA或NMPA医疗器械注册证（含附件附录）涉及项单页或备案凭证，并加盖投标人单位公章。（须在相关证明材料中以显著方式明确标注此功能，以便评标专家查阅））</w:t>
            </w:r>
          </w:p>
        </w:tc>
      </w:tr>
      <w:tr w14:paraId="7E14BA5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6" w:type="dxa"/>
            <w:vMerge w:val="continue"/>
            <w:tcBorders>
              <w:top w:val="nil"/>
              <w:left w:val="single" w:color="000000" w:sz="4" w:space="0"/>
              <w:bottom w:val="single" w:color="000000" w:sz="4" w:space="0"/>
              <w:right w:val="single" w:color="000000" w:sz="4" w:space="0"/>
            </w:tcBorders>
          </w:tcPr>
          <w:p w14:paraId="1FFC8923">
            <w:pPr>
              <w:rPr>
                <w:sz w:val="24"/>
                <w:szCs w:val="24"/>
              </w:rPr>
            </w:pPr>
          </w:p>
        </w:tc>
        <w:tc>
          <w:tcPr>
            <w:tcW w:w="926" w:type="dxa"/>
            <w:vMerge w:val="continue"/>
            <w:tcBorders>
              <w:top w:val="nil"/>
              <w:left w:val="single" w:color="000000" w:sz="4" w:space="0"/>
              <w:bottom w:val="single" w:color="000000" w:sz="4" w:space="0"/>
              <w:right w:val="single" w:color="000000" w:sz="4" w:space="0"/>
            </w:tcBorders>
          </w:tcPr>
          <w:p w14:paraId="101815ED">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7F4B94">
            <w:pPr>
              <w:pStyle w:val="4"/>
              <w:jc w:val="center"/>
              <w:rPr>
                <w:sz w:val="24"/>
                <w:szCs w:val="24"/>
              </w:rPr>
            </w:pPr>
            <w:r>
              <w:rPr>
                <w:rFonts w:ascii="仿宋_GB2312" w:hAnsi="仿宋_GB2312" w:eastAsia="仿宋_GB2312" w:cs="仿宋_GB2312"/>
                <w:sz w:val="24"/>
                <w:szCs w:val="24"/>
              </w:rPr>
              <w:t>3</w:t>
            </w:r>
          </w:p>
        </w:tc>
        <w:tc>
          <w:tcPr>
            <w:tcW w:w="5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923A31">
            <w:pPr>
              <w:pStyle w:val="4"/>
              <w:jc w:val="left"/>
              <w:rPr>
                <w:sz w:val="24"/>
                <w:szCs w:val="24"/>
              </w:rPr>
            </w:pPr>
            <w:r>
              <w:rPr>
                <w:rFonts w:ascii="仿宋_GB2312" w:hAnsi="仿宋_GB2312" w:eastAsia="仿宋_GB2312" w:cs="仿宋_GB2312"/>
                <w:sz w:val="24"/>
                <w:szCs w:val="24"/>
              </w:rPr>
              <w:t>提供包括但不限于头套，膝垫、全套质控水模等附件</w:t>
            </w:r>
          </w:p>
        </w:tc>
      </w:tr>
      <w:tr w14:paraId="432CC9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6" w:type="dxa"/>
            <w:vMerge w:val="continue"/>
            <w:tcBorders>
              <w:top w:val="nil"/>
              <w:left w:val="single" w:color="000000" w:sz="4" w:space="0"/>
              <w:bottom w:val="single" w:color="000000" w:sz="4" w:space="0"/>
              <w:right w:val="single" w:color="000000" w:sz="4" w:space="0"/>
            </w:tcBorders>
          </w:tcPr>
          <w:p w14:paraId="3DC0314A">
            <w:pPr>
              <w:rPr>
                <w:sz w:val="24"/>
                <w:szCs w:val="24"/>
              </w:rPr>
            </w:pPr>
          </w:p>
        </w:tc>
        <w:tc>
          <w:tcPr>
            <w:tcW w:w="926" w:type="dxa"/>
            <w:vMerge w:val="continue"/>
            <w:tcBorders>
              <w:top w:val="nil"/>
              <w:left w:val="single" w:color="000000" w:sz="4" w:space="0"/>
              <w:bottom w:val="single" w:color="000000" w:sz="4" w:space="0"/>
              <w:right w:val="single" w:color="000000" w:sz="4" w:space="0"/>
            </w:tcBorders>
          </w:tcPr>
          <w:p w14:paraId="64A1C4DA">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9D6913">
            <w:pPr>
              <w:pStyle w:val="4"/>
              <w:jc w:val="center"/>
              <w:rPr>
                <w:sz w:val="24"/>
                <w:szCs w:val="24"/>
              </w:rPr>
            </w:pPr>
            <w:r>
              <w:rPr>
                <w:rFonts w:ascii="仿宋_GB2312" w:hAnsi="仿宋_GB2312" w:eastAsia="仿宋_GB2312" w:cs="仿宋_GB2312"/>
                <w:sz w:val="24"/>
                <w:szCs w:val="24"/>
              </w:rPr>
              <w:t>4</w:t>
            </w:r>
          </w:p>
        </w:tc>
        <w:tc>
          <w:tcPr>
            <w:tcW w:w="5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806098">
            <w:pPr>
              <w:pStyle w:val="4"/>
              <w:jc w:val="left"/>
              <w:rPr>
                <w:sz w:val="24"/>
                <w:szCs w:val="24"/>
              </w:rPr>
            </w:pPr>
            <w:r>
              <w:rPr>
                <w:rFonts w:ascii="仿宋_GB2312" w:hAnsi="仿宋_GB2312" w:eastAsia="仿宋_GB2312" w:cs="仿宋_GB2312"/>
                <w:sz w:val="24"/>
                <w:szCs w:val="24"/>
              </w:rPr>
              <w:t>提供人工智能影像辅助诊断软件(包括但不限于注册应用于冠脉CTA、头颈CTA、肺结节、肝脏、肋骨骨折、骨龄相关功能），投标人中标后须提供上述任意2项的软件。</w:t>
            </w:r>
            <w:r>
              <w:rPr>
                <w:rFonts w:ascii="仿宋_GB2312" w:hAnsi="仿宋_GB2312" w:eastAsia="仿宋_GB2312" w:cs="仿宋_GB2312"/>
                <w:b/>
                <w:sz w:val="24"/>
                <w:szCs w:val="24"/>
              </w:rPr>
              <w:t>（投标人须提供产品有效的CFDA或NMPA医疗器械注册证（含附件附录）涉及项单页，并加盖投标人单位公章。（须在相关证明材料中以显著方式明确标注此功能，以便评标专家查阅））</w:t>
            </w:r>
          </w:p>
        </w:tc>
      </w:tr>
      <w:tr w14:paraId="7F78431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6" w:type="dxa"/>
            <w:vMerge w:val="continue"/>
            <w:tcBorders>
              <w:top w:val="nil"/>
              <w:left w:val="single" w:color="000000" w:sz="4" w:space="0"/>
              <w:bottom w:val="single" w:color="000000" w:sz="4" w:space="0"/>
              <w:right w:val="single" w:color="000000" w:sz="4" w:space="0"/>
            </w:tcBorders>
          </w:tcPr>
          <w:p w14:paraId="72C788DD">
            <w:pPr>
              <w:rPr>
                <w:sz w:val="24"/>
                <w:szCs w:val="24"/>
              </w:rPr>
            </w:pPr>
          </w:p>
        </w:tc>
        <w:tc>
          <w:tcPr>
            <w:tcW w:w="926" w:type="dxa"/>
            <w:vMerge w:val="continue"/>
            <w:tcBorders>
              <w:top w:val="nil"/>
              <w:left w:val="single" w:color="000000" w:sz="4" w:space="0"/>
              <w:bottom w:val="single" w:color="000000" w:sz="4" w:space="0"/>
              <w:right w:val="single" w:color="000000" w:sz="4" w:space="0"/>
            </w:tcBorders>
          </w:tcPr>
          <w:p w14:paraId="0EDC4386">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05BD01">
            <w:pPr>
              <w:pStyle w:val="4"/>
              <w:jc w:val="center"/>
              <w:rPr>
                <w:sz w:val="24"/>
                <w:szCs w:val="24"/>
              </w:rPr>
            </w:pPr>
            <w:r>
              <w:rPr>
                <w:rFonts w:ascii="仿宋_GB2312" w:hAnsi="仿宋_GB2312" w:eastAsia="仿宋_GB2312" w:cs="仿宋_GB2312"/>
                <w:sz w:val="24"/>
                <w:szCs w:val="24"/>
              </w:rPr>
              <w:t>5</w:t>
            </w:r>
          </w:p>
        </w:tc>
        <w:tc>
          <w:tcPr>
            <w:tcW w:w="5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853323">
            <w:pPr>
              <w:pStyle w:val="4"/>
              <w:jc w:val="left"/>
              <w:rPr>
                <w:sz w:val="24"/>
                <w:szCs w:val="24"/>
              </w:rPr>
            </w:pPr>
            <w:r>
              <w:rPr>
                <w:rFonts w:ascii="仿宋_GB2312" w:hAnsi="仿宋_GB2312" w:eastAsia="仿宋_GB2312" w:cs="仿宋_GB2312"/>
                <w:sz w:val="24"/>
                <w:szCs w:val="24"/>
              </w:rPr>
              <w:t>不间断电源ups ，断电后可继续运行≥1h</w:t>
            </w:r>
          </w:p>
        </w:tc>
      </w:tr>
      <w:tr w14:paraId="49D8ABF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6" w:type="dxa"/>
            <w:vMerge w:val="continue"/>
            <w:tcBorders>
              <w:top w:val="nil"/>
              <w:left w:val="single" w:color="000000" w:sz="4" w:space="0"/>
              <w:bottom w:val="single" w:color="000000" w:sz="4" w:space="0"/>
              <w:right w:val="single" w:color="000000" w:sz="4" w:space="0"/>
            </w:tcBorders>
          </w:tcPr>
          <w:p w14:paraId="7C5ACE70">
            <w:pPr>
              <w:rPr>
                <w:sz w:val="24"/>
                <w:szCs w:val="24"/>
              </w:rPr>
            </w:pPr>
          </w:p>
        </w:tc>
        <w:tc>
          <w:tcPr>
            <w:tcW w:w="926" w:type="dxa"/>
            <w:vMerge w:val="continue"/>
            <w:tcBorders>
              <w:top w:val="nil"/>
              <w:left w:val="single" w:color="000000" w:sz="4" w:space="0"/>
              <w:bottom w:val="single" w:color="000000" w:sz="4" w:space="0"/>
              <w:right w:val="single" w:color="000000" w:sz="4" w:space="0"/>
            </w:tcBorders>
          </w:tcPr>
          <w:p w14:paraId="1242C1CF">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8D1B8A">
            <w:pPr>
              <w:pStyle w:val="4"/>
              <w:jc w:val="center"/>
              <w:rPr>
                <w:sz w:val="24"/>
                <w:szCs w:val="24"/>
              </w:rPr>
            </w:pPr>
            <w:r>
              <w:rPr>
                <w:rFonts w:ascii="仿宋_GB2312" w:hAnsi="仿宋_GB2312" w:eastAsia="仿宋_GB2312" w:cs="仿宋_GB2312"/>
                <w:sz w:val="24"/>
                <w:szCs w:val="24"/>
              </w:rPr>
              <w:t>6</w:t>
            </w:r>
          </w:p>
        </w:tc>
        <w:tc>
          <w:tcPr>
            <w:tcW w:w="5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07AD17">
            <w:pPr>
              <w:pStyle w:val="4"/>
              <w:jc w:val="left"/>
              <w:rPr>
                <w:sz w:val="24"/>
                <w:szCs w:val="24"/>
              </w:rPr>
            </w:pPr>
            <w:r>
              <w:rPr>
                <w:rFonts w:ascii="仿宋_GB2312" w:hAnsi="仿宋_GB2312" w:eastAsia="仿宋_GB2312" w:cs="仿宋_GB2312"/>
                <w:sz w:val="24"/>
                <w:szCs w:val="24"/>
              </w:rPr>
              <w:t>稳压电源</w:t>
            </w:r>
          </w:p>
        </w:tc>
      </w:tr>
      <w:tr w14:paraId="7C2F9E2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D86A45">
            <w:pPr>
              <w:pStyle w:val="4"/>
              <w:jc w:val="center"/>
              <w:rPr>
                <w:sz w:val="24"/>
                <w:szCs w:val="24"/>
              </w:rPr>
            </w:pPr>
            <w:r>
              <w:rPr>
                <w:rFonts w:ascii="仿宋_GB2312" w:hAnsi="仿宋_GB2312" w:eastAsia="仿宋_GB2312" w:cs="仿宋_GB2312"/>
                <w:sz w:val="24"/>
                <w:szCs w:val="24"/>
              </w:rPr>
              <w:t>二、技术要求</w:t>
            </w:r>
          </w:p>
        </w:tc>
        <w:tc>
          <w:tcPr>
            <w:tcW w:w="92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16FCE9">
            <w:pPr>
              <w:pStyle w:val="4"/>
              <w:jc w:val="left"/>
              <w:rPr>
                <w:sz w:val="24"/>
                <w:szCs w:val="24"/>
              </w:rPr>
            </w:pPr>
            <w:r>
              <w:rPr>
                <w:rFonts w:ascii="仿宋_GB2312" w:hAnsi="仿宋_GB2312" w:eastAsia="仿宋_GB2312" w:cs="仿宋_GB2312"/>
                <w:sz w:val="24"/>
                <w:szCs w:val="24"/>
              </w:rPr>
              <w:t>1.探测器参数</w:t>
            </w: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69293F">
            <w:pPr>
              <w:pStyle w:val="4"/>
              <w:jc w:val="center"/>
              <w:rPr>
                <w:sz w:val="24"/>
                <w:szCs w:val="24"/>
              </w:rPr>
            </w:pPr>
            <w:r>
              <w:rPr>
                <w:rFonts w:ascii="仿宋_GB2312" w:hAnsi="仿宋_GB2312" w:eastAsia="仿宋_GB2312" w:cs="仿宋_GB2312"/>
                <w:sz w:val="24"/>
                <w:szCs w:val="24"/>
              </w:rPr>
              <w:t>【评审项1】1</w:t>
            </w:r>
          </w:p>
        </w:tc>
        <w:tc>
          <w:tcPr>
            <w:tcW w:w="5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D97EF5">
            <w:pPr>
              <w:pStyle w:val="4"/>
              <w:jc w:val="left"/>
              <w:rPr>
                <w:sz w:val="24"/>
                <w:szCs w:val="24"/>
              </w:rPr>
            </w:pPr>
            <w:r>
              <w:rPr>
                <w:rFonts w:ascii="仿宋_GB2312" w:hAnsi="仿宋_GB2312" w:eastAsia="仿宋_GB2312" w:cs="仿宋_GB2312"/>
                <w:sz w:val="24"/>
                <w:szCs w:val="24"/>
              </w:rPr>
              <w:t>探测器有效物理单元数：每排探测器实际最小物理单元个数≥670个，不含辅助</w:t>
            </w:r>
            <w:r>
              <w:rPr>
                <w:rFonts w:ascii="仿宋_GB2312" w:hAnsi="仿宋_GB2312" w:eastAsia="仿宋_GB2312" w:cs="仿宋_GB2312"/>
                <w:b/>
                <w:sz w:val="24"/>
                <w:szCs w:val="24"/>
              </w:rPr>
              <w:t>（投标人须提供产品有效的CFDA或NMPA医疗器械注册证（含附件附录）涉及项单页，并加盖投标人单位公章。（须在相关证明材料中以显著方式明确标注此功能，以便评标专家查阅））</w:t>
            </w:r>
            <w:r>
              <w:rPr>
                <w:rFonts w:ascii="仿宋_GB2312" w:hAnsi="仿宋_GB2312" w:eastAsia="仿宋_GB2312" w:cs="仿宋_GB2312"/>
                <w:sz w:val="24"/>
                <w:szCs w:val="24"/>
              </w:rPr>
              <w:t>。</w:t>
            </w:r>
          </w:p>
        </w:tc>
      </w:tr>
      <w:tr w14:paraId="04EB41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6" w:type="dxa"/>
            <w:vMerge w:val="continue"/>
            <w:tcBorders>
              <w:top w:val="nil"/>
              <w:left w:val="single" w:color="000000" w:sz="4" w:space="0"/>
              <w:bottom w:val="single" w:color="000000" w:sz="4" w:space="0"/>
              <w:right w:val="single" w:color="000000" w:sz="4" w:space="0"/>
            </w:tcBorders>
          </w:tcPr>
          <w:p w14:paraId="31F3040A">
            <w:pPr>
              <w:rPr>
                <w:sz w:val="24"/>
                <w:szCs w:val="24"/>
              </w:rPr>
            </w:pPr>
          </w:p>
        </w:tc>
        <w:tc>
          <w:tcPr>
            <w:tcW w:w="926" w:type="dxa"/>
            <w:vMerge w:val="continue"/>
            <w:tcBorders>
              <w:top w:val="nil"/>
              <w:left w:val="single" w:color="000000" w:sz="4" w:space="0"/>
              <w:bottom w:val="single" w:color="000000" w:sz="4" w:space="0"/>
              <w:right w:val="single" w:color="000000" w:sz="4" w:space="0"/>
            </w:tcBorders>
          </w:tcPr>
          <w:p w14:paraId="1BBC03E4">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232CF7">
            <w:pPr>
              <w:pStyle w:val="4"/>
              <w:jc w:val="center"/>
              <w:rPr>
                <w:sz w:val="24"/>
                <w:szCs w:val="24"/>
              </w:rPr>
            </w:pPr>
            <w:r>
              <w:rPr>
                <w:rFonts w:ascii="仿宋_GB2312" w:hAnsi="仿宋_GB2312" w:eastAsia="仿宋_GB2312" w:cs="仿宋_GB2312"/>
                <w:sz w:val="24"/>
                <w:szCs w:val="24"/>
              </w:rPr>
              <w:t>【评审项</w:t>
            </w:r>
            <w:r>
              <w:rPr>
                <w:rFonts w:hint="eastAsia" w:ascii="仿宋_GB2312" w:hAnsi="仿宋_GB2312" w:eastAsia="仿宋_GB2312" w:cs="仿宋_GB2312"/>
                <w:sz w:val="24"/>
                <w:szCs w:val="24"/>
                <w:lang w:val="en-US" w:eastAsia="zh-CN"/>
              </w:rPr>
              <w:t>2</w:t>
            </w:r>
            <w:r>
              <w:rPr>
                <w:rFonts w:ascii="仿宋_GB2312" w:hAnsi="仿宋_GB2312" w:eastAsia="仿宋_GB2312" w:cs="仿宋_GB2312"/>
                <w:sz w:val="24"/>
                <w:szCs w:val="24"/>
              </w:rPr>
              <w:t>】2</w:t>
            </w:r>
          </w:p>
        </w:tc>
        <w:tc>
          <w:tcPr>
            <w:tcW w:w="5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7FEF95">
            <w:pPr>
              <w:pStyle w:val="4"/>
              <w:jc w:val="left"/>
              <w:rPr>
                <w:sz w:val="24"/>
                <w:szCs w:val="24"/>
              </w:rPr>
            </w:pPr>
            <w:r>
              <w:rPr>
                <w:rFonts w:ascii="仿宋_GB2312" w:hAnsi="仿宋_GB2312" w:eastAsia="仿宋_GB2312" w:cs="仿宋_GB2312"/>
                <w:sz w:val="24"/>
                <w:szCs w:val="24"/>
              </w:rPr>
              <w:t>探测器Z轴单元最小物理尺寸≤0.625mm</w:t>
            </w:r>
          </w:p>
        </w:tc>
      </w:tr>
      <w:tr w14:paraId="7059089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6" w:type="dxa"/>
            <w:vMerge w:val="continue"/>
            <w:tcBorders>
              <w:top w:val="nil"/>
              <w:left w:val="single" w:color="000000" w:sz="4" w:space="0"/>
              <w:bottom w:val="single" w:color="000000" w:sz="4" w:space="0"/>
              <w:right w:val="single" w:color="000000" w:sz="4" w:space="0"/>
            </w:tcBorders>
          </w:tcPr>
          <w:p w14:paraId="01D3E88F">
            <w:pPr>
              <w:rPr>
                <w:sz w:val="24"/>
                <w:szCs w:val="24"/>
              </w:rPr>
            </w:pPr>
          </w:p>
        </w:tc>
        <w:tc>
          <w:tcPr>
            <w:tcW w:w="92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B9D844">
            <w:pPr>
              <w:pStyle w:val="4"/>
              <w:jc w:val="left"/>
              <w:rPr>
                <w:sz w:val="24"/>
                <w:szCs w:val="24"/>
              </w:rPr>
            </w:pPr>
            <w:r>
              <w:rPr>
                <w:rFonts w:ascii="仿宋_GB2312" w:hAnsi="仿宋_GB2312" w:eastAsia="仿宋_GB2312" w:cs="仿宋_GB2312"/>
                <w:sz w:val="24"/>
                <w:szCs w:val="24"/>
              </w:rPr>
              <w:t>2.球管和高压参数</w:t>
            </w: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75A126">
            <w:pPr>
              <w:pStyle w:val="4"/>
              <w:jc w:val="center"/>
              <w:rPr>
                <w:sz w:val="24"/>
                <w:szCs w:val="24"/>
              </w:rPr>
            </w:pPr>
            <w:r>
              <w:rPr>
                <w:rFonts w:ascii="仿宋_GB2312" w:hAnsi="仿宋_GB2312" w:eastAsia="仿宋_GB2312" w:cs="仿宋_GB2312"/>
                <w:sz w:val="24"/>
                <w:szCs w:val="24"/>
              </w:rPr>
              <w:t>【评审项</w:t>
            </w:r>
            <w:r>
              <w:rPr>
                <w:rFonts w:hint="eastAsia" w:ascii="仿宋_GB2312" w:hAnsi="仿宋_GB2312" w:eastAsia="仿宋_GB2312" w:cs="仿宋_GB2312"/>
                <w:sz w:val="24"/>
                <w:szCs w:val="24"/>
                <w:lang w:val="en-US" w:eastAsia="zh-CN"/>
              </w:rPr>
              <w:t>3</w:t>
            </w:r>
            <w:r>
              <w:rPr>
                <w:rFonts w:ascii="仿宋_GB2312" w:hAnsi="仿宋_GB2312" w:eastAsia="仿宋_GB2312" w:cs="仿宋_GB2312"/>
                <w:sz w:val="24"/>
                <w:szCs w:val="24"/>
              </w:rPr>
              <w:t>】1</w:t>
            </w:r>
          </w:p>
        </w:tc>
        <w:tc>
          <w:tcPr>
            <w:tcW w:w="5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303E55">
            <w:pPr>
              <w:pStyle w:val="4"/>
              <w:jc w:val="left"/>
              <w:rPr>
                <w:sz w:val="24"/>
                <w:szCs w:val="24"/>
              </w:rPr>
            </w:pPr>
            <w:r>
              <w:rPr>
                <w:rFonts w:ascii="仿宋_GB2312" w:hAnsi="仿宋_GB2312" w:eastAsia="仿宋_GB2312" w:cs="仿宋_GB2312"/>
                <w:sz w:val="24"/>
                <w:szCs w:val="24"/>
              </w:rPr>
              <w:t>高压发生器最大功率输出（非等效）（kW）≥70kw</w:t>
            </w:r>
            <w:r>
              <w:rPr>
                <w:rFonts w:ascii="仿宋_GB2312" w:hAnsi="仿宋_GB2312" w:eastAsia="仿宋_GB2312" w:cs="仿宋_GB2312"/>
                <w:b/>
                <w:sz w:val="24"/>
                <w:szCs w:val="24"/>
              </w:rPr>
              <w:t>（投标人须提供带有CMA标识的检测内容为佐证本项参数的检测报告复印件；或者提供佐证本项参数产品技术白皮书，并加盖投标人公章（须在相关证明材料中以显著方式明确标注此功能，以便评标专家查阅））。</w:t>
            </w:r>
          </w:p>
        </w:tc>
      </w:tr>
      <w:tr w14:paraId="6A22CA1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6" w:type="dxa"/>
            <w:vMerge w:val="continue"/>
            <w:tcBorders>
              <w:top w:val="nil"/>
              <w:left w:val="single" w:color="000000" w:sz="4" w:space="0"/>
              <w:bottom w:val="single" w:color="000000" w:sz="4" w:space="0"/>
              <w:right w:val="single" w:color="000000" w:sz="4" w:space="0"/>
            </w:tcBorders>
          </w:tcPr>
          <w:p w14:paraId="3660186B">
            <w:pPr>
              <w:rPr>
                <w:sz w:val="24"/>
                <w:szCs w:val="24"/>
              </w:rPr>
            </w:pPr>
          </w:p>
        </w:tc>
        <w:tc>
          <w:tcPr>
            <w:tcW w:w="926" w:type="dxa"/>
            <w:vMerge w:val="continue"/>
            <w:tcBorders>
              <w:top w:val="nil"/>
              <w:left w:val="single" w:color="000000" w:sz="4" w:space="0"/>
              <w:bottom w:val="single" w:color="000000" w:sz="4" w:space="0"/>
              <w:right w:val="single" w:color="000000" w:sz="4" w:space="0"/>
            </w:tcBorders>
          </w:tcPr>
          <w:p w14:paraId="5EF3FB14">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1080D9">
            <w:pPr>
              <w:pStyle w:val="4"/>
              <w:jc w:val="center"/>
              <w:rPr>
                <w:sz w:val="24"/>
                <w:szCs w:val="24"/>
              </w:rPr>
            </w:pPr>
            <w:r>
              <w:rPr>
                <w:rFonts w:ascii="仿宋_GB2312" w:hAnsi="仿宋_GB2312" w:eastAsia="仿宋_GB2312" w:cs="仿宋_GB2312"/>
                <w:sz w:val="24"/>
                <w:szCs w:val="24"/>
              </w:rPr>
              <w:t>【评审项</w:t>
            </w:r>
            <w:r>
              <w:rPr>
                <w:rFonts w:hint="eastAsia" w:ascii="仿宋_GB2312" w:hAnsi="仿宋_GB2312" w:eastAsia="仿宋_GB2312" w:cs="仿宋_GB2312"/>
                <w:sz w:val="24"/>
                <w:szCs w:val="24"/>
                <w:lang w:val="en-US" w:eastAsia="zh-CN"/>
              </w:rPr>
              <w:t>4</w:t>
            </w:r>
            <w:r>
              <w:rPr>
                <w:rFonts w:ascii="仿宋_GB2312" w:hAnsi="仿宋_GB2312" w:eastAsia="仿宋_GB2312" w:cs="仿宋_GB2312"/>
                <w:sz w:val="24"/>
                <w:szCs w:val="24"/>
              </w:rPr>
              <w:t>】2</w:t>
            </w:r>
          </w:p>
        </w:tc>
        <w:tc>
          <w:tcPr>
            <w:tcW w:w="5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DDEAE3">
            <w:pPr>
              <w:pStyle w:val="4"/>
              <w:jc w:val="left"/>
              <w:rPr>
                <w:sz w:val="24"/>
                <w:szCs w:val="24"/>
              </w:rPr>
            </w:pPr>
            <w:r>
              <w:rPr>
                <w:rFonts w:ascii="仿宋_GB2312" w:hAnsi="仿宋_GB2312" w:eastAsia="仿宋_GB2312" w:cs="仿宋_GB2312"/>
                <w:sz w:val="24"/>
                <w:szCs w:val="24"/>
              </w:rPr>
              <w:t>最高输出管电流（非等效）（mA）≥550mA</w:t>
            </w:r>
            <w:r>
              <w:rPr>
                <w:rFonts w:ascii="仿宋_GB2312" w:hAnsi="仿宋_GB2312" w:eastAsia="仿宋_GB2312" w:cs="仿宋_GB2312"/>
                <w:b/>
                <w:sz w:val="24"/>
                <w:szCs w:val="24"/>
              </w:rPr>
              <w:t>（投标人须提供产品有效的CFDA或NMPA医疗器械注册证（含附件附录）涉及项单页，并加盖投标人单位公章。（须在相关证明材料中以显著方式明确标注此功能，以便评标专家查阅））</w:t>
            </w:r>
            <w:r>
              <w:rPr>
                <w:rFonts w:ascii="仿宋_GB2312" w:hAnsi="仿宋_GB2312" w:eastAsia="仿宋_GB2312" w:cs="仿宋_GB2312"/>
                <w:sz w:val="24"/>
                <w:szCs w:val="24"/>
              </w:rPr>
              <w:t>。</w:t>
            </w:r>
          </w:p>
        </w:tc>
      </w:tr>
      <w:tr w14:paraId="391FC8F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6" w:type="dxa"/>
            <w:vMerge w:val="continue"/>
            <w:tcBorders>
              <w:top w:val="nil"/>
              <w:left w:val="single" w:color="000000" w:sz="4" w:space="0"/>
              <w:bottom w:val="single" w:color="000000" w:sz="4" w:space="0"/>
              <w:right w:val="single" w:color="000000" w:sz="4" w:space="0"/>
            </w:tcBorders>
          </w:tcPr>
          <w:p w14:paraId="037A5128">
            <w:pPr>
              <w:rPr>
                <w:sz w:val="24"/>
                <w:szCs w:val="24"/>
              </w:rPr>
            </w:pPr>
          </w:p>
        </w:tc>
        <w:tc>
          <w:tcPr>
            <w:tcW w:w="926" w:type="dxa"/>
            <w:vMerge w:val="continue"/>
            <w:tcBorders>
              <w:top w:val="nil"/>
              <w:left w:val="single" w:color="000000" w:sz="4" w:space="0"/>
              <w:bottom w:val="single" w:color="000000" w:sz="4" w:space="0"/>
              <w:right w:val="single" w:color="000000" w:sz="4" w:space="0"/>
            </w:tcBorders>
          </w:tcPr>
          <w:p w14:paraId="3DB81383">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2D28A4">
            <w:pPr>
              <w:pStyle w:val="4"/>
              <w:jc w:val="center"/>
              <w:rPr>
                <w:sz w:val="24"/>
                <w:szCs w:val="24"/>
              </w:rPr>
            </w:pPr>
            <w:r>
              <w:rPr>
                <w:rFonts w:ascii="仿宋_GB2312" w:hAnsi="仿宋_GB2312" w:eastAsia="仿宋_GB2312" w:cs="仿宋_GB2312"/>
                <w:sz w:val="24"/>
                <w:szCs w:val="24"/>
              </w:rPr>
              <w:t>【评审项</w:t>
            </w:r>
            <w:r>
              <w:rPr>
                <w:rFonts w:hint="eastAsia" w:ascii="仿宋_GB2312" w:hAnsi="仿宋_GB2312" w:eastAsia="仿宋_GB2312" w:cs="仿宋_GB2312"/>
                <w:sz w:val="24"/>
                <w:szCs w:val="24"/>
                <w:lang w:val="en-US" w:eastAsia="zh-CN"/>
              </w:rPr>
              <w:t>5</w:t>
            </w:r>
            <w:r>
              <w:rPr>
                <w:rFonts w:ascii="仿宋_GB2312" w:hAnsi="仿宋_GB2312" w:eastAsia="仿宋_GB2312" w:cs="仿宋_GB2312"/>
                <w:sz w:val="24"/>
                <w:szCs w:val="24"/>
              </w:rPr>
              <w:t>】3</w:t>
            </w:r>
          </w:p>
        </w:tc>
        <w:tc>
          <w:tcPr>
            <w:tcW w:w="5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14906D">
            <w:pPr>
              <w:pStyle w:val="4"/>
              <w:jc w:val="left"/>
              <w:rPr>
                <w:sz w:val="24"/>
                <w:szCs w:val="24"/>
              </w:rPr>
            </w:pPr>
            <w:r>
              <w:rPr>
                <w:rFonts w:ascii="仿宋_GB2312" w:hAnsi="仿宋_GB2312" w:eastAsia="仿宋_GB2312" w:cs="仿宋_GB2312"/>
                <w:sz w:val="24"/>
                <w:szCs w:val="24"/>
              </w:rPr>
              <w:t>最低输出管电流（mA）≤13mA</w:t>
            </w:r>
            <w:r>
              <w:rPr>
                <w:rFonts w:ascii="仿宋_GB2312" w:hAnsi="仿宋_GB2312" w:eastAsia="仿宋_GB2312" w:cs="仿宋_GB2312"/>
                <w:b/>
                <w:sz w:val="24"/>
                <w:szCs w:val="24"/>
              </w:rPr>
              <w:t>（投标人须提供带有CMA标识的检测内容为佐证本项参数的检测报告复印件；或者提供佐证本项参数产品技术白皮书，并加盖投标人公章（须在相关证明材料中以显著方式明确标注此功能，以便评标专家查阅））。</w:t>
            </w:r>
          </w:p>
        </w:tc>
      </w:tr>
      <w:tr w14:paraId="43E283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926" w:type="dxa"/>
            <w:vMerge w:val="continue"/>
            <w:tcBorders>
              <w:top w:val="nil"/>
              <w:left w:val="single" w:color="000000" w:sz="4" w:space="0"/>
              <w:bottom w:val="single" w:color="000000" w:sz="4" w:space="0"/>
              <w:right w:val="single" w:color="000000" w:sz="4" w:space="0"/>
            </w:tcBorders>
          </w:tcPr>
          <w:p w14:paraId="6DB7D17B">
            <w:pPr>
              <w:rPr>
                <w:sz w:val="24"/>
                <w:szCs w:val="24"/>
              </w:rPr>
            </w:pPr>
          </w:p>
        </w:tc>
        <w:tc>
          <w:tcPr>
            <w:tcW w:w="926" w:type="dxa"/>
            <w:vMerge w:val="continue"/>
            <w:tcBorders>
              <w:top w:val="nil"/>
              <w:left w:val="single" w:color="000000" w:sz="4" w:space="0"/>
              <w:bottom w:val="single" w:color="000000" w:sz="4" w:space="0"/>
              <w:right w:val="single" w:color="000000" w:sz="4" w:space="0"/>
            </w:tcBorders>
          </w:tcPr>
          <w:p w14:paraId="5A2C75B1">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E7D175">
            <w:pPr>
              <w:pStyle w:val="4"/>
              <w:jc w:val="center"/>
              <w:rPr>
                <w:sz w:val="24"/>
                <w:szCs w:val="24"/>
              </w:rPr>
            </w:pPr>
            <w:r>
              <w:rPr>
                <w:rFonts w:ascii="仿宋_GB2312" w:hAnsi="仿宋_GB2312" w:eastAsia="仿宋_GB2312" w:cs="仿宋_GB2312"/>
                <w:sz w:val="24"/>
                <w:szCs w:val="24"/>
              </w:rPr>
              <w:t>【评审项</w:t>
            </w:r>
            <w:r>
              <w:rPr>
                <w:rFonts w:hint="eastAsia" w:ascii="仿宋_GB2312" w:hAnsi="仿宋_GB2312" w:eastAsia="仿宋_GB2312" w:cs="仿宋_GB2312"/>
                <w:sz w:val="24"/>
                <w:szCs w:val="24"/>
                <w:lang w:val="en-US" w:eastAsia="zh-CN"/>
              </w:rPr>
              <w:t>6</w:t>
            </w:r>
            <w:r>
              <w:rPr>
                <w:rFonts w:ascii="仿宋_GB2312" w:hAnsi="仿宋_GB2312" w:eastAsia="仿宋_GB2312" w:cs="仿宋_GB2312"/>
                <w:sz w:val="24"/>
                <w:szCs w:val="24"/>
              </w:rPr>
              <w:t>】4</w:t>
            </w:r>
          </w:p>
        </w:tc>
        <w:tc>
          <w:tcPr>
            <w:tcW w:w="5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E56126">
            <w:pPr>
              <w:pStyle w:val="4"/>
              <w:jc w:val="left"/>
              <w:rPr>
                <w:sz w:val="24"/>
                <w:szCs w:val="24"/>
              </w:rPr>
            </w:pPr>
            <w:r>
              <w:rPr>
                <w:rFonts w:ascii="仿宋_GB2312" w:hAnsi="仿宋_GB2312" w:eastAsia="仿宋_GB2312" w:cs="仿宋_GB2312"/>
                <w:sz w:val="24"/>
                <w:szCs w:val="24"/>
              </w:rPr>
              <w:t>最高输出管电压（非等效）（kV）≥140kV</w:t>
            </w:r>
            <w:r>
              <w:rPr>
                <w:rFonts w:ascii="仿宋_GB2312" w:hAnsi="仿宋_GB2312" w:eastAsia="仿宋_GB2312" w:cs="仿宋_GB2312"/>
                <w:b/>
                <w:sz w:val="24"/>
                <w:szCs w:val="24"/>
              </w:rPr>
              <w:t>（投标人须提供产品有效的CFDA或NMPA医疗器械注册证（含附件附录）涉及项单页，并加盖投标人单位公章。（须在相关证明材料中以显著方式明确标注此功能，以便评标专家查阅））</w:t>
            </w:r>
            <w:r>
              <w:rPr>
                <w:rFonts w:ascii="仿宋_GB2312" w:hAnsi="仿宋_GB2312" w:eastAsia="仿宋_GB2312" w:cs="仿宋_GB2312"/>
                <w:sz w:val="24"/>
                <w:szCs w:val="24"/>
              </w:rPr>
              <w:t>。</w:t>
            </w:r>
          </w:p>
        </w:tc>
      </w:tr>
      <w:tr w14:paraId="05A3BD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6" w:type="dxa"/>
            <w:vMerge w:val="continue"/>
            <w:tcBorders>
              <w:top w:val="nil"/>
              <w:left w:val="single" w:color="000000" w:sz="4" w:space="0"/>
              <w:bottom w:val="single" w:color="000000" w:sz="4" w:space="0"/>
              <w:right w:val="single" w:color="000000" w:sz="4" w:space="0"/>
            </w:tcBorders>
          </w:tcPr>
          <w:p w14:paraId="040224EF">
            <w:pPr>
              <w:rPr>
                <w:sz w:val="24"/>
                <w:szCs w:val="24"/>
              </w:rPr>
            </w:pPr>
          </w:p>
        </w:tc>
        <w:tc>
          <w:tcPr>
            <w:tcW w:w="926" w:type="dxa"/>
            <w:vMerge w:val="continue"/>
            <w:tcBorders>
              <w:top w:val="nil"/>
              <w:left w:val="single" w:color="000000" w:sz="4" w:space="0"/>
              <w:bottom w:val="single" w:color="000000" w:sz="4" w:space="0"/>
              <w:right w:val="single" w:color="000000" w:sz="4" w:space="0"/>
            </w:tcBorders>
          </w:tcPr>
          <w:p w14:paraId="690460BC">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09C3A6">
            <w:pPr>
              <w:pStyle w:val="4"/>
              <w:jc w:val="center"/>
              <w:rPr>
                <w:sz w:val="24"/>
                <w:szCs w:val="24"/>
              </w:rPr>
            </w:pPr>
            <w:r>
              <w:rPr>
                <w:rFonts w:ascii="仿宋_GB2312" w:hAnsi="仿宋_GB2312" w:eastAsia="仿宋_GB2312" w:cs="仿宋_GB2312"/>
                <w:sz w:val="24"/>
                <w:szCs w:val="24"/>
              </w:rPr>
              <w:t>【▲1】5</w:t>
            </w:r>
          </w:p>
        </w:tc>
        <w:tc>
          <w:tcPr>
            <w:tcW w:w="5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43820C">
            <w:pPr>
              <w:pStyle w:val="4"/>
              <w:jc w:val="left"/>
              <w:rPr>
                <w:sz w:val="24"/>
                <w:szCs w:val="24"/>
              </w:rPr>
            </w:pPr>
            <w:r>
              <w:rPr>
                <w:rFonts w:ascii="仿宋_GB2312" w:hAnsi="仿宋_GB2312" w:eastAsia="仿宋_GB2312" w:cs="仿宋_GB2312"/>
                <w:sz w:val="24"/>
                <w:szCs w:val="24"/>
              </w:rPr>
              <w:t>单个球管阳极热容量（等效）（MHU）≥15MHU</w:t>
            </w:r>
            <w:r>
              <w:rPr>
                <w:rFonts w:ascii="仿宋_GB2312" w:hAnsi="仿宋_GB2312" w:eastAsia="仿宋_GB2312" w:cs="仿宋_GB2312"/>
                <w:b/>
                <w:sz w:val="24"/>
                <w:szCs w:val="24"/>
                <w:u w:val="single"/>
              </w:rPr>
              <w:t>（投标人须提供带有CMA标识的检测内容为佐证本项参数的检测报告复印件；或者提供佐证本项参数产品技术白皮书，并加盖投标人公章</w:t>
            </w:r>
            <w:r>
              <w:rPr>
                <w:rFonts w:ascii="仿宋_GB2312" w:hAnsi="仿宋_GB2312" w:eastAsia="仿宋_GB2312" w:cs="仿宋_GB2312"/>
                <w:b/>
                <w:sz w:val="24"/>
                <w:szCs w:val="24"/>
              </w:rPr>
              <w:t>（须在相关证明材料中以显著方式明确标注此功能，以便评标专家查阅）</w:t>
            </w:r>
            <w:r>
              <w:rPr>
                <w:rFonts w:ascii="仿宋_GB2312" w:hAnsi="仿宋_GB2312" w:eastAsia="仿宋_GB2312" w:cs="仿宋_GB2312"/>
                <w:b/>
                <w:sz w:val="24"/>
                <w:szCs w:val="24"/>
                <w:u w:val="single"/>
              </w:rPr>
              <w:t>）。</w:t>
            </w:r>
          </w:p>
        </w:tc>
      </w:tr>
      <w:tr w14:paraId="3DDD8E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6" w:type="dxa"/>
            <w:vMerge w:val="continue"/>
            <w:tcBorders>
              <w:top w:val="nil"/>
              <w:left w:val="single" w:color="000000" w:sz="4" w:space="0"/>
              <w:bottom w:val="single" w:color="000000" w:sz="4" w:space="0"/>
              <w:right w:val="single" w:color="000000" w:sz="4" w:space="0"/>
            </w:tcBorders>
          </w:tcPr>
          <w:p w14:paraId="524570C2">
            <w:pPr>
              <w:rPr>
                <w:sz w:val="24"/>
                <w:szCs w:val="24"/>
              </w:rPr>
            </w:pPr>
          </w:p>
        </w:tc>
        <w:tc>
          <w:tcPr>
            <w:tcW w:w="926" w:type="dxa"/>
            <w:vMerge w:val="continue"/>
            <w:tcBorders>
              <w:top w:val="nil"/>
              <w:left w:val="single" w:color="000000" w:sz="4" w:space="0"/>
              <w:bottom w:val="single" w:color="000000" w:sz="4" w:space="0"/>
              <w:right w:val="single" w:color="000000" w:sz="4" w:space="0"/>
            </w:tcBorders>
          </w:tcPr>
          <w:p w14:paraId="2801521A">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EC0DBC">
            <w:pPr>
              <w:pStyle w:val="4"/>
              <w:jc w:val="center"/>
              <w:rPr>
                <w:sz w:val="24"/>
                <w:szCs w:val="24"/>
              </w:rPr>
            </w:pPr>
            <w:r>
              <w:rPr>
                <w:rFonts w:ascii="仿宋_GB2312" w:hAnsi="仿宋_GB2312" w:eastAsia="仿宋_GB2312" w:cs="仿宋_GB2312"/>
                <w:sz w:val="24"/>
                <w:szCs w:val="24"/>
              </w:rPr>
              <w:t>【评审项</w:t>
            </w:r>
            <w:r>
              <w:rPr>
                <w:rFonts w:hint="eastAsia" w:ascii="仿宋_GB2312" w:hAnsi="仿宋_GB2312" w:eastAsia="仿宋_GB2312" w:cs="仿宋_GB2312"/>
                <w:sz w:val="24"/>
                <w:szCs w:val="24"/>
                <w:lang w:val="en-US" w:eastAsia="zh-CN"/>
              </w:rPr>
              <w:t>7</w:t>
            </w:r>
            <w:r>
              <w:rPr>
                <w:rFonts w:ascii="仿宋_GB2312" w:hAnsi="仿宋_GB2312" w:eastAsia="仿宋_GB2312" w:cs="仿宋_GB2312"/>
                <w:sz w:val="24"/>
                <w:szCs w:val="24"/>
              </w:rPr>
              <w:t>】6</w:t>
            </w:r>
          </w:p>
        </w:tc>
        <w:tc>
          <w:tcPr>
            <w:tcW w:w="5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8C749A">
            <w:pPr>
              <w:pStyle w:val="4"/>
              <w:jc w:val="left"/>
              <w:rPr>
                <w:sz w:val="24"/>
                <w:szCs w:val="24"/>
              </w:rPr>
            </w:pPr>
            <w:r>
              <w:rPr>
                <w:rFonts w:ascii="仿宋_GB2312" w:hAnsi="仿宋_GB2312" w:eastAsia="仿宋_GB2312" w:cs="仿宋_GB2312"/>
                <w:sz w:val="24"/>
                <w:szCs w:val="24"/>
              </w:rPr>
              <w:t>最长连续曝光时间（最长螺旋扫描时间）（s）≥100</w:t>
            </w:r>
            <w:r>
              <w:rPr>
                <w:rFonts w:ascii="仿宋_GB2312" w:hAnsi="仿宋_GB2312" w:eastAsia="仿宋_GB2312" w:cs="仿宋_GB2312"/>
                <w:b/>
                <w:sz w:val="24"/>
                <w:szCs w:val="24"/>
              </w:rPr>
              <w:t>（投标人须提供产品有效的CFDA或NMPA医疗器械注册证（含附件附录）涉及项单页，并加盖投标人单位公章。（须在相关证明材料中以显著方式明确标注此功能，以便评标专家查阅））</w:t>
            </w:r>
            <w:r>
              <w:rPr>
                <w:rFonts w:ascii="仿宋_GB2312" w:hAnsi="仿宋_GB2312" w:eastAsia="仿宋_GB2312" w:cs="仿宋_GB2312"/>
                <w:sz w:val="24"/>
                <w:szCs w:val="24"/>
              </w:rPr>
              <w:t>。</w:t>
            </w:r>
          </w:p>
        </w:tc>
      </w:tr>
      <w:tr w14:paraId="5EBFE3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6" w:type="dxa"/>
            <w:vMerge w:val="continue"/>
            <w:tcBorders>
              <w:top w:val="nil"/>
              <w:left w:val="single" w:color="000000" w:sz="4" w:space="0"/>
              <w:bottom w:val="single" w:color="000000" w:sz="4" w:space="0"/>
              <w:right w:val="single" w:color="000000" w:sz="4" w:space="0"/>
            </w:tcBorders>
          </w:tcPr>
          <w:p w14:paraId="2C3C9256">
            <w:pPr>
              <w:rPr>
                <w:sz w:val="24"/>
                <w:szCs w:val="24"/>
              </w:rPr>
            </w:pPr>
          </w:p>
        </w:tc>
        <w:tc>
          <w:tcPr>
            <w:tcW w:w="926" w:type="dxa"/>
            <w:vMerge w:val="continue"/>
            <w:tcBorders>
              <w:top w:val="nil"/>
              <w:left w:val="single" w:color="000000" w:sz="4" w:space="0"/>
              <w:bottom w:val="single" w:color="000000" w:sz="4" w:space="0"/>
              <w:right w:val="single" w:color="000000" w:sz="4" w:space="0"/>
            </w:tcBorders>
          </w:tcPr>
          <w:p w14:paraId="3688C1FB">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0F98BA">
            <w:pPr>
              <w:pStyle w:val="4"/>
              <w:jc w:val="center"/>
              <w:rPr>
                <w:sz w:val="24"/>
                <w:szCs w:val="24"/>
              </w:rPr>
            </w:pPr>
            <w:r>
              <w:rPr>
                <w:rFonts w:ascii="仿宋_GB2312" w:hAnsi="仿宋_GB2312" w:eastAsia="仿宋_GB2312" w:cs="仿宋_GB2312"/>
                <w:sz w:val="24"/>
                <w:szCs w:val="24"/>
              </w:rPr>
              <w:t>【评审项</w:t>
            </w:r>
            <w:r>
              <w:rPr>
                <w:rFonts w:hint="eastAsia" w:ascii="仿宋_GB2312" w:hAnsi="仿宋_GB2312" w:eastAsia="仿宋_GB2312" w:cs="仿宋_GB2312"/>
                <w:sz w:val="24"/>
                <w:szCs w:val="24"/>
                <w:lang w:val="en-US" w:eastAsia="zh-CN"/>
              </w:rPr>
              <w:t>8</w:t>
            </w:r>
            <w:r>
              <w:rPr>
                <w:rFonts w:ascii="仿宋_GB2312" w:hAnsi="仿宋_GB2312" w:eastAsia="仿宋_GB2312" w:cs="仿宋_GB2312"/>
                <w:sz w:val="24"/>
                <w:szCs w:val="24"/>
              </w:rPr>
              <w:t>】7</w:t>
            </w:r>
          </w:p>
        </w:tc>
        <w:tc>
          <w:tcPr>
            <w:tcW w:w="5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37BB33">
            <w:pPr>
              <w:pStyle w:val="4"/>
              <w:jc w:val="left"/>
              <w:rPr>
                <w:sz w:val="24"/>
                <w:szCs w:val="24"/>
              </w:rPr>
            </w:pPr>
            <w:r>
              <w:rPr>
                <w:rFonts w:ascii="仿宋_GB2312" w:hAnsi="仿宋_GB2312" w:eastAsia="仿宋_GB2312" w:cs="仿宋_GB2312"/>
                <w:sz w:val="24"/>
                <w:szCs w:val="24"/>
              </w:rPr>
              <w:t>具备液态金属轴承球管轴承技术</w:t>
            </w:r>
          </w:p>
        </w:tc>
      </w:tr>
      <w:tr w14:paraId="0FDB23E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6" w:type="dxa"/>
            <w:vMerge w:val="continue"/>
            <w:tcBorders>
              <w:top w:val="nil"/>
              <w:left w:val="single" w:color="000000" w:sz="4" w:space="0"/>
              <w:bottom w:val="single" w:color="000000" w:sz="4" w:space="0"/>
              <w:right w:val="single" w:color="000000" w:sz="4" w:space="0"/>
            </w:tcBorders>
          </w:tcPr>
          <w:p w14:paraId="5BF5CD72">
            <w:pPr>
              <w:rPr>
                <w:sz w:val="24"/>
                <w:szCs w:val="24"/>
              </w:rPr>
            </w:pPr>
          </w:p>
        </w:tc>
        <w:tc>
          <w:tcPr>
            <w:tcW w:w="92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914EEE">
            <w:pPr>
              <w:pStyle w:val="4"/>
              <w:jc w:val="left"/>
              <w:rPr>
                <w:sz w:val="24"/>
                <w:szCs w:val="24"/>
              </w:rPr>
            </w:pPr>
            <w:r>
              <w:rPr>
                <w:rFonts w:ascii="仿宋_GB2312" w:hAnsi="仿宋_GB2312" w:eastAsia="仿宋_GB2312" w:cs="仿宋_GB2312"/>
                <w:sz w:val="24"/>
                <w:szCs w:val="24"/>
              </w:rPr>
              <w:t>3.扫描机架参数</w:t>
            </w: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18E812">
            <w:pPr>
              <w:pStyle w:val="4"/>
              <w:jc w:val="center"/>
              <w:rPr>
                <w:sz w:val="24"/>
                <w:szCs w:val="24"/>
              </w:rPr>
            </w:pPr>
            <w:r>
              <w:rPr>
                <w:rFonts w:ascii="仿宋_GB2312" w:hAnsi="仿宋_GB2312" w:eastAsia="仿宋_GB2312" w:cs="仿宋_GB2312"/>
                <w:sz w:val="24"/>
                <w:szCs w:val="24"/>
              </w:rPr>
              <w:t>【评审项</w:t>
            </w:r>
            <w:r>
              <w:rPr>
                <w:rFonts w:hint="eastAsia" w:ascii="仿宋_GB2312" w:hAnsi="仿宋_GB2312" w:eastAsia="仿宋_GB2312" w:cs="仿宋_GB2312"/>
                <w:sz w:val="24"/>
                <w:szCs w:val="24"/>
                <w:lang w:val="en-US" w:eastAsia="zh-CN"/>
              </w:rPr>
              <w:t>9</w:t>
            </w:r>
            <w:r>
              <w:rPr>
                <w:rFonts w:ascii="仿宋_GB2312" w:hAnsi="仿宋_GB2312" w:eastAsia="仿宋_GB2312" w:cs="仿宋_GB2312"/>
                <w:sz w:val="24"/>
                <w:szCs w:val="24"/>
              </w:rPr>
              <w:t>】1</w:t>
            </w:r>
          </w:p>
        </w:tc>
        <w:tc>
          <w:tcPr>
            <w:tcW w:w="5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07A990">
            <w:pPr>
              <w:pStyle w:val="4"/>
              <w:jc w:val="left"/>
              <w:rPr>
                <w:sz w:val="24"/>
                <w:szCs w:val="24"/>
              </w:rPr>
            </w:pPr>
            <w:r>
              <w:rPr>
                <w:rFonts w:ascii="仿宋_GB2312" w:hAnsi="仿宋_GB2312" w:eastAsia="仿宋_GB2312" w:cs="仿宋_GB2312"/>
                <w:sz w:val="24"/>
                <w:szCs w:val="24"/>
              </w:rPr>
              <w:t>机架完整（不拆外壳）的状态下，扫描架孔径（cm）≥70cm</w:t>
            </w:r>
            <w:r>
              <w:rPr>
                <w:rFonts w:ascii="仿宋_GB2312" w:hAnsi="仿宋_GB2312" w:eastAsia="仿宋_GB2312" w:cs="仿宋_GB2312"/>
                <w:b/>
                <w:sz w:val="24"/>
                <w:szCs w:val="24"/>
              </w:rPr>
              <w:t>（投标人须提供产品有效的CFDA或NMPA医疗器械注册证（含附件附录）涉及项单页，并加盖投标人单位公章。（须在相关证明材料中以显著方式明确标注此功能，以便评标专家查阅））</w:t>
            </w:r>
            <w:r>
              <w:rPr>
                <w:rFonts w:ascii="仿宋_GB2312" w:hAnsi="仿宋_GB2312" w:eastAsia="仿宋_GB2312" w:cs="仿宋_GB2312"/>
                <w:sz w:val="24"/>
                <w:szCs w:val="24"/>
              </w:rPr>
              <w:t>。</w:t>
            </w:r>
          </w:p>
        </w:tc>
      </w:tr>
      <w:tr w14:paraId="5F1612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6" w:type="dxa"/>
            <w:vMerge w:val="continue"/>
            <w:tcBorders>
              <w:top w:val="nil"/>
              <w:left w:val="single" w:color="000000" w:sz="4" w:space="0"/>
              <w:bottom w:val="single" w:color="000000" w:sz="4" w:space="0"/>
              <w:right w:val="single" w:color="000000" w:sz="4" w:space="0"/>
            </w:tcBorders>
          </w:tcPr>
          <w:p w14:paraId="5FFB053E">
            <w:pPr>
              <w:rPr>
                <w:sz w:val="24"/>
                <w:szCs w:val="24"/>
              </w:rPr>
            </w:pPr>
          </w:p>
        </w:tc>
        <w:tc>
          <w:tcPr>
            <w:tcW w:w="926" w:type="dxa"/>
            <w:vMerge w:val="continue"/>
            <w:tcBorders>
              <w:top w:val="nil"/>
              <w:left w:val="single" w:color="000000" w:sz="4" w:space="0"/>
              <w:bottom w:val="single" w:color="000000" w:sz="4" w:space="0"/>
              <w:right w:val="single" w:color="000000" w:sz="4" w:space="0"/>
            </w:tcBorders>
          </w:tcPr>
          <w:p w14:paraId="195FD2BA">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8201F9">
            <w:pPr>
              <w:pStyle w:val="4"/>
              <w:jc w:val="center"/>
              <w:rPr>
                <w:sz w:val="24"/>
                <w:szCs w:val="24"/>
              </w:rPr>
            </w:pPr>
            <w:r>
              <w:rPr>
                <w:rFonts w:ascii="仿宋_GB2312" w:hAnsi="仿宋_GB2312" w:eastAsia="仿宋_GB2312" w:cs="仿宋_GB2312"/>
                <w:sz w:val="24"/>
                <w:szCs w:val="24"/>
              </w:rPr>
              <w:t>【评审项</w:t>
            </w:r>
            <w:r>
              <w:rPr>
                <w:rFonts w:hint="eastAsia" w:ascii="仿宋_GB2312" w:hAnsi="仿宋_GB2312" w:eastAsia="仿宋_GB2312" w:cs="仿宋_GB2312"/>
                <w:sz w:val="24"/>
                <w:szCs w:val="24"/>
                <w:lang w:val="en-US" w:eastAsia="zh-CN"/>
              </w:rPr>
              <w:t>10</w:t>
            </w:r>
            <w:r>
              <w:rPr>
                <w:rFonts w:ascii="仿宋_GB2312" w:hAnsi="仿宋_GB2312" w:eastAsia="仿宋_GB2312" w:cs="仿宋_GB2312"/>
                <w:sz w:val="24"/>
                <w:szCs w:val="24"/>
              </w:rPr>
              <w:t>】2</w:t>
            </w:r>
          </w:p>
        </w:tc>
        <w:tc>
          <w:tcPr>
            <w:tcW w:w="5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DD1223">
            <w:pPr>
              <w:pStyle w:val="4"/>
              <w:jc w:val="left"/>
              <w:rPr>
                <w:sz w:val="24"/>
                <w:szCs w:val="24"/>
              </w:rPr>
            </w:pPr>
            <w:r>
              <w:rPr>
                <w:rFonts w:ascii="仿宋_GB2312" w:hAnsi="仿宋_GB2312" w:eastAsia="仿宋_GB2312" w:cs="仿宋_GB2312"/>
                <w:sz w:val="24"/>
                <w:szCs w:val="24"/>
              </w:rPr>
              <w:t>滑环数据传输方式为非碳刷</w:t>
            </w:r>
          </w:p>
        </w:tc>
      </w:tr>
      <w:tr w14:paraId="70155A4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6" w:type="dxa"/>
            <w:vMerge w:val="continue"/>
            <w:tcBorders>
              <w:top w:val="nil"/>
              <w:left w:val="single" w:color="000000" w:sz="4" w:space="0"/>
              <w:bottom w:val="single" w:color="000000" w:sz="4" w:space="0"/>
              <w:right w:val="single" w:color="000000" w:sz="4" w:space="0"/>
            </w:tcBorders>
          </w:tcPr>
          <w:p w14:paraId="1684572E">
            <w:pPr>
              <w:rPr>
                <w:sz w:val="24"/>
                <w:szCs w:val="24"/>
              </w:rPr>
            </w:pPr>
          </w:p>
        </w:tc>
        <w:tc>
          <w:tcPr>
            <w:tcW w:w="926" w:type="dxa"/>
            <w:vMerge w:val="continue"/>
            <w:tcBorders>
              <w:top w:val="nil"/>
              <w:left w:val="single" w:color="000000" w:sz="4" w:space="0"/>
              <w:bottom w:val="single" w:color="000000" w:sz="4" w:space="0"/>
              <w:right w:val="single" w:color="000000" w:sz="4" w:space="0"/>
            </w:tcBorders>
          </w:tcPr>
          <w:p w14:paraId="171880DD">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E504AE">
            <w:pPr>
              <w:pStyle w:val="4"/>
              <w:jc w:val="center"/>
              <w:rPr>
                <w:sz w:val="24"/>
                <w:szCs w:val="24"/>
              </w:rPr>
            </w:pPr>
            <w:r>
              <w:rPr>
                <w:rFonts w:ascii="仿宋_GB2312" w:hAnsi="仿宋_GB2312" w:eastAsia="仿宋_GB2312" w:cs="仿宋_GB2312"/>
                <w:sz w:val="24"/>
                <w:szCs w:val="24"/>
              </w:rPr>
              <w:t>【▲2】3</w:t>
            </w:r>
          </w:p>
        </w:tc>
        <w:tc>
          <w:tcPr>
            <w:tcW w:w="5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471205">
            <w:pPr>
              <w:pStyle w:val="4"/>
              <w:jc w:val="left"/>
              <w:rPr>
                <w:sz w:val="24"/>
                <w:szCs w:val="24"/>
              </w:rPr>
            </w:pPr>
            <w:r>
              <w:rPr>
                <w:rFonts w:ascii="仿宋_GB2312" w:hAnsi="仿宋_GB2312" w:eastAsia="仿宋_GB2312" w:cs="仿宋_GB2312"/>
                <w:sz w:val="24"/>
                <w:szCs w:val="24"/>
              </w:rPr>
              <w:t>机架或球管物理最快转速(秒/圈)≤0.35秒/圈</w:t>
            </w:r>
            <w:r>
              <w:rPr>
                <w:rFonts w:ascii="仿宋_GB2312" w:hAnsi="仿宋_GB2312" w:eastAsia="仿宋_GB2312" w:cs="仿宋_GB2312"/>
                <w:b/>
                <w:sz w:val="24"/>
                <w:szCs w:val="24"/>
              </w:rPr>
              <w:t>（投标人须提供产品有效的CFDA或NMPA医疗器械注册证（含附件附录）涉及项单页，并加盖投标人单位公章。（须在相关证明材料中以显著方式明确标注此功能，以便评标专家查阅））</w:t>
            </w:r>
            <w:r>
              <w:rPr>
                <w:rFonts w:ascii="仿宋_GB2312" w:hAnsi="仿宋_GB2312" w:eastAsia="仿宋_GB2312" w:cs="仿宋_GB2312"/>
                <w:sz w:val="24"/>
                <w:szCs w:val="24"/>
              </w:rPr>
              <w:t>。</w:t>
            </w:r>
          </w:p>
        </w:tc>
      </w:tr>
      <w:tr w14:paraId="70171AD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6" w:type="dxa"/>
            <w:vMerge w:val="continue"/>
            <w:tcBorders>
              <w:top w:val="nil"/>
              <w:left w:val="single" w:color="000000" w:sz="4" w:space="0"/>
              <w:bottom w:val="single" w:color="000000" w:sz="4" w:space="0"/>
              <w:right w:val="single" w:color="000000" w:sz="4" w:space="0"/>
            </w:tcBorders>
          </w:tcPr>
          <w:p w14:paraId="053B6E0F">
            <w:pPr>
              <w:rPr>
                <w:sz w:val="24"/>
                <w:szCs w:val="24"/>
              </w:rPr>
            </w:pPr>
          </w:p>
        </w:tc>
        <w:tc>
          <w:tcPr>
            <w:tcW w:w="926" w:type="dxa"/>
            <w:vMerge w:val="continue"/>
            <w:tcBorders>
              <w:top w:val="nil"/>
              <w:left w:val="single" w:color="000000" w:sz="4" w:space="0"/>
              <w:bottom w:val="single" w:color="000000" w:sz="4" w:space="0"/>
              <w:right w:val="single" w:color="000000" w:sz="4" w:space="0"/>
            </w:tcBorders>
          </w:tcPr>
          <w:p w14:paraId="0475A9A1">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E03317">
            <w:pPr>
              <w:pStyle w:val="4"/>
              <w:jc w:val="center"/>
              <w:rPr>
                <w:sz w:val="24"/>
                <w:szCs w:val="24"/>
              </w:rPr>
            </w:pPr>
            <w:r>
              <w:rPr>
                <w:rFonts w:ascii="仿宋_GB2312" w:hAnsi="仿宋_GB2312" w:eastAsia="仿宋_GB2312" w:cs="仿宋_GB2312"/>
                <w:sz w:val="24"/>
                <w:szCs w:val="24"/>
              </w:rPr>
              <w:t>【评审项1</w:t>
            </w:r>
            <w:r>
              <w:rPr>
                <w:rFonts w:hint="eastAsia" w:ascii="仿宋_GB2312" w:hAnsi="仿宋_GB2312" w:eastAsia="仿宋_GB2312" w:cs="仿宋_GB2312"/>
                <w:sz w:val="24"/>
                <w:szCs w:val="24"/>
                <w:lang w:val="en-US" w:eastAsia="zh-CN"/>
              </w:rPr>
              <w:t>1</w:t>
            </w:r>
            <w:r>
              <w:rPr>
                <w:rFonts w:ascii="仿宋_GB2312" w:hAnsi="仿宋_GB2312" w:eastAsia="仿宋_GB2312" w:cs="仿宋_GB2312"/>
                <w:sz w:val="24"/>
                <w:szCs w:val="24"/>
              </w:rPr>
              <w:t>】4</w:t>
            </w:r>
          </w:p>
        </w:tc>
        <w:tc>
          <w:tcPr>
            <w:tcW w:w="5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59741B">
            <w:pPr>
              <w:pStyle w:val="4"/>
              <w:jc w:val="left"/>
              <w:rPr>
                <w:sz w:val="24"/>
                <w:szCs w:val="24"/>
              </w:rPr>
            </w:pPr>
            <w:r>
              <w:rPr>
                <w:rFonts w:ascii="仿宋_GB2312" w:hAnsi="仿宋_GB2312" w:eastAsia="仿宋_GB2312" w:cs="仿宋_GB2312"/>
                <w:sz w:val="24"/>
                <w:szCs w:val="24"/>
              </w:rPr>
              <w:t>机架倾斜角度≥±30°</w:t>
            </w:r>
          </w:p>
        </w:tc>
      </w:tr>
      <w:tr w14:paraId="2CAEEA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6" w:type="dxa"/>
            <w:vMerge w:val="continue"/>
            <w:tcBorders>
              <w:top w:val="nil"/>
              <w:left w:val="single" w:color="000000" w:sz="4" w:space="0"/>
              <w:bottom w:val="single" w:color="000000" w:sz="4" w:space="0"/>
              <w:right w:val="single" w:color="000000" w:sz="4" w:space="0"/>
            </w:tcBorders>
          </w:tcPr>
          <w:p w14:paraId="0244115C">
            <w:pPr>
              <w:rPr>
                <w:sz w:val="24"/>
                <w:szCs w:val="24"/>
              </w:rPr>
            </w:pPr>
          </w:p>
        </w:tc>
        <w:tc>
          <w:tcPr>
            <w:tcW w:w="926" w:type="dxa"/>
            <w:vMerge w:val="continue"/>
            <w:tcBorders>
              <w:top w:val="nil"/>
              <w:left w:val="single" w:color="000000" w:sz="4" w:space="0"/>
              <w:bottom w:val="single" w:color="000000" w:sz="4" w:space="0"/>
              <w:right w:val="single" w:color="000000" w:sz="4" w:space="0"/>
            </w:tcBorders>
          </w:tcPr>
          <w:p w14:paraId="71ACB00D">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568139">
            <w:pPr>
              <w:pStyle w:val="4"/>
              <w:jc w:val="center"/>
              <w:rPr>
                <w:sz w:val="24"/>
                <w:szCs w:val="24"/>
              </w:rPr>
            </w:pPr>
            <w:r>
              <w:rPr>
                <w:rFonts w:ascii="仿宋_GB2312" w:hAnsi="仿宋_GB2312" w:eastAsia="仿宋_GB2312" w:cs="仿宋_GB2312"/>
                <w:sz w:val="24"/>
                <w:szCs w:val="24"/>
              </w:rPr>
              <w:t>【评审项1</w:t>
            </w:r>
            <w:r>
              <w:rPr>
                <w:rFonts w:hint="eastAsia" w:ascii="仿宋_GB2312" w:hAnsi="仿宋_GB2312" w:eastAsia="仿宋_GB2312" w:cs="仿宋_GB2312"/>
                <w:sz w:val="24"/>
                <w:szCs w:val="24"/>
                <w:lang w:val="en-US" w:eastAsia="zh-CN"/>
              </w:rPr>
              <w:t>2</w:t>
            </w:r>
            <w:r>
              <w:rPr>
                <w:rFonts w:ascii="仿宋_GB2312" w:hAnsi="仿宋_GB2312" w:eastAsia="仿宋_GB2312" w:cs="仿宋_GB2312"/>
                <w:sz w:val="24"/>
                <w:szCs w:val="24"/>
              </w:rPr>
              <w:t>】5</w:t>
            </w:r>
          </w:p>
        </w:tc>
        <w:tc>
          <w:tcPr>
            <w:tcW w:w="5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72A51C">
            <w:pPr>
              <w:pStyle w:val="4"/>
              <w:jc w:val="left"/>
              <w:rPr>
                <w:sz w:val="24"/>
                <w:szCs w:val="24"/>
              </w:rPr>
            </w:pPr>
            <w:r>
              <w:rPr>
                <w:rFonts w:ascii="仿宋_GB2312" w:hAnsi="仿宋_GB2312" w:eastAsia="仿宋_GB2312" w:cs="仿宋_GB2312"/>
                <w:sz w:val="24"/>
                <w:szCs w:val="24"/>
              </w:rPr>
              <w:t>机架控制面板个数（个）≥2个</w:t>
            </w:r>
          </w:p>
        </w:tc>
      </w:tr>
      <w:tr w14:paraId="3A178D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6" w:type="dxa"/>
            <w:vMerge w:val="continue"/>
            <w:tcBorders>
              <w:top w:val="nil"/>
              <w:left w:val="single" w:color="000000" w:sz="4" w:space="0"/>
              <w:bottom w:val="single" w:color="000000" w:sz="4" w:space="0"/>
              <w:right w:val="single" w:color="000000" w:sz="4" w:space="0"/>
            </w:tcBorders>
          </w:tcPr>
          <w:p w14:paraId="11A3C4BD">
            <w:pPr>
              <w:rPr>
                <w:sz w:val="24"/>
                <w:szCs w:val="24"/>
              </w:rPr>
            </w:pPr>
          </w:p>
        </w:tc>
        <w:tc>
          <w:tcPr>
            <w:tcW w:w="926"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AAF5A75">
            <w:pPr>
              <w:pStyle w:val="4"/>
              <w:jc w:val="left"/>
              <w:rPr>
                <w:sz w:val="24"/>
                <w:szCs w:val="24"/>
              </w:rPr>
            </w:pPr>
            <w:r>
              <w:rPr>
                <w:rFonts w:ascii="仿宋_GB2312" w:hAnsi="仿宋_GB2312" w:eastAsia="仿宋_GB2312" w:cs="仿宋_GB2312"/>
                <w:sz w:val="24"/>
                <w:szCs w:val="24"/>
              </w:rPr>
              <w:t>4.扫描床参数</w:t>
            </w: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373956">
            <w:pPr>
              <w:pStyle w:val="4"/>
              <w:jc w:val="center"/>
              <w:rPr>
                <w:sz w:val="24"/>
                <w:szCs w:val="24"/>
              </w:rPr>
            </w:pPr>
            <w:r>
              <w:rPr>
                <w:rFonts w:ascii="仿宋_GB2312" w:hAnsi="仿宋_GB2312" w:eastAsia="仿宋_GB2312" w:cs="仿宋_GB2312"/>
                <w:sz w:val="24"/>
                <w:szCs w:val="24"/>
              </w:rPr>
              <w:t>【评审项1</w:t>
            </w:r>
            <w:r>
              <w:rPr>
                <w:rFonts w:hint="eastAsia" w:ascii="仿宋_GB2312" w:hAnsi="仿宋_GB2312" w:eastAsia="仿宋_GB2312" w:cs="仿宋_GB2312"/>
                <w:sz w:val="24"/>
                <w:szCs w:val="24"/>
                <w:lang w:val="en-US" w:eastAsia="zh-CN"/>
              </w:rPr>
              <w:t>3</w:t>
            </w:r>
            <w:r>
              <w:rPr>
                <w:rFonts w:ascii="仿宋_GB2312" w:hAnsi="仿宋_GB2312" w:eastAsia="仿宋_GB2312" w:cs="仿宋_GB2312"/>
                <w:sz w:val="24"/>
                <w:szCs w:val="24"/>
              </w:rPr>
              <w:t>】1</w:t>
            </w:r>
          </w:p>
        </w:tc>
        <w:tc>
          <w:tcPr>
            <w:tcW w:w="5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9D0875">
            <w:pPr>
              <w:pStyle w:val="4"/>
              <w:jc w:val="left"/>
              <w:rPr>
                <w:sz w:val="24"/>
                <w:szCs w:val="24"/>
              </w:rPr>
            </w:pPr>
            <w:r>
              <w:rPr>
                <w:rFonts w:ascii="仿宋_GB2312" w:hAnsi="仿宋_GB2312" w:eastAsia="仿宋_GB2312" w:cs="仿宋_GB2312"/>
                <w:sz w:val="24"/>
                <w:szCs w:val="24"/>
              </w:rPr>
              <w:t>螺旋扫描最大可扫描范围（cm）≥160cm</w:t>
            </w:r>
          </w:p>
        </w:tc>
      </w:tr>
      <w:tr w14:paraId="7BBEAD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6" w:type="dxa"/>
            <w:vMerge w:val="continue"/>
            <w:tcBorders>
              <w:top w:val="nil"/>
              <w:left w:val="single" w:color="000000" w:sz="4" w:space="0"/>
              <w:bottom w:val="single" w:color="000000" w:sz="4" w:space="0"/>
              <w:right w:val="single" w:color="000000" w:sz="4" w:space="0"/>
            </w:tcBorders>
          </w:tcPr>
          <w:p w14:paraId="32ACC1AA">
            <w:pPr>
              <w:rPr>
                <w:sz w:val="24"/>
                <w:szCs w:val="24"/>
              </w:rPr>
            </w:pPr>
          </w:p>
        </w:tc>
        <w:tc>
          <w:tcPr>
            <w:tcW w:w="926" w:type="dxa"/>
            <w:vMerge w:val="continue"/>
            <w:tcBorders>
              <w:top w:val="nil"/>
              <w:left w:val="single" w:color="000000" w:sz="4" w:space="0"/>
              <w:bottom w:val="single" w:color="000000" w:sz="4" w:space="0"/>
              <w:right w:val="single" w:color="000000" w:sz="4" w:space="0"/>
            </w:tcBorders>
          </w:tcPr>
          <w:p w14:paraId="307815D3">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30FBA4">
            <w:pPr>
              <w:pStyle w:val="4"/>
              <w:jc w:val="center"/>
              <w:rPr>
                <w:sz w:val="24"/>
                <w:szCs w:val="24"/>
              </w:rPr>
            </w:pPr>
            <w:r>
              <w:rPr>
                <w:rFonts w:ascii="仿宋_GB2312" w:hAnsi="仿宋_GB2312" w:eastAsia="仿宋_GB2312" w:cs="仿宋_GB2312"/>
                <w:sz w:val="24"/>
                <w:szCs w:val="24"/>
              </w:rPr>
              <w:t>【评审项1</w:t>
            </w:r>
            <w:r>
              <w:rPr>
                <w:rFonts w:hint="eastAsia" w:ascii="仿宋_GB2312" w:hAnsi="仿宋_GB2312" w:eastAsia="仿宋_GB2312" w:cs="仿宋_GB2312"/>
                <w:sz w:val="24"/>
                <w:szCs w:val="24"/>
                <w:lang w:val="en-US" w:eastAsia="zh-CN"/>
              </w:rPr>
              <w:t>4</w:t>
            </w:r>
            <w:r>
              <w:rPr>
                <w:rFonts w:ascii="仿宋_GB2312" w:hAnsi="仿宋_GB2312" w:eastAsia="仿宋_GB2312" w:cs="仿宋_GB2312"/>
                <w:sz w:val="24"/>
                <w:szCs w:val="24"/>
              </w:rPr>
              <w:t>】2</w:t>
            </w:r>
          </w:p>
        </w:tc>
        <w:tc>
          <w:tcPr>
            <w:tcW w:w="5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C6F8F2">
            <w:pPr>
              <w:pStyle w:val="4"/>
              <w:jc w:val="left"/>
              <w:rPr>
                <w:sz w:val="24"/>
                <w:szCs w:val="24"/>
              </w:rPr>
            </w:pPr>
            <w:r>
              <w:rPr>
                <w:rFonts w:ascii="仿宋_GB2312" w:hAnsi="仿宋_GB2312" w:eastAsia="仿宋_GB2312" w:cs="仿宋_GB2312"/>
                <w:sz w:val="24"/>
                <w:szCs w:val="24"/>
              </w:rPr>
              <w:t>最大定位像可扫描长度（cm）≥160cm</w:t>
            </w:r>
          </w:p>
        </w:tc>
      </w:tr>
      <w:tr w14:paraId="6888A3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6" w:type="dxa"/>
            <w:vMerge w:val="continue"/>
            <w:tcBorders>
              <w:top w:val="nil"/>
              <w:left w:val="single" w:color="000000" w:sz="4" w:space="0"/>
              <w:bottom w:val="single" w:color="000000" w:sz="4" w:space="0"/>
              <w:right w:val="single" w:color="000000" w:sz="4" w:space="0"/>
            </w:tcBorders>
          </w:tcPr>
          <w:p w14:paraId="69623BA1">
            <w:pPr>
              <w:rPr>
                <w:sz w:val="24"/>
                <w:szCs w:val="24"/>
              </w:rPr>
            </w:pPr>
          </w:p>
        </w:tc>
        <w:tc>
          <w:tcPr>
            <w:tcW w:w="926" w:type="dxa"/>
            <w:vMerge w:val="continue"/>
            <w:tcBorders>
              <w:top w:val="nil"/>
              <w:left w:val="single" w:color="000000" w:sz="4" w:space="0"/>
              <w:bottom w:val="single" w:color="000000" w:sz="4" w:space="0"/>
              <w:right w:val="single" w:color="000000" w:sz="4" w:space="0"/>
            </w:tcBorders>
          </w:tcPr>
          <w:p w14:paraId="02249DA9">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CC9B75">
            <w:pPr>
              <w:pStyle w:val="4"/>
              <w:jc w:val="center"/>
              <w:rPr>
                <w:sz w:val="24"/>
                <w:szCs w:val="24"/>
              </w:rPr>
            </w:pPr>
            <w:r>
              <w:rPr>
                <w:rFonts w:ascii="仿宋_GB2312" w:hAnsi="仿宋_GB2312" w:eastAsia="仿宋_GB2312" w:cs="仿宋_GB2312"/>
                <w:sz w:val="24"/>
                <w:szCs w:val="24"/>
              </w:rPr>
              <w:t>【评审项1</w:t>
            </w:r>
            <w:r>
              <w:rPr>
                <w:rFonts w:hint="eastAsia" w:ascii="仿宋_GB2312" w:hAnsi="仿宋_GB2312" w:eastAsia="仿宋_GB2312" w:cs="仿宋_GB2312"/>
                <w:sz w:val="24"/>
                <w:szCs w:val="24"/>
                <w:lang w:val="en-US" w:eastAsia="zh-CN"/>
              </w:rPr>
              <w:t>5</w:t>
            </w:r>
            <w:r>
              <w:rPr>
                <w:rFonts w:ascii="仿宋_GB2312" w:hAnsi="仿宋_GB2312" w:eastAsia="仿宋_GB2312" w:cs="仿宋_GB2312"/>
                <w:sz w:val="24"/>
                <w:szCs w:val="24"/>
              </w:rPr>
              <w:t>】3</w:t>
            </w:r>
          </w:p>
        </w:tc>
        <w:tc>
          <w:tcPr>
            <w:tcW w:w="5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BD5F9D">
            <w:pPr>
              <w:pStyle w:val="4"/>
              <w:jc w:val="left"/>
              <w:rPr>
                <w:sz w:val="24"/>
                <w:szCs w:val="24"/>
              </w:rPr>
            </w:pPr>
            <w:r>
              <w:rPr>
                <w:rFonts w:ascii="仿宋_GB2312" w:hAnsi="仿宋_GB2312" w:eastAsia="仿宋_GB2312" w:cs="仿宋_GB2312"/>
                <w:sz w:val="24"/>
                <w:szCs w:val="24"/>
              </w:rPr>
              <w:t>在垂直位置上，床可以自动回复到中心平面</w:t>
            </w:r>
          </w:p>
        </w:tc>
      </w:tr>
      <w:tr w14:paraId="019DDA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6" w:type="dxa"/>
            <w:vMerge w:val="continue"/>
            <w:tcBorders>
              <w:top w:val="nil"/>
              <w:left w:val="single" w:color="000000" w:sz="4" w:space="0"/>
              <w:bottom w:val="single" w:color="000000" w:sz="4" w:space="0"/>
              <w:right w:val="single" w:color="000000" w:sz="4" w:space="0"/>
            </w:tcBorders>
          </w:tcPr>
          <w:p w14:paraId="6AE0B946">
            <w:pPr>
              <w:rPr>
                <w:sz w:val="24"/>
                <w:szCs w:val="24"/>
              </w:rPr>
            </w:pPr>
          </w:p>
        </w:tc>
        <w:tc>
          <w:tcPr>
            <w:tcW w:w="926"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AAB8585">
            <w:pPr>
              <w:pStyle w:val="4"/>
              <w:jc w:val="left"/>
              <w:rPr>
                <w:sz w:val="24"/>
                <w:szCs w:val="24"/>
              </w:rPr>
            </w:pPr>
            <w:r>
              <w:rPr>
                <w:rFonts w:ascii="仿宋_GB2312" w:hAnsi="仿宋_GB2312" w:eastAsia="仿宋_GB2312" w:cs="仿宋_GB2312"/>
                <w:sz w:val="24"/>
                <w:szCs w:val="24"/>
              </w:rPr>
              <w:t>5.主控制台及重建计算机系统参数</w:t>
            </w: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D33A8F">
            <w:pPr>
              <w:pStyle w:val="4"/>
              <w:jc w:val="center"/>
              <w:rPr>
                <w:sz w:val="24"/>
                <w:szCs w:val="24"/>
              </w:rPr>
            </w:pPr>
            <w:r>
              <w:rPr>
                <w:rFonts w:ascii="仿宋_GB2312" w:hAnsi="仿宋_GB2312" w:eastAsia="仿宋_GB2312" w:cs="仿宋_GB2312"/>
                <w:sz w:val="24"/>
                <w:szCs w:val="24"/>
              </w:rPr>
              <w:t>【评审项1</w:t>
            </w:r>
            <w:r>
              <w:rPr>
                <w:rFonts w:hint="eastAsia" w:ascii="仿宋_GB2312" w:hAnsi="仿宋_GB2312" w:eastAsia="仿宋_GB2312" w:cs="仿宋_GB2312"/>
                <w:sz w:val="24"/>
                <w:szCs w:val="24"/>
                <w:lang w:val="en-US" w:eastAsia="zh-CN"/>
              </w:rPr>
              <w:t>6</w:t>
            </w:r>
            <w:r>
              <w:rPr>
                <w:rFonts w:ascii="仿宋_GB2312" w:hAnsi="仿宋_GB2312" w:eastAsia="仿宋_GB2312" w:cs="仿宋_GB2312"/>
                <w:sz w:val="24"/>
                <w:szCs w:val="24"/>
              </w:rPr>
              <w:t>】1</w:t>
            </w:r>
          </w:p>
        </w:tc>
        <w:tc>
          <w:tcPr>
            <w:tcW w:w="5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231A1F">
            <w:pPr>
              <w:pStyle w:val="4"/>
              <w:jc w:val="left"/>
              <w:rPr>
                <w:sz w:val="24"/>
                <w:szCs w:val="24"/>
              </w:rPr>
            </w:pPr>
            <w:r>
              <w:rPr>
                <w:rFonts w:ascii="仿宋_GB2312" w:hAnsi="仿宋_GB2312" w:eastAsia="仿宋_GB2312" w:cs="仿宋_GB2312"/>
                <w:sz w:val="24"/>
                <w:szCs w:val="24"/>
              </w:rPr>
              <w:t>主控台计算机内存（GB）≥32GB</w:t>
            </w:r>
          </w:p>
        </w:tc>
      </w:tr>
      <w:tr w14:paraId="355974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6" w:type="dxa"/>
            <w:vMerge w:val="continue"/>
            <w:tcBorders>
              <w:top w:val="nil"/>
              <w:left w:val="single" w:color="000000" w:sz="4" w:space="0"/>
              <w:bottom w:val="single" w:color="000000" w:sz="4" w:space="0"/>
              <w:right w:val="single" w:color="000000" w:sz="4" w:space="0"/>
            </w:tcBorders>
          </w:tcPr>
          <w:p w14:paraId="7D358207">
            <w:pPr>
              <w:rPr>
                <w:sz w:val="24"/>
                <w:szCs w:val="24"/>
              </w:rPr>
            </w:pPr>
          </w:p>
        </w:tc>
        <w:tc>
          <w:tcPr>
            <w:tcW w:w="926" w:type="dxa"/>
            <w:vMerge w:val="continue"/>
            <w:tcBorders>
              <w:top w:val="nil"/>
              <w:left w:val="single" w:color="000000" w:sz="4" w:space="0"/>
              <w:bottom w:val="single" w:color="000000" w:sz="4" w:space="0"/>
              <w:right w:val="single" w:color="000000" w:sz="4" w:space="0"/>
            </w:tcBorders>
          </w:tcPr>
          <w:p w14:paraId="3BE5DC1A">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92E646">
            <w:pPr>
              <w:pStyle w:val="4"/>
              <w:jc w:val="center"/>
              <w:rPr>
                <w:sz w:val="24"/>
                <w:szCs w:val="24"/>
              </w:rPr>
            </w:pPr>
            <w:r>
              <w:rPr>
                <w:rFonts w:ascii="仿宋_GB2312" w:hAnsi="仿宋_GB2312" w:eastAsia="仿宋_GB2312" w:cs="仿宋_GB2312"/>
                <w:sz w:val="24"/>
                <w:szCs w:val="24"/>
              </w:rPr>
              <w:t>【评审项1</w:t>
            </w:r>
            <w:r>
              <w:rPr>
                <w:rFonts w:hint="eastAsia" w:ascii="仿宋_GB2312" w:hAnsi="仿宋_GB2312" w:eastAsia="仿宋_GB2312" w:cs="仿宋_GB2312"/>
                <w:sz w:val="24"/>
                <w:szCs w:val="24"/>
                <w:lang w:val="en-US" w:eastAsia="zh-CN"/>
              </w:rPr>
              <w:t>7</w:t>
            </w:r>
            <w:r>
              <w:rPr>
                <w:rFonts w:ascii="仿宋_GB2312" w:hAnsi="仿宋_GB2312" w:eastAsia="仿宋_GB2312" w:cs="仿宋_GB2312"/>
                <w:sz w:val="24"/>
                <w:szCs w:val="24"/>
              </w:rPr>
              <w:t>】2</w:t>
            </w:r>
          </w:p>
        </w:tc>
        <w:tc>
          <w:tcPr>
            <w:tcW w:w="5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5A7295">
            <w:pPr>
              <w:pStyle w:val="4"/>
              <w:jc w:val="left"/>
              <w:rPr>
                <w:sz w:val="24"/>
                <w:szCs w:val="24"/>
              </w:rPr>
            </w:pPr>
            <w:r>
              <w:rPr>
                <w:rFonts w:ascii="仿宋_GB2312" w:hAnsi="仿宋_GB2312" w:eastAsia="仿宋_GB2312" w:cs="仿宋_GB2312"/>
                <w:sz w:val="24"/>
                <w:szCs w:val="24"/>
              </w:rPr>
              <w:t>主控台硬盘容量（TB）≥2TB</w:t>
            </w:r>
          </w:p>
        </w:tc>
      </w:tr>
      <w:tr w14:paraId="27B437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6" w:type="dxa"/>
            <w:vMerge w:val="continue"/>
            <w:tcBorders>
              <w:top w:val="nil"/>
              <w:left w:val="single" w:color="000000" w:sz="4" w:space="0"/>
              <w:bottom w:val="single" w:color="000000" w:sz="4" w:space="0"/>
              <w:right w:val="single" w:color="000000" w:sz="4" w:space="0"/>
            </w:tcBorders>
          </w:tcPr>
          <w:p w14:paraId="2DF1B3B6">
            <w:pPr>
              <w:rPr>
                <w:sz w:val="24"/>
                <w:szCs w:val="24"/>
              </w:rPr>
            </w:pPr>
          </w:p>
        </w:tc>
        <w:tc>
          <w:tcPr>
            <w:tcW w:w="926" w:type="dxa"/>
            <w:vMerge w:val="continue"/>
            <w:tcBorders>
              <w:top w:val="nil"/>
              <w:left w:val="single" w:color="000000" w:sz="4" w:space="0"/>
              <w:bottom w:val="single" w:color="000000" w:sz="4" w:space="0"/>
              <w:right w:val="single" w:color="000000" w:sz="4" w:space="0"/>
            </w:tcBorders>
          </w:tcPr>
          <w:p w14:paraId="14110CF8">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D6BF6F">
            <w:pPr>
              <w:pStyle w:val="4"/>
              <w:jc w:val="center"/>
              <w:rPr>
                <w:sz w:val="24"/>
                <w:szCs w:val="24"/>
              </w:rPr>
            </w:pPr>
            <w:r>
              <w:rPr>
                <w:rFonts w:ascii="仿宋_GB2312" w:hAnsi="仿宋_GB2312" w:eastAsia="仿宋_GB2312" w:cs="仿宋_GB2312"/>
                <w:sz w:val="24"/>
                <w:szCs w:val="24"/>
              </w:rPr>
              <w:t>【评审项1</w:t>
            </w:r>
            <w:r>
              <w:rPr>
                <w:rFonts w:hint="eastAsia" w:ascii="仿宋_GB2312" w:hAnsi="仿宋_GB2312" w:eastAsia="仿宋_GB2312" w:cs="仿宋_GB2312"/>
                <w:sz w:val="24"/>
                <w:szCs w:val="24"/>
                <w:lang w:val="en-US" w:eastAsia="zh-CN"/>
              </w:rPr>
              <w:t>8</w:t>
            </w:r>
            <w:r>
              <w:rPr>
                <w:rFonts w:ascii="仿宋_GB2312" w:hAnsi="仿宋_GB2312" w:eastAsia="仿宋_GB2312" w:cs="仿宋_GB2312"/>
                <w:sz w:val="24"/>
                <w:szCs w:val="24"/>
              </w:rPr>
              <w:t>】3</w:t>
            </w:r>
          </w:p>
        </w:tc>
        <w:tc>
          <w:tcPr>
            <w:tcW w:w="5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EB87E7">
            <w:pPr>
              <w:pStyle w:val="4"/>
              <w:jc w:val="left"/>
              <w:rPr>
                <w:sz w:val="24"/>
                <w:szCs w:val="24"/>
              </w:rPr>
            </w:pPr>
            <w:r>
              <w:rPr>
                <w:rFonts w:ascii="仿宋_GB2312" w:hAnsi="仿宋_GB2312" w:eastAsia="仿宋_GB2312" w:cs="仿宋_GB2312"/>
                <w:sz w:val="24"/>
                <w:szCs w:val="24"/>
              </w:rPr>
              <w:t>主控台图像存储量（512x512矩阵，非压缩图像）（万幅）≥30万幅</w:t>
            </w:r>
          </w:p>
        </w:tc>
      </w:tr>
      <w:tr w14:paraId="08FD4CB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6" w:type="dxa"/>
            <w:vMerge w:val="continue"/>
            <w:tcBorders>
              <w:top w:val="nil"/>
              <w:left w:val="single" w:color="000000" w:sz="4" w:space="0"/>
              <w:bottom w:val="single" w:color="000000" w:sz="4" w:space="0"/>
              <w:right w:val="single" w:color="000000" w:sz="4" w:space="0"/>
            </w:tcBorders>
          </w:tcPr>
          <w:p w14:paraId="2762D169">
            <w:pPr>
              <w:rPr>
                <w:sz w:val="24"/>
                <w:szCs w:val="24"/>
              </w:rPr>
            </w:pPr>
          </w:p>
        </w:tc>
        <w:tc>
          <w:tcPr>
            <w:tcW w:w="926" w:type="dxa"/>
            <w:vMerge w:val="continue"/>
            <w:tcBorders>
              <w:top w:val="nil"/>
              <w:left w:val="single" w:color="000000" w:sz="4" w:space="0"/>
              <w:bottom w:val="single" w:color="000000" w:sz="4" w:space="0"/>
              <w:right w:val="single" w:color="000000" w:sz="4" w:space="0"/>
            </w:tcBorders>
          </w:tcPr>
          <w:p w14:paraId="7DB2A4B9">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401ADD">
            <w:pPr>
              <w:pStyle w:val="4"/>
              <w:jc w:val="center"/>
              <w:rPr>
                <w:sz w:val="24"/>
                <w:szCs w:val="24"/>
              </w:rPr>
            </w:pPr>
            <w:r>
              <w:rPr>
                <w:rFonts w:ascii="仿宋_GB2312" w:hAnsi="仿宋_GB2312" w:eastAsia="仿宋_GB2312" w:cs="仿宋_GB2312"/>
                <w:sz w:val="24"/>
                <w:szCs w:val="24"/>
              </w:rPr>
              <w:t>【评审项1</w:t>
            </w:r>
            <w:r>
              <w:rPr>
                <w:rFonts w:hint="eastAsia" w:ascii="仿宋_GB2312" w:hAnsi="仿宋_GB2312" w:eastAsia="仿宋_GB2312" w:cs="仿宋_GB2312"/>
                <w:sz w:val="24"/>
                <w:szCs w:val="24"/>
                <w:lang w:val="en-US" w:eastAsia="zh-CN"/>
              </w:rPr>
              <w:t>9</w:t>
            </w:r>
            <w:r>
              <w:rPr>
                <w:rFonts w:ascii="仿宋_GB2312" w:hAnsi="仿宋_GB2312" w:eastAsia="仿宋_GB2312" w:cs="仿宋_GB2312"/>
                <w:sz w:val="24"/>
                <w:szCs w:val="24"/>
              </w:rPr>
              <w:t>】4</w:t>
            </w:r>
          </w:p>
        </w:tc>
        <w:tc>
          <w:tcPr>
            <w:tcW w:w="5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5CD7F2">
            <w:pPr>
              <w:pStyle w:val="4"/>
              <w:jc w:val="left"/>
              <w:rPr>
                <w:sz w:val="24"/>
                <w:szCs w:val="24"/>
              </w:rPr>
            </w:pPr>
            <w:r>
              <w:rPr>
                <w:rFonts w:ascii="仿宋_GB2312" w:hAnsi="仿宋_GB2312" w:eastAsia="仿宋_GB2312" w:cs="仿宋_GB2312"/>
                <w:sz w:val="24"/>
                <w:szCs w:val="24"/>
              </w:rPr>
              <w:t>重建计算机内存（GB）≥32GB</w:t>
            </w:r>
          </w:p>
        </w:tc>
      </w:tr>
      <w:tr w14:paraId="46FB152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6" w:type="dxa"/>
            <w:vMerge w:val="continue"/>
            <w:tcBorders>
              <w:top w:val="nil"/>
              <w:left w:val="single" w:color="000000" w:sz="4" w:space="0"/>
              <w:bottom w:val="single" w:color="000000" w:sz="4" w:space="0"/>
              <w:right w:val="single" w:color="000000" w:sz="4" w:space="0"/>
            </w:tcBorders>
          </w:tcPr>
          <w:p w14:paraId="0849B6EC">
            <w:pPr>
              <w:rPr>
                <w:sz w:val="24"/>
                <w:szCs w:val="24"/>
              </w:rPr>
            </w:pPr>
          </w:p>
        </w:tc>
        <w:tc>
          <w:tcPr>
            <w:tcW w:w="926" w:type="dxa"/>
            <w:vMerge w:val="continue"/>
            <w:tcBorders>
              <w:top w:val="nil"/>
              <w:left w:val="single" w:color="000000" w:sz="4" w:space="0"/>
              <w:bottom w:val="single" w:color="000000" w:sz="4" w:space="0"/>
              <w:right w:val="single" w:color="000000" w:sz="4" w:space="0"/>
            </w:tcBorders>
          </w:tcPr>
          <w:p w14:paraId="077B1CD5">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880239">
            <w:pPr>
              <w:pStyle w:val="4"/>
              <w:jc w:val="center"/>
              <w:rPr>
                <w:sz w:val="24"/>
                <w:szCs w:val="24"/>
              </w:rPr>
            </w:pPr>
            <w:r>
              <w:rPr>
                <w:rFonts w:ascii="仿宋_GB2312" w:hAnsi="仿宋_GB2312" w:eastAsia="仿宋_GB2312" w:cs="仿宋_GB2312"/>
                <w:sz w:val="24"/>
                <w:szCs w:val="24"/>
              </w:rPr>
              <w:t>【评审项</w:t>
            </w:r>
            <w:r>
              <w:rPr>
                <w:rFonts w:hint="eastAsia" w:ascii="仿宋_GB2312" w:hAnsi="仿宋_GB2312" w:eastAsia="仿宋_GB2312" w:cs="仿宋_GB2312"/>
                <w:sz w:val="24"/>
                <w:szCs w:val="24"/>
                <w:lang w:val="en-US" w:eastAsia="zh-CN"/>
              </w:rPr>
              <w:t>20</w:t>
            </w:r>
            <w:r>
              <w:rPr>
                <w:rFonts w:ascii="仿宋_GB2312" w:hAnsi="仿宋_GB2312" w:eastAsia="仿宋_GB2312" w:cs="仿宋_GB2312"/>
                <w:sz w:val="24"/>
                <w:szCs w:val="24"/>
              </w:rPr>
              <w:t>】5</w:t>
            </w:r>
          </w:p>
        </w:tc>
        <w:tc>
          <w:tcPr>
            <w:tcW w:w="5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B84A5D">
            <w:pPr>
              <w:pStyle w:val="4"/>
              <w:jc w:val="left"/>
              <w:rPr>
                <w:sz w:val="24"/>
                <w:szCs w:val="24"/>
              </w:rPr>
            </w:pPr>
            <w:r>
              <w:rPr>
                <w:rFonts w:ascii="仿宋_GB2312" w:hAnsi="仿宋_GB2312" w:eastAsia="仿宋_GB2312" w:cs="仿宋_GB2312"/>
                <w:sz w:val="24"/>
                <w:szCs w:val="24"/>
              </w:rPr>
              <w:t>重建计算机硬盘容量（TB）≥2TB</w:t>
            </w:r>
          </w:p>
        </w:tc>
      </w:tr>
      <w:tr w14:paraId="03392F1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6" w:type="dxa"/>
            <w:vMerge w:val="continue"/>
            <w:tcBorders>
              <w:top w:val="nil"/>
              <w:left w:val="single" w:color="000000" w:sz="4" w:space="0"/>
              <w:bottom w:val="single" w:color="000000" w:sz="4" w:space="0"/>
              <w:right w:val="single" w:color="000000" w:sz="4" w:space="0"/>
            </w:tcBorders>
          </w:tcPr>
          <w:p w14:paraId="6E2287F8">
            <w:pPr>
              <w:rPr>
                <w:sz w:val="24"/>
                <w:szCs w:val="24"/>
              </w:rPr>
            </w:pPr>
          </w:p>
        </w:tc>
        <w:tc>
          <w:tcPr>
            <w:tcW w:w="926" w:type="dxa"/>
            <w:vMerge w:val="continue"/>
            <w:tcBorders>
              <w:top w:val="nil"/>
              <w:left w:val="single" w:color="000000" w:sz="4" w:space="0"/>
              <w:bottom w:val="single" w:color="000000" w:sz="4" w:space="0"/>
              <w:right w:val="single" w:color="000000" w:sz="4" w:space="0"/>
            </w:tcBorders>
          </w:tcPr>
          <w:p w14:paraId="7D7B2408">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D2DF48">
            <w:pPr>
              <w:pStyle w:val="4"/>
              <w:jc w:val="center"/>
              <w:rPr>
                <w:sz w:val="24"/>
                <w:szCs w:val="24"/>
              </w:rPr>
            </w:pPr>
            <w:r>
              <w:rPr>
                <w:rFonts w:ascii="仿宋_GB2312" w:hAnsi="仿宋_GB2312" w:eastAsia="仿宋_GB2312" w:cs="仿宋_GB2312"/>
                <w:sz w:val="24"/>
                <w:szCs w:val="24"/>
              </w:rPr>
              <w:t>【评审项</w:t>
            </w:r>
            <w:r>
              <w:rPr>
                <w:rFonts w:hint="eastAsia" w:ascii="仿宋_GB2312" w:hAnsi="仿宋_GB2312" w:eastAsia="仿宋_GB2312" w:cs="仿宋_GB2312"/>
                <w:sz w:val="24"/>
                <w:szCs w:val="24"/>
                <w:lang w:val="en-US" w:eastAsia="zh-CN"/>
              </w:rPr>
              <w:t>21</w:t>
            </w:r>
            <w:r>
              <w:rPr>
                <w:rFonts w:ascii="仿宋_GB2312" w:hAnsi="仿宋_GB2312" w:eastAsia="仿宋_GB2312" w:cs="仿宋_GB2312"/>
                <w:sz w:val="24"/>
                <w:szCs w:val="24"/>
              </w:rPr>
              <w:t>】6</w:t>
            </w:r>
          </w:p>
        </w:tc>
        <w:tc>
          <w:tcPr>
            <w:tcW w:w="5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34B80F">
            <w:pPr>
              <w:pStyle w:val="4"/>
              <w:jc w:val="left"/>
              <w:rPr>
                <w:sz w:val="24"/>
                <w:szCs w:val="24"/>
              </w:rPr>
            </w:pPr>
            <w:r>
              <w:rPr>
                <w:rFonts w:ascii="仿宋_GB2312" w:hAnsi="仿宋_GB2312" w:eastAsia="仿宋_GB2312" w:cs="仿宋_GB2312"/>
                <w:sz w:val="24"/>
                <w:szCs w:val="24"/>
              </w:rPr>
              <w:t>医学专用液晶超薄平面≥24寸可视化屏幕,分辨率：≥1920×1080 ，数量≥1台</w:t>
            </w:r>
          </w:p>
        </w:tc>
      </w:tr>
      <w:tr w14:paraId="600F503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6" w:type="dxa"/>
            <w:vMerge w:val="continue"/>
            <w:tcBorders>
              <w:top w:val="nil"/>
              <w:left w:val="single" w:color="000000" w:sz="4" w:space="0"/>
              <w:bottom w:val="single" w:color="000000" w:sz="4" w:space="0"/>
              <w:right w:val="single" w:color="000000" w:sz="4" w:space="0"/>
            </w:tcBorders>
          </w:tcPr>
          <w:p w14:paraId="6D078D6C">
            <w:pPr>
              <w:rPr>
                <w:sz w:val="24"/>
                <w:szCs w:val="24"/>
              </w:rPr>
            </w:pPr>
          </w:p>
        </w:tc>
        <w:tc>
          <w:tcPr>
            <w:tcW w:w="92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225AA5">
            <w:pPr>
              <w:pStyle w:val="4"/>
              <w:jc w:val="left"/>
              <w:rPr>
                <w:sz w:val="24"/>
                <w:szCs w:val="24"/>
              </w:rPr>
            </w:pPr>
            <w:r>
              <w:rPr>
                <w:rFonts w:ascii="仿宋_GB2312" w:hAnsi="仿宋_GB2312" w:eastAsia="仿宋_GB2312" w:cs="仿宋_GB2312"/>
                <w:sz w:val="24"/>
                <w:szCs w:val="24"/>
              </w:rPr>
              <w:t>6.扫描和重建参数</w:t>
            </w: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79E69F">
            <w:pPr>
              <w:pStyle w:val="4"/>
              <w:jc w:val="center"/>
              <w:rPr>
                <w:sz w:val="24"/>
                <w:szCs w:val="24"/>
              </w:rPr>
            </w:pPr>
            <w:r>
              <w:rPr>
                <w:rFonts w:ascii="仿宋_GB2312" w:hAnsi="仿宋_GB2312" w:eastAsia="仿宋_GB2312" w:cs="仿宋_GB2312"/>
                <w:sz w:val="24"/>
                <w:szCs w:val="24"/>
              </w:rPr>
              <w:t>【评审项</w:t>
            </w:r>
            <w:r>
              <w:rPr>
                <w:rFonts w:hint="eastAsia" w:ascii="仿宋_GB2312" w:hAnsi="仿宋_GB2312" w:eastAsia="仿宋_GB2312" w:cs="仿宋_GB2312"/>
                <w:sz w:val="24"/>
                <w:szCs w:val="24"/>
                <w:lang w:val="en-US" w:eastAsia="zh-CN"/>
              </w:rPr>
              <w:t>22</w:t>
            </w:r>
            <w:r>
              <w:rPr>
                <w:rFonts w:ascii="仿宋_GB2312" w:hAnsi="仿宋_GB2312" w:eastAsia="仿宋_GB2312" w:cs="仿宋_GB2312"/>
                <w:sz w:val="24"/>
                <w:szCs w:val="24"/>
              </w:rPr>
              <w:t>】1</w:t>
            </w:r>
          </w:p>
        </w:tc>
        <w:tc>
          <w:tcPr>
            <w:tcW w:w="5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8DEF4B">
            <w:pPr>
              <w:pStyle w:val="4"/>
              <w:jc w:val="left"/>
              <w:rPr>
                <w:sz w:val="24"/>
                <w:szCs w:val="24"/>
              </w:rPr>
            </w:pPr>
            <w:r>
              <w:rPr>
                <w:rFonts w:ascii="仿宋_GB2312" w:hAnsi="仿宋_GB2312" w:eastAsia="仿宋_GB2312" w:cs="仿宋_GB2312"/>
                <w:sz w:val="24"/>
                <w:szCs w:val="24"/>
              </w:rPr>
              <w:t>螺旋扫描最大螺距≥1.5</w:t>
            </w:r>
          </w:p>
        </w:tc>
      </w:tr>
      <w:tr w14:paraId="0E1028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6" w:type="dxa"/>
            <w:vMerge w:val="continue"/>
            <w:tcBorders>
              <w:top w:val="nil"/>
              <w:left w:val="single" w:color="000000" w:sz="4" w:space="0"/>
              <w:bottom w:val="single" w:color="000000" w:sz="4" w:space="0"/>
              <w:right w:val="single" w:color="000000" w:sz="4" w:space="0"/>
            </w:tcBorders>
          </w:tcPr>
          <w:p w14:paraId="7489D760">
            <w:pPr>
              <w:rPr>
                <w:sz w:val="24"/>
                <w:szCs w:val="24"/>
              </w:rPr>
            </w:pPr>
          </w:p>
        </w:tc>
        <w:tc>
          <w:tcPr>
            <w:tcW w:w="926" w:type="dxa"/>
            <w:vMerge w:val="continue"/>
            <w:tcBorders>
              <w:top w:val="nil"/>
              <w:left w:val="single" w:color="000000" w:sz="4" w:space="0"/>
              <w:bottom w:val="single" w:color="000000" w:sz="4" w:space="0"/>
              <w:right w:val="single" w:color="000000" w:sz="4" w:space="0"/>
            </w:tcBorders>
          </w:tcPr>
          <w:p w14:paraId="5F4B919B">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BFB87F">
            <w:pPr>
              <w:pStyle w:val="4"/>
              <w:jc w:val="center"/>
              <w:rPr>
                <w:sz w:val="24"/>
                <w:szCs w:val="24"/>
              </w:rPr>
            </w:pPr>
            <w:r>
              <w:rPr>
                <w:rFonts w:ascii="仿宋_GB2312" w:hAnsi="仿宋_GB2312" w:eastAsia="仿宋_GB2312" w:cs="仿宋_GB2312"/>
                <w:sz w:val="24"/>
                <w:szCs w:val="24"/>
              </w:rPr>
              <w:t>【评审项2</w:t>
            </w:r>
            <w:r>
              <w:rPr>
                <w:rFonts w:hint="eastAsia" w:ascii="仿宋_GB2312" w:hAnsi="仿宋_GB2312" w:eastAsia="仿宋_GB2312" w:cs="仿宋_GB2312"/>
                <w:sz w:val="24"/>
                <w:szCs w:val="24"/>
                <w:lang w:val="en-US" w:eastAsia="zh-CN"/>
              </w:rPr>
              <w:t>3</w:t>
            </w:r>
            <w:r>
              <w:rPr>
                <w:rFonts w:ascii="仿宋_GB2312" w:hAnsi="仿宋_GB2312" w:eastAsia="仿宋_GB2312" w:cs="仿宋_GB2312"/>
                <w:sz w:val="24"/>
                <w:szCs w:val="24"/>
              </w:rPr>
              <w:t>】2</w:t>
            </w:r>
          </w:p>
        </w:tc>
        <w:tc>
          <w:tcPr>
            <w:tcW w:w="5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E9A518">
            <w:pPr>
              <w:pStyle w:val="4"/>
              <w:jc w:val="left"/>
              <w:rPr>
                <w:sz w:val="24"/>
                <w:szCs w:val="24"/>
              </w:rPr>
            </w:pPr>
            <w:r>
              <w:rPr>
                <w:rFonts w:ascii="仿宋_GB2312" w:hAnsi="仿宋_GB2312" w:eastAsia="仿宋_GB2312" w:cs="仿宋_GB2312"/>
                <w:sz w:val="24"/>
                <w:szCs w:val="24"/>
              </w:rPr>
              <w:t>具备门控和非门控融合扫描功能</w:t>
            </w:r>
          </w:p>
        </w:tc>
      </w:tr>
      <w:tr w14:paraId="45E769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6" w:type="dxa"/>
            <w:vMerge w:val="continue"/>
            <w:tcBorders>
              <w:top w:val="nil"/>
              <w:left w:val="single" w:color="000000" w:sz="4" w:space="0"/>
              <w:bottom w:val="single" w:color="000000" w:sz="4" w:space="0"/>
              <w:right w:val="single" w:color="000000" w:sz="4" w:space="0"/>
            </w:tcBorders>
          </w:tcPr>
          <w:p w14:paraId="653402DF">
            <w:pPr>
              <w:rPr>
                <w:sz w:val="24"/>
                <w:szCs w:val="24"/>
              </w:rPr>
            </w:pPr>
          </w:p>
        </w:tc>
        <w:tc>
          <w:tcPr>
            <w:tcW w:w="926" w:type="dxa"/>
            <w:vMerge w:val="continue"/>
            <w:tcBorders>
              <w:top w:val="nil"/>
              <w:left w:val="single" w:color="000000" w:sz="4" w:space="0"/>
              <w:bottom w:val="single" w:color="000000" w:sz="4" w:space="0"/>
              <w:right w:val="single" w:color="000000" w:sz="4" w:space="0"/>
            </w:tcBorders>
          </w:tcPr>
          <w:p w14:paraId="1D0A13CC">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141FFA">
            <w:pPr>
              <w:pStyle w:val="4"/>
              <w:jc w:val="center"/>
              <w:rPr>
                <w:sz w:val="24"/>
                <w:szCs w:val="24"/>
              </w:rPr>
            </w:pPr>
            <w:r>
              <w:rPr>
                <w:rFonts w:ascii="仿宋_GB2312" w:hAnsi="仿宋_GB2312" w:eastAsia="仿宋_GB2312" w:cs="仿宋_GB2312"/>
                <w:sz w:val="24"/>
                <w:szCs w:val="24"/>
              </w:rPr>
              <w:t>【评审项2</w:t>
            </w:r>
            <w:r>
              <w:rPr>
                <w:rFonts w:hint="eastAsia" w:ascii="仿宋_GB2312" w:hAnsi="仿宋_GB2312" w:eastAsia="仿宋_GB2312" w:cs="仿宋_GB2312"/>
                <w:sz w:val="24"/>
                <w:szCs w:val="24"/>
                <w:lang w:val="en-US" w:eastAsia="zh-CN"/>
              </w:rPr>
              <w:t>4</w:t>
            </w:r>
            <w:r>
              <w:rPr>
                <w:rFonts w:ascii="仿宋_GB2312" w:hAnsi="仿宋_GB2312" w:eastAsia="仿宋_GB2312" w:cs="仿宋_GB2312"/>
                <w:sz w:val="24"/>
                <w:szCs w:val="24"/>
              </w:rPr>
              <w:t>】3</w:t>
            </w:r>
          </w:p>
        </w:tc>
        <w:tc>
          <w:tcPr>
            <w:tcW w:w="5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CE20BA">
            <w:pPr>
              <w:pStyle w:val="4"/>
              <w:jc w:val="left"/>
              <w:rPr>
                <w:sz w:val="24"/>
                <w:szCs w:val="24"/>
              </w:rPr>
            </w:pPr>
            <w:r>
              <w:rPr>
                <w:rFonts w:ascii="仿宋_GB2312" w:hAnsi="仿宋_GB2312" w:eastAsia="仿宋_GB2312" w:cs="仿宋_GB2312"/>
                <w:sz w:val="24"/>
                <w:szCs w:val="24"/>
              </w:rPr>
              <w:t>最薄扫描图像层厚（mm）≤0.625mm</w:t>
            </w:r>
          </w:p>
        </w:tc>
      </w:tr>
      <w:tr w14:paraId="3BD885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6" w:type="dxa"/>
            <w:vMerge w:val="continue"/>
            <w:tcBorders>
              <w:top w:val="nil"/>
              <w:left w:val="single" w:color="000000" w:sz="4" w:space="0"/>
              <w:bottom w:val="single" w:color="000000" w:sz="4" w:space="0"/>
              <w:right w:val="single" w:color="000000" w:sz="4" w:space="0"/>
            </w:tcBorders>
          </w:tcPr>
          <w:p w14:paraId="2B8E079A">
            <w:pPr>
              <w:rPr>
                <w:sz w:val="24"/>
                <w:szCs w:val="24"/>
              </w:rPr>
            </w:pPr>
          </w:p>
        </w:tc>
        <w:tc>
          <w:tcPr>
            <w:tcW w:w="926" w:type="dxa"/>
            <w:vMerge w:val="continue"/>
            <w:tcBorders>
              <w:top w:val="nil"/>
              <w:left w:val="single" w:color="000000" w:sz="4" w:space="0"/>
              <w:bottom w:val="single" w:color="000000" w:sz="4" w:space="0"/>
              <w:right w:val="single" w:color="000000" w:sz="4" w:space="0"/>
            </w:tcBorders>
          </w:tcPr>
          <w:p w14:paraId="1CA84AA3">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A3F4BC">
            <w:pPr>
              <w:pStyle w:val="4"/>
              <w:jc w:val="center"/>
              <w:rPr>
                <w:sz w:val="24"/>
                <w:szCs w:val="24"/>
              </w:rPr>
            </w:pPr>
            <w:r>
              <w:rPr>
                <w:rFonts w:ascii="仿宋_GB2312" w:hAnsi="仿宋_GB2312" w:eastAsia="仿宋_GB2312" w:cs="仿宋_GB2312"/>
                <w:sz w:val="24"/>
                <w:szCs w:val="24"/>
              </w:rPr>
              <w:t>【评审项2</w:t>
            </w:r>
            <w:r>
              <w:rPr>
                <w:rFonts w:hint="eastAsia" w:ascii="仿宋_GB2312" w:hAnsi="仿宋_GB2312" w:eastAsia="仿宋_GB2312" w:cs="仿宋_GB2312"/>
                <w:sz w:val="24"/>
                <w:szCs w:val="24"/>
                <w:lang w:val="en-US" w:eastAsia="zh-CN"/>
              </w:rPr>
              <w:t>5</w:t>
            </w:r>
            <w:r>
              <w:rPr>
                <w:rFonts w:ascii="仿宋_GB2312" w:hAnsi="仿宋_GB2312" w:eastAsia="仿宋_GB2312" w:cs="仿宋_GB2312"/>
                <w:sz w:val="24"/>
                <w:szCs w:val="24"/>
              </w:rPr>
              <w:t>】4</w:t>
            </w:r>
          </w:p>
        </w:tc>
        <w:tc>
          <w:tcPr>
            <w:tcW w:w="5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942152">
            <w:pPr>
              <w:pStyle w:val="4"/>
              <w:jc w:val="left"/>
              <w:rPr>
                <w:sz w:val="24"/>
                <w:szCs w:val="24"/>
              </w:rPr>
            </w:pPr>
            <w:r>
              <w:rPr>
                <w:rFonts w:ascii="仿宋_GB2312" w:hAnsi="仿宋_GB2312" w:eastAsia="仿宋_GB2312" w:cs="仿宋_GB2312"/>
                <w:sz w:val="24"/>
                <w:szCs w:val="24"/>
              </w:rPr>
              <w:t>最大扫描FOV（cm）≥50cm</w:t>
            </w:r>
          </w:p>
        </w:tc>
      </w:tr>
      <w:tr w14:paraId="5D3F536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6" w:type="dxa"/>
            <w:vMerge w:val="continue"/>
            <w:tcBorders>
              <w:top w:val="nil"/>
              <w:left w:val="single" w:color="000000" w:sz="4" w:space="0"/>
              <w:bottom w:val="single" w:color="000000" w:sz="4" w:space="0"/>
              <w:right w:val="single" w:color="000000" w:sz="4" w:space="0"/>
            </w:tcBorders>
          </w:tcPr>
          <w:p w14:paraId="12A46C2B">
            <w:pPr>
              <w:rPr>
                <w:sz w:val="24"/>
                <w:szCs w:val="24"/>
              </w:rPr>
            </w:pPr>
          </w:p>
        </w:tc>
        <w:tc>
          <w:tcPr>
            <w:tcW w:w="926" w:type="dxa"/>
            <w:vMerge w:val="continue"/>
            <w:tcBorders>
              <w:top w:val="nil"/>
              <w:left w:val="single" w:color="000000" w:sz="4" w:space="0"/>
              <w:bottom w:val="single" w:color="000000" w:sz="4" w:space="0"/>
              <w:right w:val="single" w:color="000000" w:sz="4" w:space="0"/>
            </w:tcBorders>
          </w:tcPr>
          <w:p w14:paraId="4D7D7C7F">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52EC09">
            <w:pPr>
              <w:pStyle w:val="4"/>
              <w:jc w:val="center"/>
              <w:rPr>
                <w:sz w:val="24"/>
                <w:szCs w:val="24"/>
              </w:rPr>
            </w:pPr>
            <w:r>
              <w:rPr>
                <w:rFonts w:ascii="仿宋_GB2312" w:hAnsi="仿宋_GB2312" w:eastAsia="仿宋_GB2312" w:cs="仿宋_GB2312"/>
                <w:sz w:val="24"/>
                <w:szCs w:val="24"/>
              </w:rPr>
              <w:t>【▲3】5</w:t>
            </w:r>
          </w:p>
        </w:tc>
        <w:tc>
          <w:tcPr>
            <w:tcW w:w="5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B7FEBA">
            <w:pPr>
              <w:pStyle w:val="4"/>
              <w:jc w:val="left"/>
              <w:rPr>
                <w:sz w:val="24"/>
                <w:szCs w:val="24"/>
              </w:rPr>
            </w:pPr>
            <w:r>
              <w:rPr>
                <w:rFonts w:ascii="仿宋_GB2312" w:hAnsi="仿宋_GB2312" w:eastAsia="仿宋_GB2312" w:cs="仿宋_GB2312"/>
                <w:sz w:val="24"/>
                <w:szCs w:val="24"/>
              </w:rPr>
              <w:t>图像重建速度（幅/秒）≥60幅/秒</w:t>
            </w:r>
            <w:r>
              <w:rPr>
                <w:rFonts w:ascii="仿宋_GB2312" w:hAnsi="仿宋_GB2312" w:eastAsia="仿宋_GB2312" w:cs="仿宋_GB2312"/>
                <w:b/>
                <w:sz w:val="24"/>
                <w:szCs w:val="24"/>
              </w:rPr>
              <w:t>（投标人须提供带有CMA标识的检测内容为佐证本项参数的检测报告复印件；或者提供佐证本项参数产品技术白皮书，并加盖投标人公章（须在相关证明材料中以显著方式明确标注此功能，以便评标专家查阅））。</w:t>
            </w:r>
          </w:p>
        </w:tc>
      </w:tr>
      <w:tr w14:paraId="39BAC18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6" w:type="dxa"/>
            <w:vMerge w:val="continue"/>
            <w:tcBorders>
              <w:top w:val="nil"/>
              <w:left w:val="single" w:color="000000" w:sz="4" w:space="0"/>
              <w:bottom w:val="single" w:color="000000" w:sz="4" w:space="0"/>
              <w:right w:val="single" w:color="000000" w:sz="4" w:space="0"/>
            </w:tcBorders>
          </w:tcPr>
          <w:p w14:paraId="5CE48C5F">
            <w:pPr>
              <w:rPr>
                <w:sz w:val="24"/>
                <w:szCs w:val="24"/>
              </w:rPr>
            </w:pPr>
          </w:p>
        </w:tc>
        <w:tc>
          <w:tcPr>
            <w:tcW w:w="926" w:type="dxa"/>
            <w:vMerge w:val="continue"/>
            <w:tcBorders>
              <w:top w:val="nil"/>
              <w:left w:val="single" w:color="000000" w:sz="4" w:space="0"/>
              <w:bottom w:val="single" w:color="000000" w:sz="4" w:space="0"/>
              <w:right w:val="single" w:color="000000" w:sz="4" w:space="0"/>
            </w:tcBorders>
          </w:tcPr>
          <w:p w14:paraId="1365C0EA">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15B197">
            <w:pPr>
              <w:pStyle w:val="4"/>
              <w:jc w:val="center"/>
              <w:rPr>
                <w:sz w:val="24"/>
                <w:szCs w:val="24"/>
              </w:rPr>
            </w:pPr>
            <w:r>
              <w:rPr>
                <w:rFonts w:ascii="仿宋_GB2312" w:hAnsi="仿宋_GB2312" w:eastAsia="仿宋_GB2312" w:cs="仿宋_GB2312"/>
                <w:sz w:val="24"/>
                <w:szCs w:val="24"/>
              </w:rPr>
              <w:t>【评审项2</w:t>
            </w:r>
            <w:r>
              <w:rPr>
                <w:rFonts w:hint="eastAsia" w:ascii="仿宋_GB2312" w:hAnsi="仿宋_GB2312" w:eastAsia="仿宋_GB2312" w:cs="仿宋_GB2312"/>
                <w:sz w:val="24"/>
                <w:szCs w:val="24"/>
                <w:lang w:val="en-US" w:eastAsia="zh-CN"/>
              </w:rPr>
              <w:t>6</w:t>
            </w:r>
            <w:r>
              <w:rPr>
                <w:rFonts w:ascii="仿宋_GB2312" w:hAnsi="仿宋_GB2312" w:eastAsia="仿宋_GB2312" w:cs="仿宋_GB2312"/>
                <w:sz w:val="24"/>
                <w:szCs w:val="24"/>
              </w:rPr>
              <w:t>】6</w:t>
            </w:r>
          </w:p>
        </w:tc>
        <w:tc>
          <w:tcPr>
            <w:tcW w:w="542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137BF65">
            <w:pPr>
              <w:pStyle w:val="4"/>
              <w:jc w:val="left"/>
              <w:rPr>
                <w:sz w:val="24"/>
                <w:szCs w:val="24"/>
              </w:rPr>
            </w:pPr>
            <w:r>
              <w:rPr>
                <w:rFonts w:ascii="仿宋_GB2312" w:hAnsi="仿宋_GB2312" w:eastAsia="仿宋_GB2312" w:cs="仿宋_GB2312"/>
                <w:sz w:val="24"/>
                <w:szCs w:val="24"/>
              </w:rPr>
              <w:t>X-Y平面空间分辨率（MTF=10%）（LP/cm）≥10LP/cm</w:t>
            </w:r>
          </w:p>
        </w:tc>
      </w:tr>
      <w:tr w14:paraId="5B4DAC0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6" w:type="dxa"/>
            <w:vMerge w:val="continue"/>
            <w:tcBorders>
              <w:top w:val="nil"/>
              <w:left w:val="single" w:color="000000" w:sz="4" w:space="0"/>
              <w:bottom w:val="single" w:color="000000" w:sz="4" w:space="0"/>
              <w:right w:val="single" w:color="000000" w:sz="4" w:space="0"/>
            </w:tcBorders>
          </w:tcPr>
          <w:p w14:paraId="21C7B1EC">
            <w:pPr>
              <w:rPr>
                <w:sz w:val="24"/>
                <w:szCs w:val="24"/>
              </w:rPr>
            </w:pPr>
          </w:p>
        </w:tc>
        <w:tc>
          <w:tcPr>
            <w:tcW w:w="9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4CA05E">
            <w:pPr>
              <w:pStyle w:val="4"/>
              <w:jc w:val="left"/>
              <w:rPr>
                <w:sz w:val="24"/>
                <w:szCs w:val="24"/>
              </w:rPr>
            </w:pPr>
            <w:r>
              <w:rPr>
                <w:rFonts w:ascii="仿宋_GB2312" w:hAnsi="仿宋_GB2312" w:eastAsia="仿宋_GB2312" w:cs="仿宋_GB2312"/>
                <w:sz w:val="24"/>
                <w:szCs w:val="24"/>
              </w:rPr>
              <w:t>7.心脏成像功能</w:t>
            </w: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5DD2AC">
            <w:pPr>
              <w:pStyle w:val="4"/>
              <w:jc w:val="center"/>
              <w:rPr>
                <w:sz w:val="24"/>
                <w:szCs w:val="24"/>
              </w:rPr>
            </w:pPr>
            <w:r>
              <w:rPr>
                <w:rFonts w:ascii="仿宋_GB2312" w:hAnsi="仿宋_GB2312" w:eastAsia="仿宋_GB2312" w:cs="仿宋_GB2312"/>
                <w:sz w:val="24"/>
                <w:szCs w:val="24"/>
              </w:rPr>
              <w:t>【评审项2</w:t>
            </w:r>
            <w:r>
              <w:rPr>
                <w:rFonts w:hint="eastAsia" w:ascii="仿宋_GB2312" w:hAnsi="仿宋_GB2312" w:eastAsia="仿宋_GB2312" w:cs="仿宋_GB2312"/>
                <w:sz w:val="24"/>
                <w:szCs w:val="24"/>
                <w:lang w:val="en-US" w:eastAsia="zh-CN"/>
              </w:rPr>
              <w:t>7</w:t>
            </w:r>
            <w:r>
              <w:rPr>
                <w:rFonts w:ascii="仿宋_GB2312" w:hAnsi="仿宋_GB2312" w:eastAsia="仿宋_GB2312" w:cs="仿宋_GB2312"/>
                <w:sz w:val="24"/>
                <w:szCs w:val="24"/>
              </w:rPr>
              <w:t>】1</w:t>
            </w:r>
          </w:p>
        </w:tc>
        <w:tc>
          <w:tcPr>
            <w:tcW w:w="542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F4B2E43">
            <w:pPr>
              <w:pStyle w:val="4"/>
              <w:jc w:val="left"/>
              <w:rPr>
                <w:sz w:val="24"/>
                <w:szCs w:val="24"/>
              </w:rPr>
            </w:pPr>
            <w:r>
              <w:rPr>
                <w:rFonts w:ascii="仿宋_GB2312" w:hAnsi="仿宋_GB2312" w:eastAsia="仿宋_GB2312" w:cs="仿宋_GB2312"/>
                <w:sz w:val="24"/>
                <w:szCs w:val="24"/>
              </w:rPr>
              <w:t>具备心脏错层修复功能</w:t>
            </w:r>
          </w:p>
        </w:tc>
      </w:tr>
      <w:tr w14:paraId="60B4EA5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6" w:type="dxa"/>
            <w:vMerge w:val="continue"/>
            <w:tcBorders>
              <w:top w:val="nil"/>
              <w:left w:val="single" w:color="000000" w:sz="4" w:space="0"/>
              <w:bottom w:val="single" w:color="000000" w:sz="4" w:space="0"/>
              <w:right w:val="single" w:color="000000" w:sz="4" w:space="0"/>
            </w:tcBorders>
          </w:tcPr>
          <w:p w14:paraId="052F5441">
            <w:pPr>
              <w:rPr>
                <w:sz w:val="24"/>
                <w:szCs w:val="24"/>
              </w:rPr>
            </w:pPr>
          </w:p>
        </w:tc>
        <w:tc>
          <w:tcPr>
            <w:tcW w:w="9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63D96C">
            <w:pPr>
              <w:pStyle w:val="4"/>
              <w:jc w:val="left"/>
              <w:rPr>
                <w:sz w:val="24"/>
                <w:szCs w:val="24"/>
              </w:rPr>
            </w:pPr>
            <w:r>
              <w:rPr>
                <w:rFonts w:ascii="仿宋_GB2312" w:hAnsi="仿宋_GB2312" w:eastAsia="仿宋_GB2312" w:cs="仿宋_GB2312"/>
                <w:sz w:val="24"/>
                <w:szCs w:val="24"/>
              </w:rPr>
              <w:t>8.其他软件</w:t>
            </w: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001A26">
            <w:pPr>
              <w:pStyle w:val="4"/>
              <w:jc w:val="center"/>
              <w:rPr>
                <w:sz w:val="24"/>
                <w:szCs w:val="24"/>
              </w:rPr>
            </w:pPr>
            <w:r>
              <w:rPr>
                <w:rFonts w:ascii="仿宋_GB2312" w:hAnsi="仿宋_GB2312" w:eastAsia="仿宋_GB2312" w:cs="仿宋_GB2312"/>
                <w:sz w:val="24"/>
                <w:szCs w:val="24"/>
              </w:rPr>
              <w:t>【评审项2</w:t>
            </w:r>
            <w:r>
              <w:rPr>
                <w:rFonts w:hint="eastAsia" w:ascii="仿宋_GB2312" w:hAnsi="仿宋_GB2312" w:eastAsia="仿宋_GB2312" w:cs="仿宋_GB2312"/>
                <w:sz w:val="24"/>
                <w:szCs w:val="24"/>
                <w:lang w:val="en-US" w:eastAsia="zh-CN"/>
              </w:rPr>
              <w:t>8</w:t>
            </w:r>
            <w:r>
              <w:rPr>
                <w:rFonts w:ascii="仿宋_GB2312" w:hAnsi="仿宋_GB2312" w:eastAsia="仿宋_GB2312" w:cs="仿宋_GB2312"/>
                <w:sz w:val="24"/>
                <w:szCs w:val="24"/>
              </w:rPr>
              <w:t>】1</w:t>
            </w:r>
          </w:p>
        </w:tc>
        <w:tc>
          <w:tcPr>
            <w:tcW w:w="542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0F5E341">
            <w:pPr>
              <w:pStyle w:val="4"/>
              <w:jc w:val="left"/>
              <w:rPr>
                <w:sz w:val="24"/>
                <w:szCs w:val="24"/>
              </w:rPr>
            </w:pPr>
            <w:r>
              <w:rPr>
                <w:rFonts w:ascii="仿宋_GB2312" w:hAnsi="仿宋_GB2312" w:eastAsia="仿宋_GB2312" w:cs="仿宋_GB2312"/>
                <w:sz w:val="24"/>
                <w:szCs w:val="24"/>
              </w:rPr>
              <w:t>具备全自动去骨软件</w:t>
            </w:r>
          </w:p>
        </w:tc>
      </w:tr>
      <w:tr w14:paraId="11775C7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04A3AD">
            <w:pPr>
              <w:pStyle w:val="4"/>
              <w:jc w:val="both"/>
              <w:rPr>
                <w:sz w:val="24"/>
                <w:szCs w:val="24"/>
              </w:rPr>
            </w:pPr>
          </w:p>
        </w:tc>
        <w:tc>
          <w:tcPr>
            <w:tcW w:w="9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2EFD1B">
            <w:pPr>
              <w:pStyle w:val="4"/>
              <w:jc w:val="left"/>
              <w:rPr>
                <w:sz w:val="24"/>
                <w:szCs w:val="24"/>
              </w:rPr>
            </w:pPr>
            <w:r>
              <w:rPr>
                <w:rFonts w:ascii="仿宋_GB2312" w:hAnsi="仿宋_GB2312" w:eastAsia="仿宋_GB2312" w:cs="仿宋_GB2312"/>
                <w:sz w:val="24"/>
                <w:szCs w:val="24"/>
              </w:rPr>
              <w:t>9.其他</w:t>
            </w: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374CF4">
            <w:pPr>
              <w:pStyle w:val="4"/>
              <w:jc w:val="center"/>
              <w:rPr>
                <w:sz w:val="24"/>
                <w:szCs w:val="24"/>
              </w:rPr>
            </w:pPr>
            <w:r>
              <w:rPr>
                <w:rFonts w:ascii="仿宋_GB2312" w:hAnsi="仿宋_GB2312" w:eastAsia="仿宋_GB2312" w:cs="仿宋_GB2312"/>
                <w:sz w:val="24"/>
                <w:szCs w:val="24"/>
              </w:rPr>
              <w:t>【▲4】1</w:t>
            </w:r>
          </w:p>
        </w:tc>
        <w:tc>
          <w:tcPr>
            <w:tcW w:w="54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CE72DC">
            <w:pPr>
              <w:pStyle w:val="4"/>
              <w:jc w:val="left"/>
              <w:rPr>
                <w:sz w:val="24"/>
                <w:szCs w:val="24"/>
              </w:rPr>
            </w:pPr>
            <w:r>
              <w:rPr>
                <w:rFonts w:ascii="仿宋_GB2312" w:hAnsi="仿宋_GB2312" w:eastAsia="仿宋_GB2312" w:cs="仿宋_GB2312"/>
                <w:sz w:val="24"/>
                <w:szCs w:val="24"/>
              </w:rPr>
              <w:t>可提供的原厂配套服务器架构图像后处理工作站（适合通用的DICOM格式图像）数量≥1（套），由服务器端软件与客户端软件构成（副台工作站和CT主机工作站为同一品牌）。</w:t>
            </w:r>
            <w:r>
              <w:rPr>
                <w:rFonts w:ascii="仿宋_GB2312" w:hAnsi="仿宋_GB2312" w:eastAsia="仿宋_GB2312" w:cs="仿宋_GB2312"/>
                <w:b/>
                <w:sz w:val="24"/>
                <w:szCs w:val="24"/>
              </w:rPr>
              <w:t>（投标人须提供NMPA官网注册证信息截图，注册信息需体现服务器及客户端架构内容）</w:t>
            </w:r>
          </w:p>
        </w:tc>
      </w:tr>
    </w:tbl>
    <w:p w14:paraId="6FD574B6">
      <w:pPr>
        <w:pStyle w:val="4"/>
        <w:jc w:val="both"/>
        <w:rPr>
          <w:sz w:val="24"/>
          <w:szCs w:val="24"/>
        </w:rPr>
      </w:pPr>
      <w:r>
        <w:rPr>
          <w:rFonts w:ascii="仿宋_GB2312" w:hAnsi="仿宋_GB2312" w:eastAsia="仿宋_GB2312" w:cs="仿宋_GB2312"/>
          <w:b/>
          <w:sz w:val="24"/>
          <w:szCs w:val="24"/>
        </w:rPr>
        <w:t>采购包2：</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59"/>
        <w:gridCol w:w="971"/>
        <w:gridCol w:w="1050"/>
        <w:gridCol w:w="5547"/>
      </w:tblGrid>
      <w:tr w14:paraId="77B547A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CFFFE95">
            <w:pPr>
              <w:pStyle w:val="4"/>
              <w:jc w:val="center"/>
              <w:rPr>
                <w:sz w:val="24"/>
                <w:szCs w:val="24"/>
              </w:rPr>
            </w:pPr>
          </w:p>
        </w:tc>
        <w:tc>
          <w:tcPr>
            <w:tcW w:w="97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DB6954A">
            <w:pPr>
              <w:rPr>
                <w:sz w:val="24"/>
                <w:szCs w:val="24"/>
              </w:rPr>
            </w:pPr>
          </w:p>
        </w:tc>
        <w:tc>
          <w:tcPr>
            <w:tcW w:w="102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30DD6BD">
            <w:pPr>
              <w:pStyle w:val="4"/>
              <w:jc w:val="center"/>
              <w:rPr>
                <w:sz w:val="24"/>
                <w:szCs w:val="24"/>
              </w:rPr>
            </w:pPr>
            <w:r>
              <w:rPr>
                <w:rFonts w:ascii="仿宋_GB2312" w:hAnsi="仿宋_GB2312" w:eastAsia="仿宋_GB2312" w:cs="仿宋_GB2312"/>
                <w:sz w:val="24"/>
                <w:szCs w:val="24"/>
              </w:rPr>
              <w:t>序号</w:t>
            </w:r>
          </w:p>
        </w:tc>
        <w:tc>
          <w:tcPr>
            <w:tcW w:w="554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3A44D62">
            <w:pPr>
              <w:pStyle w:val="4"/>
              <w:jc w:val="center"/>
              <w:rPr>
                <w:sz w:val="24"/>
                <w:szCs w:val="24"/>
              </w:rPr>
            </w:pPr>
            <w:r>
              <w:rPr>
                <w:rFonts w:ascii="仿宋_GB2312" w:hAnsi="仿宋_GB2312" w:eastAsia="仿宋_GB2312" w:cs="仿宋_GB2312"/>
                <w:sz w:val="24"/>
                <w:szCs w:val="24"/>
              </w:rPr>
              <w:t>技术和性能参数名称</w:t>
            </w:r>
          </w:p>
        </w:tc>
      </w:tr>
      <w:tr w14:paraId="58C6D9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A632D7">
            <w:pPr>
              <w:pStyle w:val="4"/>
              <w:jc w:val="center"/>
              <w:rPr>
                <w:sz w:val="24"/>
                <w:szCs w:val="24"/>
              </w:rPr>
            </w:pPr>
            <w:r>
              <w:rPr>
                <w:rFonts w:ascii="仿宋_GB2312" w:hAnsi="仿宋_GB2312" w:eastAsia="仿宋_GB2312" w:cs="仿宋_GB2312"/>
                <w:sz w:val="24"/>
                <w:szCs w:val="24"/>
              </w:rPr>
              <w:t>★一、基本要求</w:t>
            </w:r>
          </w:p>
        </w:tc>
        <w:tc>
          <w:tcPr>
            <w:tcW w:w="97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8FCF22">
            <w:pPr>
              <w:pStyle w:val="4"/>
              <w:jc w:val="center"/>
              <w:rPr>
                <w:sz w:val="24"/>
                <w:szCs w:val="24"/>
              </w:rPr>
            </w:pPr>
            <w:r>
              <w:rPr>
                <w:rFonts w:ascii="仿宋_GB2312" w:hAnsi="仿宋_GB2312" w:eastAsia="仿宋_GB2312" w:cs="仿宋_GB2312"/>
                <w:sz w:val="24"/>
                <w:szCs w:val="24"/>
              </w:rPr>
              <w:t>1.总体 要求</w:t>
            </w: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265D9C">
            <w:pPr>
              <w:pStyle w:val="4"/>
              <w:jc w:val="center"/>
              <w:rPr>
                <w:sz w:val="24"/>
                <w:szCs w:val="24"/>
              </w:rPr>
            </w:pPr>
            <w:r>
              <w:rPr>
                <w:rFonts w:ascii="仿宋_GB2312" w:hAnsi="仿宋_GB2312" w:eastAsia="仿宋_GB2312" w:cs="仿宋_GB2312"/>
                <w:sz w:val="24"/>
                <w:szCs w:val="24"/>
              </w:rPr>
              <w:t>1</w:t>
            </w:r>
          </w:p>
        </w:tc>
        <w:tc>
          <w:tcPr>
            <w:tcW w:w="5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86C68D">
            <w:pPr>
              <w:pStyle w:val="4"/>
              <w:jc w:val="left"/>
              <w:rPr>
                <w:sz w:val="24"/>
                <w:szCs w:val="24"/>
              </w:rPr>
            </w:pPr>
            <w:r>
              <w:rPr>
                <w:rFonts w:ascii="仿宋_GB2312" w:hAnsi="仿宋_GB2312" w:eastAsia="仿宋_GB2312" w:cs="仿宋_GB2312"/>
                <w:sz w:val="24"/>
                <w:szCs w:val="24"/>
              </w:rPr>
              <w:t>（1）</w:t>
            </w:r>
            <w:r>
              <w:rPr>
                <w:rFonts w:ascii="仿宋_GB2312" w:hAnsi="仿宋_GB2312" w:eastAsia="仿宋_GB2312" w:cs="仿宋_GB2312"/>
                <w:b/>
                <w:sz w:val="24"/>
                <w:szCs w:val="24"/>
              </w:rPr>
              <w:t>投标人须提供与所投产品医疗器械注册证一致的最新的原厂Data Sheet技术资料（中文版技术白皮书）或带有CMA标识的检测报告复印件，加盖投标人公章，以佐证技术参数。</w:t>
            </w:r>
            <w:r>
              <w:rPr>
                <w:sz w:val="24"/>
                <w:szCs w:val="24"/>
              </w:rPr>
              <w:br w:type="textWrapping"/>
            </w:r>
            <w:r>
              <w:rPr>
                <w:rFonts w:ascii="仿宋_GB2312" w:hAnsi="仿宋_GB2312" w:eastAsia="仿宋_GB2312" w:cs="仿宋_GB2312"/>
                <w:sz w:val="24"/>
                <w:szCs w:val="24"/>
              </w:rPr>
              <w:t>（2）</w:t>
            </w:r>
            <w:r>
              <w:rPr>
                <w:rFonts w:ascii="仿宋_GB2312" w:hAnsi="仿宋_GB2312" w:eastAsia="仿宋_GB2312" w:cs="仿宋_GB2312"/>
                <w:b/>
                <w:sz w:val="24"/>
                <w:szCs w:val="24"/>
              </w:rPr>
              <w:t>必须提供所投机型含有的标准配置及所响应的软硬件</w:t>
            </w:r>
            <w:r>
              <w:rPr>
                <w:rFonts w:ascii="仿宋_GB2312" w:hAnsi="仿宋_GB2312" w:eastAsia="仿宋_GB2312" w:cs="仿宋_GB2312"/>
                <w:sz w:val="24"/>
                <w:szCs w:val="24"/>
              </w:rPr>
              <w:t>。</w:t>
            </w:r>
          </w:p>
        </w:tc>
      </w:tr>
      <w:tr w14:paraId="2E82FE1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vMerge w:val="continue"/>
            <w:tcBorders>
              <w:top w:val="nil"/>
              <w:left w:val="single" w:color="000000" w:sz="4" w:space="0"/>
              <w:bottom w:val="single" w:color="000000" w:sz="4" w:space="0"/>
              <w:right w:val="single" w:color="000000" w:sz="4" w:space="0"/>
            </w:tcBorders>
          </w:tcPr>
          <w:p w14:paraId="16BB465F">
            <w:pPr>
              <w:rPr>
                <w:sz w:val="24"/>
                <w:szCs w:val="24"/>
              </w:rPr>
            </w:pPr>
          </w:p>
        </w:tc>
        <w:tc>
          <w:tcPr>
            <w:tcW w:w="97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D9F35B">
            <w:pPr>
              <w:pStyle w:val="4"/>
              <w:jc w:val="center"/>
              <w:rPr>
                <w:sz w:val="24"/>
                <w:szCs w:val="24"/>
              </w:rPr>
            </w:pPr>
            <w:r>
              <w:rPr>
                <w:rFonts w:ascii="仿宋_GB2312" w:hAnsi="仿宋_GB2312" w:eastAsia="仿宋_GB2312" w:cs="仿宋_GB2312"/>
                <w:sz w:val="24"/>
                <w:szCs w:val="24"/>
              </w:rPr>
              <w:t>2.探测器参数</w:t>
            </w: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29D854">
            <w:pPr>
              <w:pStyle w:val="4"/>
              <w:jc w:val="center"/>
              <w:rPr>
                <w:sz w:val="24"/>
                <w:szCs w:val="24"/>
              </w:rPr>
            </w:pPr>
            <w:r>
              <w:rPr>
                <w:rFonts w:ascii="仿宋_GB2312" w:hAnsi="仿宋_GB2312" w:eastAsia="仿宋_GB2312" w:cs="仿宋_GB2312"/>
                <w:sz w:val="24"/>
                <w:szCs w:val="24"/>
              </w:rPr>
              <w:t>1</w:t>
            </w:r>
          </w:p>
        </w:tc>
        <w:tc>
          <w:tcPr>
            <w:tcW w:w="5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7AE625">
            <w:pPr>
              <w:pStyle w:val="4"/>
              <w:jc w:val="left"/>
              <w:rPr>
                <w:sz w:val="24"/>
                <w:szCs w:val="24"/>
              </w:rPr>
            </w:pPr>
            <w:r>
              <w:rPr>
                <w:rFonts w:ascii="仿宋_GB2312" w:hAnsi="仿宋_GB2312" w:eastAsia="仿宋_GB2312" w:cs="仿宋_GB2312"/>
                <w:sz w:val="24"/>
                <w:szCs w:val="24"/>
              </w:rPr>
              <w:t>探测器与CT为同品牌</w:t>
            </w:r>
            <w:r>
              <w:rPr>
                <w:rFonts w:ascii="仿宋_GB2312" w:hAnsi="仿宋_GB2312" w:eastAsia="仿宋_GB2312" w:cs="仿宋_GB2312"/>
                <w:b/>
                <w:sz w:val="24"/>
                <w:szCs w:val="24"/>
              </w:rPr>
              <w:t>（投标人须提供带有CMA标识的检测内容为佐证本项参数的检测报告复印件；或者提供佐证本项参数产品技术白皮书，并加盖投标人公章（须在相关证明材料中以显著方式明确标注此功能，以便评标专家查阅））。</w:t>
            </w:r>
          </w:p>
        </w:tc>
      </w:tr>
      <w:tr w14:paraId="5733C5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vMerge w:val="continue"/>
            <w:tcBorders>
              <w:top w:val="nil"/>
              <w:left w:val="single" w:color="000000" w:sz="4" w:space="0"/>
              <w:bottom w:val="single" w:color="000000" w:sz="4" w:space="0"/>
              <w:right w:val="single" w:color="000000" w:sz="4" w:space="0"/>
            </w:tcBorders>
          </w:tcPr>
          <w:p w14:paraId="27CABB2D">
            <w:pPr>
              <w:rPr>
                <w:sz w:val="24"/>
                <w:szCs w:val="24"/>
              </w:rPr>
            </w:pPr>
          </w:p>
        </w:tc>
        <w:tc>
          <w:tcPr>
            <w:tcW w:w="971" w:type="dxa"/>
            <w:vMerge w:val="continue"/>
            <w:tcBorders>
              <w:top w:val="nil"/>
              <w:left w:val="single" w:color="000000" w:sz="4" w:space="0"/>
              <w:bottom w:val="single" w:color="000000" w:sz="4" w:space="0"/>
              <w:right w:val="single" w:color="000000" w:sz="4" w:space="0"/>
            </w:tcBorders>
          </w:tcPr>
          <w:p w14:paraId="0FF31B51">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BA8B81">
            <w:pPr>
              <w:pStyle w:val="4"/>
              <w:jc w:val="center"/>
              <w:rPr>
                <w:sz w:val="24"/>
                <w:szCs w:val="24"/>
              </w:rPr>
            </w:pPr>
            <w:r>
              <w:rPr>
                <w:rFonts w:ascii="仿宋_GB2312" w:hAnsi="仿宋_GB2312" w:eastAsia="仿宋_GB2312" w:cs="仿宋_GB2312"/>
                <w:sz w:val="24"/>
                <w:szCs w:val="24"/>
              </w:rPr>
              <w:t>2</w:t>
            </w:r>
          </w:p>
        </w:tc>
        <w:tc>
          <w:tcPr>
            <w:tcW w:w="5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F63E74">
            <w:pPr>
              <w:pStyle w:val="4"/>
              <w:jc w:val="left"/>
              <w:rPr>
                <w:sz w:val="24"/>
                <w:szCs w:val="24"/>
              </w:rPr>
            </w:pPr>
            <w:r>
              <w:rPr>
                <w:rFonts w:ascii="仿宋_GB2312" w:hAnsi="仿宋_GB2312" w:eastAsia="仿宋_GB2312" w:cs="仿宋_GB2312"/>
                <w:sz w:val="24"/>
                <w:szCs w:val="24"/>
                <w:u w:val="single"/>
              </w:rPr>
              <w:t>单源单层探测器宽体CT≥128排；具备能谱、快速、高清、超低剂量等功能</w:t>
            </w:r>
          </w:p>
        </w:tc>
      </w:tr>
      <w:tr w14:paraId="68388FD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vMerge w:val="continue"/>
            <w:tcBorders>
              <w:top w:val="nil"/>
              <w:left w:val="single" w:color="000000" w:sz="4" w:space="0"/>
              <w:bottom w:val="single" w:color="000000" w:sz="4" w:space="0"/>
              <w:right w:val="single" w:color="000000" w:sz="4" w:space="0"/>
            </w:tcBorders>
          </w:tcPr>
          <w:p w14:paraId="574344F7">
            <w:pPr>
              <w:rPr>
                <w:sz w:val="24"/>
                <w:szCs w:val="24"/>
              </w:rPr>
            </w:pPr>
          </w:p>
        </w:tc>
        <w:tc>
          <w:tcPr>
            <w:tcW w:w="971" w:type="dxa"/>
            <w:vMerge w:val="continue"/>
            <w:tcBorders>
              <w:top w:val="nil"/>
              <w:left w:val="single" w:color="000000" w:sz="4" w:space="0"/>
              <w:bottom w:val="single" w:color="000000" w:sz="4" w:space="0"/>
              <w:right w:val="single" w:color="000000" w:sz="4" w:space="0"/>
            </w:tcBorders>
          </w:tcPr>
          <w:p w14:paraId="67E1D8CC">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AF39B9">
            <w:pPr>
              <w:pStyle w:val="4"/>
              <w:jc w:val="center"/>
              <w:rPr>
                <w:sz w:val="24"/>
                <w:szCs w:val="24"/>
              </w:rPr>
            </w:pPr>
            <w:r>
              <w:rPr>
                <w:rFonts w:ascii="仿宋_GB2312" w:hAnsi="仿宋_GB2312" w:eastAsia="仿宋_GB2312" w:cs="仿宋_GB2312"/>
                <w:sz w:val="24"/>
                <w:szCs w:val="24"/>
              </w:rPr>
              <w:t>3</w:t>
            </w:r>
          </w:p>
        </w:tc>
        <w:tc>
          <w:tcPr>
            <w:tcW w:w="5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424A21">
            <w:pPr>
              <w:pStyle w:val="4"/>
              <w:jc w:val="left"/>
              <w:rPr>
                <w:sz w:val="24"/>
                <w:szCs w:val="24"/>
              </w:rPr>
            </w:pPr>
            <w:r>
              <w:rPr>
                <w:rFonts w:ascii="仿宋_GB2312" w:hAnsi="仿宋_GB2312" w:eastAsia="仿宋_GB2312" w:cs="仿宋_GB2312"/>
                <w:sz w:val="24"/>
                <w:szCs w:val="24"/>
              </w:rPr>
              <w:t>探测器物理Z轴方向的覆盖范围：单源等距≥80mm</w:t>
            </w:r>
            <w:r>
              <w:rPr>
                <w:rFonts w:ascii="仿宋_GB2312" w:hAnsi="仿宋_GB2312" w:eastAsia="仿宋_GB2312" w:cs="仿宋_GB2312"/>
                <w:b/>
                <w:sz w:val="24"/>
                <w:szCs w:val="24"/>
                <w:u w:val="single"/>
              </w:rPr>
              <w:t>（投标人须提供带有CMA标识的检测内容为佐证本项参数的检测报告复印件；或者提供佐证本项参数产品技术白皮书，并加盖投标人公章</w:t>
            </w:r>
            <w:r>
              <w:rPr>
                <w:rFonts w:ascii="仿宋_GB2312" w:hAnsi="仿宋_GB2312" w:eastAsia="仿宋_GB2312" w:cs="仿宋_GB2312"/>
                <w:b/>
                <w:sz w:val="24"/>
                <w:szCs w:val="24"/>
              </w:rPr>
              <w:t>（须在相关证明材料中以显著方式明确标注此功能，以便评标专家查阅）</w:t>
            </w:r>
            <w:r>
              <w:rPr>
                <w:rFonts w:ascii="仿宋_GB2312" w:hAnsi="仿宋_GB2312" w:eastAsia="仿宋_GB2312" w:cs="仿宋_GB2312"/>
                <w:b/>
                <w:sz w:val="24"/>
                <w:szCs w:val="24"/>
                <w:u w:val="single"/>
              </w:rPr>
              <w:t>）。</w:t>
            </w:r>
          </w:p>
        </w:tc>
      </w:tr>
      <w:tr w14:paraId="04946E4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vMerge w:val="continue"/>
            <w:tcBorders>
              <w:top w:val="nil"/>
              <w:left w:val="single" w:color="000000" w:sz="4" w:space="0"/>
              <w:bottom w:val="single" w:color="000000" w:sz="4" w:space="0"/>
              <w:right w:val="single" w:color="000000" w:sz="4" w:space="0"/>
            </w:tcBorders>
          </w:tcPr>
          <w:p w14:paraId="76B979B3">
            <w:pPr>
              <w:rPr>
                <w:sz w:val="24"/>
                <w:szCs w:val="24"/>
              </w:rPr>
            </w:pPr>
          </w:p>
        </w:tc>
        <w:tc>
          <w:tcPr>
            <w:tcW w:w="971" w:type="dxa"/>
            <w:vMerge w:val="continue"/>
            <w:tcBorders>
              <w:top w:val="nil"/>
              <w:left w:val="single" w:color="000000" w:sz="4" w:space="0"/>
              <w:bottom w:val="single" w:color="000000" w:sz="4" w:space="0"/>
              <w:right w:val="single" w:color="000000" w:sz="4" w:space="0"/>
            </w:tcBorders>
          </w:tcPr>
          <w:p w14:paraId="535EFEE5">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F1CB76">
            <w:pPr>
              <w:pStyle w:val="4"/>
              <w:jc w:val="center"/>
              <w:rPr>
                <w:sz w:val="24"/>
                <w:szCs w:val="24"/>
              </w:rPr>
            </w:pPr>
            <w:r>
              <w:rPr>
                <w:rFonts w:ascii="仿宋_GB2312" w:hAnsi="仿宋_GB2312" w:eastAsia="仿宋_GB2312" w:cs="仿宋_GB2312"/>
                <w:sz w:val="24"/>
                <w:szCs w:val="24"/>
              </w:rPr>
              <w:t>4</w:t>
            </w:r>
          </w:p>
        </w:tc>
        <w:tc>
          <w:tcPr>
            <w:tcW w:w="5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215236">
            <w:pPr>
              <w:pStyle w:val="4"/>
              <w:jc w:val="left"/>
              <w:rPr>
                <w:sz w:val="24"/>
                <w:szCs w:val="24"/>
              </w:rPr>
            </w:pPr>
            <w:r>
              <w:rPr>
                <w:rFonts w:ascii="仿宋_GB2312" w:hAnsi="仿宋_GB2312" w:eastAsia="仿宋_GB2312" w:cs="仿宋_GB2312"/>
                <w:sz w:val="24"/>
                <w:szCs w:val="24"/>
              </w:rPr>
              <w:t>具备DAS高集成化数据采集系统</w:t>
            </w:r>
          </w:p>
        </w:tc>
      </w:tr>
      <w:tr w14:paraId="25342D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vMerge w:val="continue"/>
            <w:tcBorders>
              <w:top w:val="nil"/>
              <w:left w:val="single" w:color="000000" w:sz="4" w:space="0"/>
              <w:bottom w:val="single" w:color="000000" w:sz="4" w:space="0"/>
              <w:right w:val="single" w:color="000000" w:sz="4" w:space="0"/>
            </w:tcBorders>
          </w:tcPr>
          <w:p w14:paraId="707FDBAD">
            <w:pPr>
              <w:rPr>
                <w:sz w:val="24"/>
                <w:szCs w:val="24"/>
              </w:rPr>
            </w:pPr>
          </w:p>
        </w:tc>
        <w:tc>
          <w:tcPr>
            <w:tcW w:w="971" w:type="dxa"/>
            <w:vMerge w:val="continue"/>
            <w:tcBorders>
              <w:top w:val="nil"/>
              <w:left w:val="single" w:color="000000" w:sz="4" w:space="0"/>
              <w:bottom w:val="single" w:color="000000" w:sz="4" w:space="0"/>
              <w:right w:val="single" w:color="000000" w:sz="4" w:space="0"/>
            </w:tcBorders>
          </w:tcPr>
          <w:p w14:paraId="63829D7F">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9DA3B3">
            <w:pPr>
              <w:pStyle w:val="4"/>
              <w:jc w:val="center"/>
              <w:rPr>
                <w:sz w:val="24"/>
                <w:szCs w:val="24"/>
              </w:rPr>
            </w:pPr>
            <w:r>
              <w:rPr>
                <w:rFonts w:ascii="仿宋_GB2312" w:hAnsi="仿宋_GB2312" w:eastAsia="仿宋_GB2312" w:cs="仿宋_GB2312"/>
                <w:sz w:val="24"/>
                <w:szCs w:val="24"/>
              </w:rPr>
              <w:t>5</w:t>
            </w:r>
          </w:p>
        </w:tc>
        <w:tc>
          <w:tcPr>
            <w:tcW w:w="5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7C7992">
            <w:pPr>
              <w:pStyle w:val="4"/>
              <w:jc w:val="left"/>
              <w:rPr>
                <w:sz w:val="24"/>
                <w:szCs w:val="24"/>
              </w:rPr>
            </w:pPr>
            <w:r>
              <w:rPr>
                <w:rFonts w:ascii="仿宋_GB2312" w:hAnsi="仿宋_GB2312" w:eastAsia="仿宋_GB2312" w:cs="仿宋_GB2312"/>
                <w:sz w:val="24"/>
                <w:szCs w:val="24"/>
              </w:rPr>
              <w:t>准直器：具备后准直器能够阻挡X/Y和Z轴方向的散射线</w:t>
            </w:r>
          </w:p>
        </w:tc>
      </w:tr>
      <w:tr w14:paraId="38A5C0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vMerge w:val="continue"/>
            <w:tcBorders>
              <w:top w:val="nil"/>
              <w:left w:val="single" w:color="000000" w:sz="4" w:space="0"/>
              <w:bottom w:val="single" w:color="000000" w:sz="4" w:space="0"/>
              <w:right w:val="single" w:color="000000" w:sz="4" w:space="0"/>
            </w:tcBorders>
          </w:tcPr>
          <w:p w14:paraId="7C8D6706">
            <w:pPr>
              <w:rPr>
                <w:sz w:val="24"/>
                <w:szCs w:val="24"/>
              </w:rPr>
            </w:pPr>
          </w:p>
        </w:tc>
        <w:tc>
          <w:tcPr>
            <w:tcW w:w="971" w:type="dxa"/>
            <w:vMerge w:val="continue"/>
            <w:tcBorders>
              <w:top w:val="nil"/>
              <w:left w:val="single" w:color="000000" w:sz="4" w:space="0"/>
              <w:bottom w:val="single" w:color="000000" w:sz="4" w:space="0"/>
              <w:right w:val="single" w:color="000000" w:sz="4" w:space="0"/>
            </w:tcBorders>
          </w:tcPr>
          <w:p w14:paraId="1F411C19">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D5B0CD">
            <w:pPr>
              <w:pStyle w:val="4"/>
              <w:jc w:val="center"/>
              <w:rPr>
                <w:sz w:val="24"/>
                <w:szCs w:val="24"/>
              </w:rPr>
            </w:pPr>
            <w:r>
              <w:rPr>
                <w:rFonts w:ascii="仿宋_GB2312" w:hAnsi="仿宋_GB2312" w:eastAsia="仿宋_GB2312" w:cs="仿宋_GB2312"/>
                <w:sz w:val="24"/>
                <w:szCs w:val="24"/>
              </w:rPr>
              <w:t>6</w:t>
            </w:r>
          </w:p>
        </w:tc>
        <w:tc>
          <w:tcPr>
            <w:tcW w:w="5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F07B1F">
            <w:pPr>
              <w:pStyle w:val="4"/>
              <w:jc w:val="left"/>
              <w:rPr>
                <w:sz w:val="24"/>
                <w:szCs w:val="24"/>
              </w:rPr>
            </w:pPr>
            <w:r>
              <w:rPr>
                <w:rFonts w:ascii="仿宋_GB2312" w:hAnsi="仿宋_GB2312" w:eastAsia="仿宋_GB2312" w:cs="仿宋_GB2312"/>
                <w:sz w:val="24"/>
                <w:szCs w:val="24"/>
              </w:rPr>
              <w:t>具备3D防散射栅格</w:t>
            </w:r>
          </w:p>
        </w:tc>
      </w:tr>
      <w:tr w14:paraId="5BEE597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vMerge w:val="continue"/>
            <w:tcBorders>
              <w:top w:val="nil"/>
              <w:left w:val="single" w:color="000000" w:sz="4" w:space="0"/>
              <w:bottom w:val="single" w:color="000000" w:sz="4" w:space="0"/>
              <w:right w:val="single" w:color="000000" w:sz="4" w:space="0"/>
            </w:tcBorders>
          </w:tcPr>
          <w:p w14:paraId="10F57F41">
            <w:pPr>
              <w:rPr>
                <w:sz w:val="24"/>
                <w:szCs w:val="24"/>
              </w:rPr>
            </w:pPr>
          </w:p>
        </w:tc>
        <w:tc>
          <w:tcPr>
            <w:tcW w:w="97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4755C7">
            <w:pPr>
              <w:pStyle w:val="4"/>
              <w:jc w:val="left"/>
              <w:rPr>
                <w:sz w:val="24"/>
                <w:szCs w:val="24"/>
              </w:rPr>
            </w:pPr>
            <w:r>
              <w:rPr>
                <w:rFonts w:ascii="仿宋_GB2312" w:hAnsi="仿宋_GB2312" w:eastAsia="仿宋_GB2312" w:cs="仿宋_GB2312"/>
                <w:sz w:val="24"/>
                <w:szCs w:val="24"/>
              </w:rPr>
              <w:t>3.扫描机架参数</w:t>
            </w: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FBBF5E">
            <w:pPr>
              <w:pStyle w:val="4"/>
              <w:jc w:val="center"/>
              <w:rPr>
                <w:sz w:val="24"/>
                <w:szCs w:val="24"/>
              </w:rPr>
            </w:pPr>
            <w:r>
              <w:rPr>
                <w:rFonts w:ascii="仿宋_GB2312" w:hAnsi="仿宋_GB2312" w:eastAsia="仿宋_GB2312" w:cs="仿宋_GB2312"/>
                <w:sz w:val="24"/>
                <w:szCs w:val="24"/>
              </w:rPr>
              <w:t>1</w:t>
            </w:r>
          </w:p>
        </w:tc>
        <w:tc>
          <w:tcPr>
            <w:tcW w:w="5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922D5B">
            <w:pPr>
              <w:pStyle w:val="4"/>
              <w:jc w:val="left"/>
              <w:rPr>
                <w:sz w:val="24"/>
                <w:szCs w:val="24"/>
              </w:rPr>
            </w:pPr>
            <w:r>
              <w:rPr>
                <w:rFonts w:ascii="仿宋_GB2312" w:hAnsi="仿宋_GB2312" w:eastAsia="仿宋_GB2312" w:cs="仿宋_GB2312"/>
                <w:sz w:val="24"/>
                <w:szCs w:val="24"/>
              </w:rPr>
              <w:t>具备语音呼吸导航系统</w:t>
            </w:r>
          </w:p>
        </w:tc>
      </w:tr>
      <w:tr w14:paraId="2CB6F0E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vMerge w:val="continue"/>
            <w:tcBorders>
              <w:top w:val="nil"/>
              <w:left w:val="single" w:color="000000" w:sz="4" w:space="0"/>
              <w:bottom w:val="single" w:color="000000" w:sz="4" w:space="0"/>
              <w:right w:val="single" w:color="000000" w:sz="4" w:space="0"/>
            </w:tcBorders>
          </w:tcPr>
          <w:p w14:paraId="560BDD04">
            <w:pPr>
              <w:rPr>
                <w:sz w:val="24"/>
                <w:szCs w:val="24"/>
              </w:rPr>
            </w:pPr>
          </w:p>
        </w:tc>
        <w:tc>
          <w:tcPr>
            <w:tcW w:w="971" w:type="dxa"/>
            <w:vMerge w:val="continue"/>
            <w:tcBorders>
              <w:top w:val="nil"/>
              <w:left w:val="single" w:color="000000" w:sz="4" w:space="0"/>
              <w:bottom w:val="single" w:color="000000" w:sz="4" w:space="0"/>
              <w:right w:val="single" w:color="000000" w:sz="4" w:space="0"/>
            </w:tcBorders>
          </w:tcPr>
          <w:p w14:paraId="6589D0D6">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EAD0C3">
            <w:pPr>
              <w:pStyle w:val="4"/>
              <w:jc w:val="center"/>
              <w:rPr>
                <w:sz w:val="24"/>
                <w:szCs w:val="24"/>
              </w:rPr>
            </w:pPr>
            <w:r>
              <w:rPr>
                <w:rFonts w:ascii="仿宋_GB2312" w:hAnsi="仿宋_GB2312" w:eastAsia="仿宋_GB2312" w:cs="仿宋_GB2312"/>
                <w:sz w:val="24"/>
                <w:szCs w:val="24"/>
              </w:rPr>
              <w:t>2</w:t>
            </w:r>
          </w:p>
        </w:tc>
        <w:tc>
          <w:tcPr>
            <w:tcW w:w="5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3301CF">
            <w:pPr>
              <w:pStyle w:val="4"/>
              <w:jc w:val="left"/>
              <w:rPr>
                <w:sz w:val="24"/>
                <w:szCs w:val="24"/>
              </w:rPr>
            </w:pPr>
            <w:r>
              <w:rPr>
                <w:rFonts w:ascii="仿宋_GB2312" w:hAnsi="仿宋_GB2312" w:eastAsia="仿宋_GB2312" w:cs="仿宋_GB2312"/>
                <w:sz w:val="24"/>
                <w:szCs w:val="24"/>
              </w:rPr>
              <w:t>具备视觉呼吸导航系统</w:t>
            </w:r>
          </w:p>
        </w:tc>
      </w:tr>
      <w:tr w14:paraId="0454F5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vMerge w:val="continue"/>
            <w:tcBorders>
              <w:top w:val="nil"/>
              <w:left w:val="single" w:color="000000" w:sz="4" w:space="0"/>
              <w:bottom w:val="single" w:color="000000" w:sz="4" w:space="0"/>
              <w:right w:val="single" w:color="000000" w:sz="4" w:space="0"/>
            </w:tcBorders>
          </w:tcPr>
          <w:p w14:paraId="459AFF18">
            <w:pPr>
              <w:rPr>
                <w:sz w:val="24"/>
                <w:szCs w:val="24"/>
              </w:rPr>
            </w:pPr>
          </w:p>
        </w:tc>
        <w:tc>
          <w:tcPr>
            <w:tcW w:w="971" w:type="dxa"/>
            <w:vMerge w:val="continue"/>
            <w:tcBorders>
              <w:top w:val="nil"/>
              <w:left w:val="single" w:color="000000" w:sz="4" w:space="0"/>
              <w:bottom w:val="single" w:color="000000" w:sz="4" w:space="0"/>
              <w:right w:val="single" w:color="000000" w:sz="4" w:space="0"/>
            </w:tcBorders>
          </w:tcPr>
          <w:p w14:paraId="5DA06B7E">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887612">
            <w:pPr>
              <w:pStyle w:val="4"/>
              <w:jc w:val="center"/>
              <w:rPr>
                <w:sz w:val="24"/>
                <w:szCs w:val="24"/>
              </w:rPr>
            </w:pPr>
            <w:r>
              <w:rPr>
                <w:rFonts w:ascii="仿宋_GB2312" w:hAnsi="仿宋_GB2312" w:eastAsia="仿宋_GB2312" w:cs="仿宋_GB2312"/>
                <w:sz w:val="24"/>
                <w:szCs w:val="24"/>
              </w:rPr>
              <w:t>3</w:t>
            </w:r>
          </w:p>
        </w:tc>
        <w:tc>
          <w:tcPr>
            <w:tcW w:w="5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3F148B">
            <w:pPr>
              <w:pStyle w:val="4"/>
              <w:jc w:val="left"/>
              <w:rPr>
                <w:sz w:val="24"/>
                <w:szCs w:val="24"/>
              </w:rPr>
            </w:pPr>
            <w:r>
              <w:rPr>
                <w:rFonts w:ascii="仿宋_GB2312" w:hAnsi="仿宋_GB2312" w:eastAsia="仿宋_GB2312" w:cs="仿宋_GB2312"/>
                <w:sz w:val="24"/>
                <w:szCs w:val="24"/>
              </w:rPr>
              <w:t>具备内外激光定位灯</w:t>
            </w:r>
          </w:p>
        </w:tc>
      </w:tr>
      <w:tr w14:paraId="165DDE0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vMerge w:val="continue"/>
            <w:tcBorders>
              <w:top w:val="nil"/>
              <w:left w:val="single" w:color="000000" w:sz="4" w:space="0"/>
              <w:bottom w:val="single" w:color="000000" w:sz="4" w:space="0"/>
              <w:right w:val="single" w:color="000000" w:sz="4" w:space="0"/>
            </w:tcBorders>
          </w:tcPr>
          <w:p w14:paraId="38E55CB3">
            <w:pPr>
              <w:rPr>
                <w:sz w:val="24"/>
                <w:szCs w:val="24"/>
              </w:rPr>
            </w:pPr>
          </w:p>
        </w:tc>
        <w:tc>
          <w:tcPr>
            <w:tcW w:w="97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CD2D1F">
            <w:pPr>
              <w:pStyle w:val="4"/>
              <w:jc w:val="left"/>
              <w:rPr>
                <w:sz w:val="24"/>
                <w:szCs w:val="24"/>
              </w:rPr>
            </w:pPr>
            <w:r>
              <w:rPr>
                <w:rFonts w:ascii="仿宋_GB2312" w:hAnsi="仿宋_GB2312" w:eastAsia="仿宋_GB2312" w:cs="仿宋_GB2312"/>
                <w:sz w:val="24"/>
                <w:szCs w:val="24"/>
              </w:rPr>
              <w:t>4.扫描床参数</w:t>
            </w: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C2846E">
            <w:pPr>
              <w:pStyle w:val="4"/>
              <w:jc w:val="center"/>
              <w:rPr>
                <w:sz w:val="24"/>
                <w:szCs w:val="24"/>
              </w:rPr>
            </w:pPr>
            <w:r>
              <w:rPr>
                <w:rFonts w:ascii="仿宋_GB2312" w:hAnsi="仿宋_GB2312" w:eastAsia="仿宋_GB2312" w:cs="仿宋_GB2312"/>
                <w:sz w:val="24"/>
                <w:szCs w:val="24"/>
              </w:rPr>
              <w:t>1</w:t>
            </w:r>
          </w:p>
        </w:tc>
        <w:tc>
          <w:tcPr>
            <w:tcW w:w="5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0CCAAE">
            <w:pPr>
              <w:pStyle w:val="4"/>
              <w:jc w:val="left"/>
              <w:rPr>
                <w:sz w:val="24"/>
                <w:szCs w:val="24"/>
              </w:rPr>
            </w:pPr>
            <w:r>
              <w:rPr>
                <w:rFonts w:ascii="仿宋_GB2312" w:hAnsi="仿宋_GB2312" w:eastAsia="仿宋_GB2312" w:cs="仿宋_GB2312"/>
                <w:sz w:val="24"/>
                <w:szCs w:val="24"/>
              </w:rPr>
              <w:t>具备扫描床控制脚踏开关</w:t>
            </w:r>
          </w:p>
        </w:tc>
      </w:tr>
      <w:tr w14:paraId="74ED0DE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vMerge w:val="continue"/>
            <w:tcBorders>
              <w:top w:val="nil"/>
              <w:left w:val="single" w:color="000000" w:sz="4" w:space="0"/>
              <w:bottom w:val="single" w:color="000000" w:sz="4" w:space="0"/>
              <w:right w:val="single" w:color="000000" w:sz="4" w:space="0"/>
            </w:tcBorders>
          </w:tcPr>
          <w:p w14:paraId="7CD40375">
            <w:pPr>
              <w:rPr>
                <w:sz w:val="24"/>
                <w:szCs w:val="24"/>
              </w:rPr>
            </w:pPr>
          </w:p>
        </w:tc>
        <w:tc>
          <w:tcPr>
            <w:tcW w:w="971" w:type="dxa"/>
            <w:vMerge w:val="continue"/>
            <w:tcBorders>
              <w:top w:val="nil"/>
              <w:left w:val="single" w:color="000000" w:sz="4" w:space="0"/>
              <w:bottom w:val="single" w:color="000000" w:sz="4" w:space="0"/>
              <w:right w:val="single" w:color="000000" w:sz="4" w:space="0"/>
            </w:tcBorders>
          </w:tcPr>
          <w:p w14:paraId="7494A521">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F0CD43">
            <w:pPr>
              <w:pStyle w:val="4"/>
              <w:jc w:val="center"/>
              <w:rPr>
                <w:sz w:val="24"/>
                <w:szCs w:val="24"/>
              </w:rPr>
            </w:pPr>
            <w:r>
              <w:rPr>
                <w:rFonts w:ascii="仿宋_GB2312" w:hAnsi="仿宋_GB2312" w:eastAsia="仿宋_GB2312" w:cs="仿宋_GB2312"/>
                <w:sz w:val="24"/>
                <w:szCs w:val="24"/>
              </w:rPr>
              <w:t>2</w:t>
            </w:r>
          </w:p>
        </w:tc>
        <w:tc>
          <w:tcPr>
            <w:tcW w:w="5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280A0B">
            <w:pPr>
              <w:pStyle w:val="4"/>
              <w:jc w:val="left"/>
              <w:rPr>
                <w:sz w:val="24"/>
                <w:szCs w:val="24"/>
              </w:rPr>
            </w:pPr>
            <w:r>
              <w:rPr>
                <w:rFonts w:ascii="仿宋_GB2312" w:hAnsi="仿宋_GB2312" w:eastAsia="仿宋_GB2312" w:cs="仿宋_GB2312"/>
                <w:sz w:val="24"/>
                <w:szCs w:val="24"/>
              </w:rPr>
              <w:t>提供头套，膝垫以及一体化扫描床点滴架、托盘架、单架、一体化集成生理信号门控单元等其他附件</w:t>
            </w:r>
          </w:p>
        </w:tc>
      </w:tr>
      <w:tr w14:paraId="161A5DC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vMerge w:val="continue"/>
            <w:tcBorders>
              <w:top w:val="nil"/>
              <w:left w:val="single" w:color="000000" w:sz="4" w:space="0"/>
              <w:bottom w:val="single" w:color="000000" w:sz="4" w:space="0"/>
              <w:right w:val="single" w:color="000000" w:sz="4" w:space="0"/>
            </w:tcBorders>
          </w:tcPr>
          <w:p w14:paraId="7FEDC3C9">
            <w:pPr>
              <w:rPr>
                <w:sz w:val="24"/>
                <w:szCs w:val="24"/>
              </w:rPr>
            </w:pPr>
          </w:p>
        </w:tc>
        <w:tc>
          <w:tcPr>
            <w:tcW w:w="97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EE46B7">
            <w:pPr>
              <w:pStyle w:val="4"/>
              <w:jc w:val="left"/>
              <w:rPr>
                <w:sz w:val="24"/>
                <w:szCs w:val="24"/>
              </w:rPr>
            </w:pPr>
            <w:r>
              <w:rPr>
                <w:rFonts w:ascii="仿宋_GB2312" w:hAnsi="仿宋_GB2312" w:eastAsia="仿宋_GB2312" w:cs="仿宋_GB2312"/>
                <w:sz w:val="24"/>
                <w:szCs w:val="24"/>
              </w:rPr>
              <w:t>5.主控制台及重建计算机系统参数</w:t>
            </w: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852763">
            <w:pPr>
              <w:pStyle w:val="4"/>
              <w:jc w:val="center"/>
              <w:rPr>
                <w:sz w:val="24"/>
                <w:szCs w:val="24"/>
              </w:rPr>
            </w:pPr>
            <w:r>
              <w:rPr>
                <w:rFonts w:ascii="仿宋_GB2312" w:hAnsi="仿宋_GB2312" w:eastAsia="仿宋_GB2312" w:cs="仿宋_GB2312"/>
                <w:sz w:val="24"/>
                <w:szCs w:val="24"/>
              </w:rPr>
              <w:t>1</w:t>
            </w:r>
          </w:p>
        </w:tc>
        <w:tc>
          <w:tcPr>
            <w:tcW w:w="5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297C2E">
            <w:pPr>
              <w:pStyle w:val="4"/>
              <w:jc w:val="left"/>
              <w:rPr>
                <w:sz w:val="24"/>
                <w:szCs w:val="24"/>
              </w:rPr>
            </w:pPr>
            <w:r>
              <w:rPr>
                <w:rFonts w:ascii="仿宋_GB2312" w:hAnsi="仿宋_GB2312" w:eastAsia="仿宋_GB2312" w:cs="仿宋_GB2312"/>
                <w:sz w:val="24"/>
                <w:szCs w:val="24"/>
              </w:rPr>
              <w:t>支持CD/DVD读取和刻录</w:t>
            </w:r>
          </w:p>
        </w:tc>
      </w:tr>
      <w:tr w14:paraId="1543573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vMerge w:val="continue"/>
            <w:tcBorders>
              <w:top w:val="nil"/>
              <w:left w:val="single" w:color="000000" w:sz="4" w:space="0"/>
              <w:bottom w:val="single" w:color="000000" w:sz="4" w:space="0"/>
              <w:right w:val="single" w:color="000000" w:sz="4" w:space="0"/>
            </w:tcBorders>
          </w:tcPr>
          <w:p w14:paraId="55447C63">
            <w:pPr>
              <w:rPr>
                <w:sz w:val="24"/>
                <w:szCs w:val="24"/>
              </w:rPr>
            </w:pPr>
          </w:p>
        </w:tc>
        <w:tc>
          <w:tcPr>
            <w:tcW w:w="971" w:type="dxa"/>
            <w:vMerge w:val="continue"/>
            <w:tcBorders>
              <w:top w:val="nil"/>
              <w:left w:val="single" w:color="000000" w:sz="4" w:space="0"/>
              <w:bottom w:val="single" w:color="000000" w:sz="4" w:space="0"/>
              <w:right w:val="single" w:color="000000" w:sz="4" w:space="0"/>
            </w:tcBorders>
          </w:tcPr>
          <w:p w14:paraId="7D59A6CC">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DA060A">
            <w:pPr>
              <w:pStyle w:val="4"/>
              <w:jc w:val="center"/>
              <w:rPr>
                <w:sz w:val="24"/>
                <w:szCs w:val="24"/>
              </w:rPr>
            </w:pPr>
            <w:r>
              <w:rPr>
                <w:rFonts w:ascii="仿宋_GB2312" w:hAnsi="仿宋_GB2312" w:eastAsia="仿宋_GB2312" w:cs="仿宋_GB2312"/>
                <w:sz w:val="24"/>
                <w:szCs w:val="24"/>
              </w:rPr>
              <w:t>2</w:t>
            </w:r>
          </w:p>
        </w:tc>
        <w:tc>
          <w:tcPr>
            <w:tcW w:w="5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EF3CEF">
            <w:pPr>
              <w:pStyle w:val="4"/>
              <w:jc w:val="left"/>
              <w:rPr>
                <w:sz w:val="24"/>
                <w:szCs w:val="24"/>
              </w:rPr>
            </w:pPr>
            <w:r>
              <w:rPr>
                <w:rFonts w:ascii="仿宋_GB2312" w:hAnsi="仿宋_GB2312" w:eastAsia="仿宋_GB2312" w:cs="仿宋_GB2312"/>
                <w:sz w:val="24"/>
                <w:szCs w:val="24"/>
              </w:rPr>
              <w:t>具备USB外置硬盘接口</w:t>
            </w:r>
          </w:p>
        </w:tc>
      </w:tr>
      <w:tr w14:paraId="6E6B9F9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vMerge w:val="continue"/>
            <w:tcBorders>
              <w:top w:val="nil"/>
              <w:left w:val="single" w:color="000000" w:sz="4" w:space="0"/>
              <w:bottom w:val="single" w:color="000000" w:sz="4" w:space="0"/>
              <w:right w:val="single" w:color="000000" w:sz="4" w:space="0"/>
            </w:tcBorders>
          </w:tcPr>
          <w:p w14:paraId="399B0402">
            <w:pPr>
              <w:rPr>
                <w:sz w:val="24"/>
                <w:szCs w:val="24"/>
              </w:rPr>
            </w:pPr>
          </w:p>
        </w:tc>
        <w:tc>
          <w:tcPr>
            <w:tcW w:w="971" w:type="dxa"/>
            <w:vMerge w:val="continue"/>
            <w:tcBorders>
              <w:top w:val="nil"/>
              <w:left w:val="single" w:color="000000" w:sz="4" w:space="0"/>
              <w:bottom w:val="single" w:color="000000" w:sz="4" w:space="0"/>
              <w:right w:val="single" w:color="000000" w:sz="4" w:space="0"/>
            </w:tcBorders>
          </w:tcPr>
          <w:p w14:paraId="6A5D2B1A">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60871B">
            <w:pPr>
              <w:pStyle w:val="4"/>
              <w:jc w:val="center"/>
              <w:rPr>
                <w:sz w:val="24"/>
                <w:szCs w:val="24"/>
              </w:rPr>
            </w:pPr>
            <w:r>
              <w:rPr>
                <w:rFonts w:ascii="仿宋_GB2312" w:hAnsi="仿宋_GB2312" w:eastAsia="仿宋_GB2312" w:cs="仿宋_GB2312"/>
                <w:sz w:val="24"/>
                <w:szCs w:val="24"/>
              </w:rPr>
              <w:t>3</w:t>
            </w:r>
          </w:p>
        </w:tc>
        <w:tc>
          <w:tcPr>
            <w:tcW w:w="5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0F2B68">
            <w:pPr>
              <w:pStyle w:val="4"/>
              <w:jc w:val="left"/>
              <w:rPr>
                <w:sz w:val="24"/>
                <w:szCs w:val="24"/>
              </w:rPr>
            </w:pPr>
            <w:r>
              <w:rPr>
                <w:rFonts w:ascii="仿宋_GB2312" w:hAnsi="仿宋_GB2312" w:eastAsia="仿宋_GB2312" w:cs="仿宋_GB2312"/>
                <w:sz w:val="24"/>
                <w:szCs w:val="24"/>
              </w:rPr>
              <w:t>具备DICOM3.0接口，支持DICOM格式数据的传输、接收、打印、归档、查询</w:t>
            </w:r>
          </w:p>
        </w:tc>
      </w:tr>
      <w:tr w14:paraId="09E74D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vMerge w:val="continue"/>
            <w:tcBorders>
              <w:top w:val="nil"/>
              <w:left w:val="single" w:color="000000" w:sz="4" w:space="0"/>
              <w:bottom w:val="single" w:color="000000" w:sz="4" w:space="0"/>
              <w:right w:val="single" w:color="000000" w:sz="4" w:space="0"/>
            </w:tcBorders>
          </w:tcPr>
          <w:p w14:paraId="6D98969F">
            <w:pPr>
              <w:rPr>
                <w:sz w:val="24"/>
                <w:szCs w:val="24"/>
              </w:rPr>
            </w:pPr>
          </w:p>
        </w:tc>
        <w:tc>
          <w:tcPr>
            <w:tcW w:w="97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AC45DE">
            <w:pPr>
              <w:pStyle w:val="4"/>
              <w:jc w:val="left"/>
              <w:rPr>
                <w:sz w:val="24"/>
                <w:szCs w:val="24"/>
              </w:rPr>
            </w:pPr>
            <w:r>
              <w:rPr>
                <w:rFonts w:ascii="仿宋_GB2312" w:hAnsi="仿宋_GB2312" w:eastAsia="仿宋_GB2312" w:cs="仿宋_GB2312"/>
                <w:sz w:val="24"/>
                <w:szCs w:val="24"/>
              </w:rPr>
              <w:t>6.扫描和重建参数</w:t>
            </w: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99A97B">
            <w:pPr>
              <w:pStyle w:val="4"/>
              <w:jc w:val="center"/>
              <w:rPr>
                <w:sz w:val="24"/>
                <w:szCs w:val="24"/>
              </w:rPr>
            </w:pPr>
            <w:r>
              <w:rPr>
                <w:rFonts w:ascii="仿宋_GB2312" w:hAnsi="仿宋_GB2312" w:eastAsia="仿宋_GB2312" w:cs="仿宋_GB2312"/>
                <w:sz w:val="24"/>
                <w:szCs w:val="24"/>
              </w:rPr>
              <w:t>1</w:t>
            </w:r>
          </w:p>
        </w:tc>
        <w:tc>
          <w:tcPr>
            <w:tcW w:w="5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9C4F73">
            <w:pPr>
              <w:pStyle w:val="4"/>
              <w:jc w:val="left"/>
              <w:rPr>
                <w:sz w:val="24"/>
                <w:szCs w:val="24"/>
              </w:rPr>
            </w:pPr>
            <w:r>
              <w:rPr>
                <w:rFonts w:ascii="仿宋_GB2312" w:hAnsi="仿宋_GB2312" w:eastAsia="仿宋_GB2312" w:cs="仿宋_GB2312"/>
                <w:sz w:val="24"/>
                <w:szCs w:val="24"/>
              </w:rPr>
              <w:t>具备门控和非门控融合扫描功能</w:t>
            </w:r>
          </w:p>
        </w:tc>
      </w:tr>
      <w:tr w14:paraId="2CF3ED7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vMerge w:val="continue"/>
            <w:tcBorders>
              <w:top w:val="nil"/>
              <w:left w:val="single" w:color="000000" w:sz="4" w:space="0"/>
              <w:bottom w:val="single" w:color="000000" w:sz="4" w:space="0"/>
              <w:right w:val="single" w:color="000000" w:sz="4" w:space="0"/>
            </w:tcBorders>
          </w:tcPr>
          <w:p w14:paraId="76F0090A">
            <w:pPr>
              <w:rPr>
                <w:sz w:val="24"/>
                <w:szCs w:val="24"/>
              </w:rPr>
            </w:pPr>
          </w:p>
        </w:tc>
        <w:tc>
          <w:tcPr>
            <w:tcW w:w="971" w:type="dxa"/>
            <w:vMerge w:val="continue"/>
            <w:tcBorders>
              <w:top w:val="nil"/>
              <w:left w:val="single" w:color="000000" w:sz="4" w:space="0"/>
              <w:bottom w:val="single" w:color="000000" w:sz="4" w:space="0"/>
              <w:right w:val="single" w:color="000000" w:sz="4" w:space="0"/>
            </w:tcBorders>
          </w:tcPr>
          <w:p w14:paraId="6B8D08C0">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DA0420">
            <w:pPr>
              <w:pStyle w:val="4"/>
              <w:jc w:val="center"/>
              <w:rPr>
                <w:sz w:val="24"/>
                <w:szCs w:val="24"/>
              </w:rPr>
            </w:pPr>
            <w:r>
              <w:rPr>
                <w:rFonts w:ascii="仿宋_GB2312" w:hAnsi="仿宋_GB2312" w:eastAsia="仿宋_GB2312" w:cs="仿宋_GB2312"/>
                <w:sz w:val="24"/>
                <w:szCs w:val="24"/>
              </w:rPr>
              <w:t>2</w:t>
            </w:r>
          </w:p>
        </w:tc>
        <w:tc>
          <w:tcPr>
            <w:tcW w:w="5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ABD596">
            <w:pPr>
              <w:pStyle w:val="4"/>
              <w:jc w:val="left"/>
              <w:rPr>
                <w:sz w:val="24"/>
                <w:szCs w:val="24"/>
              </w:rPr>
            </w:pPr>
            <w:r>
              <w:rPr>
                <w:rFonts w:ascii="仿宋_GB2312" w:hAnsi="仿宋_GB2312" w:eastAsia="仿宋_GB2312" w:cs="仿宋_GB2312"/>
                <w:sz w:val="24"/>
                <w:szCs w:val="24"/>
              </w:rPr>
              <w:t>具备散射伪影校正算法</w:t>
            </w:r>
          </w:p>
        </w:tc>
      </w:tr>
      <w:tr w14:paraId="11A9F2B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vMerge w:val="continue"/>
            <w:tcBorders>
              <w:top w:val="nil"/>
              <w:left w:val="single" w:color="000000" w:sz="4" w:space="0"/>
              <w:bottom w:val="single" w:color="000000" w:sz="4" w:space="0"/>
              <w:right w:val="single" w:color="000000" w:sz="4" w:space="0"/>
            </w:tcBorders>
          </w:tcPr>
          <w:p w14:paraId="09565231">
            <w:pPr>
              <w:rPr>
                <w:sz w:val="24"/>
                <w:szCs w:val="24"/>
              </w:rPr>
            </w:pPr>
          </w:p>
        </w:tc>
        <w:tc>
          <w:tcPr>
            <w:tcW w:w="971" w:type="dxa"/>
            <w:vMerge w:val="continue"/>
            <w:tcBorders>
              <w:top w:val="nil"/>
              <w:left w:val="single" w:color="000000" w:sz="4" w:space="0"/>
              <w:bottom w:val="single" w:color="000000" w:sz="4" w:space="0"/>
              <w:right w:val="single" w:color="000000" w:sz="4" w:space="0"/>
            </w:tcBorders>
          </w:tcPr>
          <w:p w14:paraId="03C191B5">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D71E01">
            <w:pPr>
              <w:pStyle w:val="4"/>
              <w:jc w:val="center"/>
              <w:rPr>
                <w:sz w:val="24"/>
                <w:szCs w:val="24"/>
              </w:rPr>
            </w:pPr>
            <w:r>
              <w:rPr>
                <w:rFonts w:ascii="仿宋_GB2312" w:hAnsi="仿宋_GB2312" w:eastAsia="仿宋_GB2312" w:cs="仿宋_GB2312"/>
                <w:sz w:val="24"/>
                <w:szCs w:val="24"/>
              </w:rPr>
              <w:t>3</w:t>
            </w:r>
          </w:p>
        </w:tc>
        <w:tc>
          <w:tcPr>
            <w:tcW w:w="5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1E7B73">
            <w:pPr>
              <w:pStyle w:val="4"/>
              <w:jc w:val="left"/>
              <w:rPr>
                <w:sz w:val="24"/>
                <w:szCs w:val="24"/>
              </w:rPr>
            </w:pPr>
            <w:r>
              <w:rPr>
                <w:rFonts w:ascii="仿宋_GB2312" w:hAnsi="仿宋_GB2312" w:eastAsia="仿宋_GB2312" w:cs="仿宋_GB2312"/>
                <w:sz w:val="24"/>
                <w:szCs w:val="24"/>
              </w:rPr>
              <w:t>具备单能扫描去金属伪影算法</w:t>
            </w:r>
          </w:p>
        </w:tc>
      </w:tr>
      <w:tr w14:paraId="313BCF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vMerge w:val="continue"/>
            <w:tcBorders>
              <w:top w:val="nil"/>
              <w:left w:val="single" w:color="000000" w:sz="4" w:space="0"/>
              <w:bottom w:val="single" w:color="000000" w:sz="4" w:space="0"/>
              <w:right w:val="single" w:color="000000" w:sz="4" w:space="0"/>
            </w:tcBorders>
          </w:tcPr>
          <w:p w14:paraId="4CEC24C4">
            <w:pPr>
              <w:rPr>
                <w:sz w:val="24"/>
                <w:szCs w:val="24"/>
              </w:rPr>
            </w:pPr>
          </w:p>
        </w:tc>
        <w:tc>
          <w:tcPr>
            <w:tcW w:w="971"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DDCA683">
            <w:pPr>
              <w:pStyle w:val="4"/>
              <w:jc w:val="left"/>
              <w:rPr>
                <w:sz w:val="24"/>
                <w:szCs w:val="24"/>
              </w:rPr>
            </w:pPr>
            <w:r>
              <w:rPr>
                <w:rFonts w:ascii="仿宋_GB2312" w:hAnsi="仿宋_GB2312" w:eastAsia="仿宋_GB2312" w:cs="仿宋_GB2312"/>
                <w:sz w:val="24"/>
                <w:szCs w:val="24"/>
              </w:rPr>
              <w:t>7.心脏成像功能</w:t>
            </w: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196B1C">
            <w:pPr>
              <w:pStyle w:val="4"/>
              <w:jc w:val="center"/>
              <w:rPr>
                <w:sz w:val="24"/>
                <w:szCs w:val="24"/>
              </w:rPr>
            </w:pPr>
            <w:r>
              <w:rPr>
                <w:rFonts w:ascii="仿宋_GB2312" w:hAnsi="仿宋_GB2312" w:eastAsia="仿宋_GB2312" w:cs="仿宋_GB2312"/>
                <w:sz w:val="24"/>
                <w:szCs w:val="24"/>
              </w:rPr>
              <w:t>1</w:t>
            </w:r>
          </w:p>
        </w:tc>
        <w:tc>
          <w:tcPr>
            <w:tcW w:w="5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9C2392">
            <w:pPr>
              <w:pStyle w:val="4"/>
              <w:jc w:val="left"/>
              <w:rPr>
                <w:sz w:val="24"/>
                <w:szCs w:val="24"/>
              </w:rPr>
            </w:pPr>
            <w:r>
              <w:rPr>
                <w:rFonts w:ascii="仿宋_GB2312" w:hAnsi="仿宋_GB2312" w:eastAsia="仿宋_GB2312" w:cs="仿宋_GB2312"/>
                <w:sz w:val="24"/>
                <w:szCs w:val="24"/>
              </w:rPr>
              <w:t>具备ECG实时监测</w:t>
            </w:r>
          </w:p>
        </w:tc>
      </w:tr>
      <w:tr w14:paraId="574DB9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vMerge w:val="continue"/>
            <w:tcBorders>
              <w:top w:val="nil"/>
              <w:left w:val="single" w:color="000000" w:sz="4" w:space="0"/>
              <w:bottom w:val="single" w:color="000000" w:sz="4" w:space="0"/>
              <w:right w:val="single" w:color="000000" w:sz="4" w:space="0"/>
            </w:tcBorders>
          </w:tcPr>
          <w:p w14:paraId="3C35D27F">
            <w:pPr>
              <w:rPr>
                <w:sz w:val="24"/>
                <w:szCs w:val="24"/>
              </w:rPr>
            </w:pPr>
          </w:p>
        </w:tc>
        <w:tc>
          <w:tcPr>
            <w:tcW w:w="971" w:type="dxa"/>
            <w:vMerge w:val="continue"/>
            <w:tcBorders>
              <w:top w:val="nil"/>
              <w:left w:val="single" w:color="000000" w:sz="4" w:space="0"/>
              <w:bottom w:val="single" w:color="000000" w:sz="4" w:space="0"/>
              <w:right w:val="single" w:color="000000" w:sz="4" w:space="0"/>
            </w:tcBorders>
          </w:tcPr>
          <w:p w14:paraId="63B25E89">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E846C7">
            <w:pPr>
              <w:pStyle w:val="4"/>
              <w:jc w:val="center"/>
              <w:rPr>
                <w:sz w:val="24"/>
                <w:szCs w:val="24"/>
              </w:rPr>
            </w:pPr>
            <w:r>
              <w:rPr>
                <w:rFonts w:ascii="仿宋_GB2312" w:hAnsi="仿宋_GB2312" w:eastAsia="仿宋_GB2312" w:cs="仿宋_GB2312"/>
                <w:sz w:val="24"/>
                <w:szCs w:val="24"/>
              </w:rPr>
              <w:t>2</w:t>
            </w:r>
          </w:p>
        </w:tc>
        <w:tc>
          <w:tcPr>
            <w:tcW w:w="5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3B37D2">
            <w:pPr>
              <w:pStyle w:val="4"/>
              <w:jc w:val="left"/>
              <w:rPr>
                <w:sz w:val="24"/>
                <w:szCs w:val="24"/>
              </w:rPr>
            </w:pPr>
            <w:r>
              <w:rPr>
                <w:rFonts w:ascii="仿宋_GB2312" w:hAnsi="仿宋_GB2312" w:eastAsia="仿宋_GB2312" w:cs="仿宋_GB2312"/>
                <w:sz w:val="24"/>
                <w:szCs w:val="24"/>
              </w:rPr>
              <w:t>具备ECG自动毫安调控功能</w:t>
            </w:r>
          </w:p>
        </w:tc>
      </w:tr>
      <w:tr w14:paraId="3A30AB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vMerge w:val="continue"/>
            <w:tcBorders>
              <w:top w:val="nil"/>
              <w:left w:val="single" w:color="000000" w:sz="4" w:space="0"/>
              <w:bottom w:val="single" w:color="000000" w:sz="4" w:space="0"/>
              <w:right w:val="single" w:color="000000" w:sz="4" w:space="0"/>
            </w:tcBorders>
          </w:tcPr>
          <w:p w14:paraId="7057A4CB">
            <w:pPr>
              <w:rPr>
                <w:sz w:val="24"/>
                <w:szCs w:val="24"/>
              </w:rPr>
            </w:pPr>
          </w:p>
        </w:tc>
        <w:tc>
          <w:tcPr>
            <w:tcW w:w="971" w:type="dxa"/>
            <w:vMerge w:val="continue"/>
            <w:tcBorders>
              <w:top w:val="nil"/>
              <w:left w:val="single" w:color="000000" w:sz="4" w:space="0"/>
              <w:bottom w:val="single" w:color="000000" w:sz="4" w:space="0"/>
              <w:right w:val="single" w:color="000000" w:sz="4" w:space="0"/>
            </w:tcBorders>
          </w:tcPr>
          <w:p w14:paraId="625D4663">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D7959B">
            <w:pPr>
              <w:pStyle w:val="4"/>
              <w:jc w:val="center"/>
              <w:rPr>
                <w:sz w:val="24"/>
                <w:szCs w:val="24"/>
              </w:rPr>
            </w:pPr>
            <w:r>
              <w:rPr>
                <w:rFonts w:ascii="仿宋_GB2312" w:hAnsi="仿宋_GB2312" w:eastAsia="仿宋_GB2312" w:cs="仿宋_GB2312"/>
                <w:sz w:val="24"/>
                <w:szCs w:val="24"/>
              </w:rPr>
              <w:t>3</w:t>
            </w:r>
          </w:p>
        </w:tc>
        <w:tc>
          <w:tcPr>
            <w:tcW w:w="5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33D1A0">
            <w:pPr>
              <w:pStyle w:val="4"/>
              <w:jc w:val="left"/>
              <w:rPr>
                <w:sz w:val="24"/>
                <w:szCs w:val="24"/>
              </w:rPr>
            </w:pPr>
            <w:r>
              <w:rPr>
                <w:rFonts w:ascii="仿宋_GB2312" w:hAnsi="仿宋_GB2312" w:eastAsia="仿宋_GB2312" w:cs="仿宋_GB2312"/>
                <w:sz w:val="24"/>
                <w:szCs w:val="24"/>
              </w:rPr>
              <w:t>具备主控台心电图显示和保存功能</w:t>
            </w:r>
          </w:p>
        </w:tc>
      </w:tr>
      <w:tr w14:paraId="6F0B254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vMerge w:val="continue"/>
            <w:tcBorders>
              <w:top w:val="nil"/>
              <w:left w:val="single" w:color="000000" w:sz="4" w:space="0"/>
              <w:bottom w:val="single" w:color="000000" w:sz="4" w:space="0"/>
              <w:right w:val="single" w:color="000000" w:sz="4" w:space="0"/>
            </w:tcBorders>
          </w:tcPr>
          <w:p w14:paraId="4C642F58">
            <w:pPr>
              <w:rPr>
                <w:sz w:val="24"/>
                <w:szCs w:val="24"/>
              </w:rPr>
            </w:pPr>
          </w:p>
        </w:tc>
        <w:tc>
          <w:tcPr>
            <w:tcW w:w="971" w:type="dxa"/>
            <w:vMerge w:val="continue"/>
            <w:tcBorders>
              <w:top w:val="nil"/>
              <w:left w:val="single" w:color="000000" w:sz="4" w:space="0"/>
              <w:bottom w:val="single" w:color="000000" w:sz="4" w:space="0"/>
              <w:right w:val="single" w:color="000000" w:sz="4" w:space="0"/>
            </w:tcBorders>
          </w:tcPr>
          <w:p w14:paraId="01FD83FC">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B177B5">
            <w:pPr>
              <w:pStyle w:val="4"/>
              <w:jc w:val="center"/>
              <w:rPr>
                <w:sz w:val="24"/>
                <w:szCs w:val="24"/>
              </w:rPr>
            </w:pPr>
            <w:r>
              <w:rPr>
                <w:rFonts w:ascii="仿宋_GB2312" w:hAnsi="仿宋_GB2312" w:eastAsia="仿宋_GB2312" w:cs="仿宋_GB2312"/>
                <w:sz w:val="24"/>
                <w:szCs w:val="24"/>
              </w:rPr>
              <w:t>4</w:t>
            </w:r>
          </w:p>
        </w:tc>
        <w:tc>
          <w:tcPr>
            <w:tcW w:w="5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2E15AF">
            <w:pPr>
              <w:pStyle w:val="4"/>
              <w:jc w:val="left"/>
              <w:rPr>
                <w:sz w:val="24"/>
                <w:szCs w:val="24"/>
              </w:rPr>
            </w:pPr>
            <w:r>
              <w:rPr>
                <w:rFonts w:ascii="仿宋_GB2312" w:hAnsi="仿宋_GB2312" w:eastAsia="仿宋_GB2312" w:cs="仿宋_GB2312"/>
                <w:sz w:val="24"/>
                <w:szCs w:val="24"/>
              </w:rPr>
              <w:t>具备通过冠脉运动容积分析进行最佳期相自动选择</w:t>
            </w:r>
          </w:p>
        </w:tc>
      </w:tr>
      <w:tr w14:paraId="0A2C12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vMerge w:val="continue"/>
            <w:tcBorders>
              <w:top w:val="nil"/>
              <w:left w:val="single" w:color="000000" w:sz="4" w:space="0"/>
              <w:bottom w:val="single" w:color="000000" w:sz="4" w:space="0"/>
              <w:right w:val="single" w:color="000000" w:sz="4" w:space="0"/>
            </w:tcBorders>
          </w:tcPr>
          <w:p w14:paraId="69E6DA9C">
            <w:pPr>
              <w:rPr>
                <w:sz w:val="24"/>
                <w:szCs w:val="24"/>
              </w:rPr>
            </w:pPr>
          </w:p>
        </w:tc>
        <w:tc>
          <w:tcPr>
            <w:tcW w:w="971" w:type="dxa"/>
            <w:vMerge w:val="continue"/>
            <w:tcBorders>
              <w:top w:val="nil"/>
              <w:left w:val="single" w:color="000000" w:sz="4" w:space="0"/>
              <w:bottom w:val="single" w:color="000000" w:sz="4" w:space="0"/>
              <w:right w:val="single" w:color="000000" w:sz="4" w:space="0"/>
            </w:tcBorders>
          </w:tcPr>
          <w:p w14:paraId="09220CC6">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62F75A">
            <w:pPr>
              <w:pStyle w:val="4"/>
              <w:jc w:val="center"/>
              <w:rPr>
                <w:sz w:val="24"/>
                <w:szCs w:val="24"/>
              </w:rPr>
            </w:pPr>
            <w:r>
              <w:rPr>
                <w:rFonts w:ascii="仿宋_GB2312" w:hAnsi="仿宋_GB2312" w:eastAsia="仿宋_GB2312" w:cs="仿宋_GB2312"/>
                <w:sz w:val="24"/>
                <w:szCs w:val="24"/>
              </w:rPr>
              <w:t>5</w:t>
            </w:r>
          </w:p>
        </w:tc>
        <w:tc>
          <w:tcPr>
            <w:tcW w:w="5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16D078">
            <w:pPr>
              <w:pStyle w:val="4"/>
              <w:jc w:val="left"/>
              <w:rPr>
                <w:sz w:val="24"/>
                <w:szCs w:val="24"/>
              </w:rPr>
            </w:pPr>
            <w:r>
              <w:rPr>
                <w:rFonts w:ascii="仿宋_GB2312" w:hAnsi="仿宋_GB2312" w:eastAsia="仿宋_GB2312" w:cs="仿宋_GB2312"/>
                <w:sz w:val="24"/>
                <w:szCs w:val="24"/>
              </w:rPr>
              <w:t>具备智能异常心率管理：自动识别不规则心率、异常心率并自动重新扫描</w:t>
            </w:r>
          </w:p>
        </w:tc>
      </w:tr>
      <w:tr w14:paraId="7EBFACC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vMerge w:val="continue"/>
            <w:tcBorders>
              <w:top w:val="nil"/>
              <w:left w:val="single" w:color="000000" w:sz="4" w:space="0"/>
              <w:bottom w:val="single" w:color="000000" w:sz="4" w:space="0"/>
              <w:right w:val="single" w:color="000000" w:sz="4" w:space="0"/>
            </w:tcBorders>
          </w:tcPr>
          <w:p w14:paraId="2B3C65BD">
            <w:pPr>
              <w:rPr>
                <w:sz w:val="24"/>
                <w:szCs w:val="24"/>
              </w:rPr>
            </w:pPr>
          </w:p>
        </w:tc>
        <w:tc>
          <w:tcPr>
            <w:tcW w:w="97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20BA26">
            <w:pPr>
              <w:pStyle w:val="4"/>
              <w:jc w:val="left"/>
              <w:rPr>
                <w:sz w:val="24"/>
                <w:szCs w:val="24"/>
              </w:rPr>
            </w:pPr>
            <w:r>
              <w:rPr>
                <w:rFonts w:ascii="仿宋_GB2312" w:hAnsi="仿宋_GB2312" w:eastAsia="仿宋_GB2312" w:cs="仿宋_GB2312"/>
                <w:sz w:val="24"/>
                <w:szCs w:val="24"/>
              </w:rPr>
              <w:t>8.能量成像</w:t>
            </w: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8B1199">
            <w:pPr>
              <w:pStyle w:val="4"/>
              <w:jc w:val="center"/>
              <w:rPr>
                <w:sz w:val="24"/>
                <w:szCs w:val="24"/>
              </w:rPr>
            </w:pPr>
            <w:r>
              <w:rPr>
                <w:rFonts w:ascii="仿宋_GB2312" w:hAnsi="仿宋_GB2312" w:eastAsia="仿宋_GB2312" w:cs="仿宋_GB2312"/>
                <w:sz w:val="24"/>
                <w:szCs w:val="24"/>
              </w:rPr>
              <w:t>1</w:t>
            </w:r>
          </w:p>
        </w:tc>
        <w:tc>
          <w:tcPr>
            <w:tcW w:w="5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27501F">
            <w:pPr>
              <w:pStyle w:val="4"/>
              <w:jc w:val="left"/>
              <w:rPr>
                <w:sz w:val="24"/>
                <w:szCs w:val="24"/>
              </w:rPr>
            </w:pPr>
            <w:r>
              <w:rPr>
                <w:rFonts w:ascii="仿宋_GB2312" w:hAnsi="仿宋_GB2312" w:eastAsia="仿宋_GB2312" w:cs="仿宋_GB2312"/>
                <w:sz w:val="24"/>
                <w:szCs w:val="24"/>
              </w:rPr>
              <w:t>最快能量时间分辨率下的能谱成像扫描FOV（≥50cm）</w:t>
            </w:r>
          </w:p>
        </w:tc>
      </w:tr>
      <w:tr w14:paraId="44304D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vMerge w:val="continue"/>
            <w:tcBorders>
              <w:top w:val="nil"/>
              <w:left w:val="single" w:color="000000" w:sz="4" w:space="0"/>
              <w:bottom w:val="single" w:color="000000" w:sz="4" w:space="0"/>
              <w:right w:val="single" w:color="000000" w:sz="4" w:space="0"/>
            </w:tcBorders>
          </w:tcPr>
          <w:p w14:paraId="058BADD5">
            <w:pPr>
              <w:rPr>
                <w:sz w:val="24"/>
                <w:szCs w:val="24"/>
              </w:rPr>
            </w:pPr>
          </w:p>
        </w:tc>
        <w:tc>
          <w:tcPr>
            <w:tcW w:w="971" w:type="dxa"/>
            <w:vMerge w:val="continue"/>
            <w:tcBorders>
              <w:top w:val="nil"/>
              <w:left w:val="single" w:color="000000" w:sz="4" w:space="0"/>
              <w:bottom w:val="single" w:color="000000" w:sz="4" w:space="0"/>
              <w:right w:val="single" w:color="000000" w:sz="4" w:space="0"/>
            </w:tcBorders>
          </w:tcPr>
          <w:p w14:paraId="7F46A58F">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F03194">
            <w:pPr>
              <w:pStyle w:val="4"/>
              <w:jc w:val="center"/>
              <w:rPr>
                <w:sz w:val="24"/>
                <w:szCs w:val="24"/>
              </w:rPr>
            </w:pPr>
            <w:r>
              <w:rPr>
                <w:rFonts w:ascii="仿宋_GB2312" w:hAnsi="仿宋_GB2312" w:eastAsia="仿宋_GB2312" w:cs="仿宋_GB2312"/>
                <w:sz w:val="24"/>
                <w:szCs w:val="24"/>
              </w:rPr>
              <w:t>2</w:t>
            </w:r>
          </w:p>
        </w:tc>
        <w:tc>
          <w:tcPr>
            <w:tcW w:w="5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A96BCC">
            <w:pPr>
              <w:pStyle w:val="4"/>
              <w:jc w:val="left"/>
              <w:rPr>
                <w:sz w:val="24"/>
                <w:szCs w:val="24"/>
              </w:rPr>
            </w:pPr>
            <w:r>
              <w:rPr>
                <w:rFonts w:ascii="仿宋_GB2312" w:hAnsi="仿宋_GB2312" w:eastAsia="仿宋_GB2312" w:cs="仿宋_GB2312"/>
                <w:sz w:val="24"/>
                <w:szCs w:val="24"/>
              </w:rPr>
              <w:t>具备原始数据空间能谱分析功能</w:t>
            </w:r>
          </w:p>
        </w:tc>
      </w:tr>
      <w:tr w14:paraId="1AE6C5A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vMerge w:val="continue"/>
            <w:tcBorders>
              <w:top w:val="nil"/>
              <w:left w:val="single" w:color="000000" w:sz="4" w:space="0"/>
              <w:bottom w:val="single" w:color="000000" w:sz="4" w:space="0"/>
              <w:right w:val="single" w:color="000000" w:sz="4" w:space="0"/>
            </w:tcBorders>
          </w:tcPr>
          <w:p w14:paraId="561B6DBA">
            <w:pPr>
              <w:rPr>
                <w:sz w:val="24"/>
                <w:szCs w:val="24"/>
              </w:rPr>
            </w:pPr>
          </w:p>
        </w:tc>
        <w:tc>
          <w:tcPr>
            <w:tcW w:w="971" w:type="dxa"/>
            <w:vMerge w:val="continue"/>
            <w:tcBorders>
              <w:top w:val="nil"/>
              <w:left w:val="single" w:color="000000" w:sz="4" w:space="0"/>
              <w:bottom w:val="single" w:color="000000" w:sz="4" w:space="0"/>
              <w:right w:val="single" w:color="000000" w:sz="4" w:space="0"/>
            </w:tcBorders>
          </w:tcPr>
          <w:p w14:paraId="7B6A619D">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52E66C">
            <w:pPr>
              <w:pStyle w:val="4"/>
              <w:jc w:val="center"/>
              <w:rPr>
                <w:sz w:val="24"/>
                <w:szCs w:val="24"/>
              </w:rPr>
            </w:pPr>
            <w:r>
              <w:rPr>
                <w:rFonts w:ascii="仿宋_GB2312" w:hAnsi="仿宋_GB2312" w:eastAsia="仿宋_GB2312" w:cs="仿宋_GB2312"/>
                <w:sz w:val="24"/>
                <w:szCs w:val="24"/>
              </w:rPr>
              <w:t>3</w:t>
            </w:r>
          </w:p>
        </w:tc>
        <w:tc>
          <w:tcPr>
            <w:tcW w:w="5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234A84">
            <w:pPr>
              <w:pStyle w:val="4"/>
              <w:jc w:val="left"/>
              <w:rPr>
                <w:sz w:val="24"/>
                <w:szCs w:val="24"/>
              </w:rPr>
            </w:pPr>
            <w:r>
              <w:rPr>
                <w:rFonts w:ascii="仿宋_GB2312" w:hAnsi="仿宋_GB2312" w:eastAsia="仿宋_GB2312" w:cs="仿宋_GB2312"/>
                <w:sz w:val="24"/>
                <w:szCs w:val="24"/>
              </w:rPr>
              <w:t>能重建出单能量图像</w:t>
            </w:r>
          </w:p>
        </w:tc>
      </w:tr>
      <w:tr w14:paraId="7353BD5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vMerge w:val="continue"/>
            <w:tcBorders>
              <w:top w:val="nil"/>
              <w:left w:val="single" w:color="000000" w:sz="4" w:space="0"/>
              <w:bottom w:val="single" w:color="000000" w:sz="4" w:space="0"/>
              <w:right w:val="single" w:color="000000" w:sz="4" w:space="0"/>
            </w:tcBorders>
          </w:tcPr>
          <w:p w14:paraId="60048E61">
            <w:pPr>
              <w:rPr>
                <w:sz w:val="24"/>
                <w:szCs w:val="24"/>
              </w:rPr>
            </w:pPr>
          </w:p>
        </w:tc>
        <w:tc>
          <w:tcPr>
            <w:tcW w:w="971" w:type="dxa"/>
            <w:vMerge w:val="continue"/>
            <w:tcBorders>
              <w:top w:val="nil"/>
              <w:left w:val="single" w:color="000000" w:sz="4" w:space="0"/>
              <w:bottom w:val="single" w:color="000000" w:sz="4" w:space="0"/>
              <w:right w:val="single" w:color="000000" w:sz="4" w:space="0"/>
            </w:tcBorders>
          </w:tcPr>
          <w:p w14:paraId="451FD39D">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1F6165">
            <w:pPr>
              <w:pStyle w:val="4"/>
              <w:jc w:val="center"/>
              <w:rPr>
                <w:sz w:val="24"/>
                <w:szCs w:val="24"/>
              </w:rPr>
            </w:pPr>
            <w:r>
              <w:rPr>
                <w:rFonts w:ascii="仿宋_GB2312" w:hAnsi="仿宋_GB2312" w:eastAsia="仿宋_GB2312" w:cs="仿宋_GB2312"/>
                <w:sz w:val="24"/>
                <w:szCs w:val="24"/>
              </w:rPr>
              <w:t>4</w:t>
            </w:r>
          </w:p>
        </w:tc>
        <w:tc>
          <w:tcPr>
            <w:tcW w:w="5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B42202">
            <w:pPr>
              <w:pStyle w:val="4"/>
              <w:jc w:val="left"/>
              <w:rPr>
                <w:sz w:val="24"/>
                <w:szCs w:val="24"/>
              </w:rPr>
            </w:pPr>
            <w:r>
              <w:rPr>
                <w:rFonts w:ascii="仿宋_GB2312" w:hAnsi="仿宋_GB2312" w:eastAsia="仿宋_GB2312" w:cs="仿宋_GB2312"/>
                <w:sz w:val="24"/>
                <w:szCs w:val="24"/>
              </w:rPr>
              <w:t>能重建出能谱曲线</w:t>
            </w:r>
          </w:p>
        </w:tc>
      </w:tr>
      <w:tr w14:paraId="301EF4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vMerge w:val="continue"/>
            <w:tcBorders>
              <w:top w:val="nil"/>
              <w:left w:val="single" w:color="000000" w:sz="4" w:space="0"/>
              <w:bottom w:val="single" w:color="000000" w:sz="4" w:space="0"/>
              <w:right w:val="single" w:color="000000" w:sz="4" w:space="0"/>
            </w:tcBorders>
          </w:tcPr>
          <w:p w14:paraId="6160AE87">
            <w:pPr>
              <w:rPr>
                <w:sz w:val="24"/>
                <w:szCs w:val="24"/>
              </w:rPr>
            </w:pPr>
          </w:p>
        </w:tc>
        <w:tc>
          <w:tcPr>
            <w:tcW w:w="971" w:type="dxa"/>
            <w:vMerge w:val="continue"/>
            <w:tcBorders>
              <w:top w:val="nil"/>
              <w:left w:val="single" w:color="000000" w:sz="4" w:space="0"/>
              <w:bottom w:val="single" w:color="000000" w:sz="4" w:space="0"/>
              <w:right w:val="single" w:color="000000" w:sz="4" w:space="0"/>
            </w:tcBorders>
          </w:tcPr>
          <w:p w14:paraId="0478D325">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C33F52">
            <w:pPr>
              <w:pStyle w:val="4"/>
              <w:jc w:val="center"/>
              <w:rPr>
                <w:sz w:val="24"/>
                <w:szCs w:val="24"/>
              </w:rPr>
            </w:pPr>
            <w:r>
              <w:rPr>
                <w:rFonts w:ascii="仿宋_GB2312" w:hAnsi="仿宋_GB2312" w:eastAsia="仿宋_GB2312" w:cs="仿宋_GB2312"/>
                <w:sz w:val="24"/>
                <w:szCs w:val="24"/>
              </w:rPr>
              <w:t>5</w:t>
            </w:r>
          </w:p>
        </w:tc>
        <w:tc>
          <w:tcPr>
            <w:tcW w:w="5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16BE1C">
            <w:pPr>
              <w:pStyle w:val="4"/>
              <w:jc w:val="left"/>
              <w:rPr>
                <w:sz w:val="24"/>
                <w:szCs w:val="24"/>
              </w:rPr>
            </w:pPr>
            <w:r>
              <w:rPr>
                <w:rFonts w:ascii="仿宋_GB2312" w:hAnsi="仿宋_GB2312" w:eastAsia="仿宋_GB2312" w:cs="仿宋_GB2312"/>
                <w:sz w:val="24"/>
                <w:szCs w:val="24"/>
              </w:rPr>
              <w:t>能重建出有效原子序数</w:t>
            </w:r>
          </w:p>
        </w:tc>
      </w:tr>
      <w:tr w14:paraId="21AF959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vMerge w:val="continue"/>
            <w:tcBorders>
              <w:top w:val="nil"/>
              <w:left w:val="single" w:color="000000" w:sz="4" w:space="0"/>
              <w:bottom w:val="single" w:color="000000" w:sz="4" w:space="0"/>
              <w:right w:val="single" w:color="000000" w:sz="4" w:space="0"/>
            </w:tcBorders>
          </w:tcPr>
          <w:p w14:paraId="77486E87">
            <w:pPr>
              <w:rPr>
                <w:sz w:val="24"/>
                <w:szCs w:val="24"/>
              </w:rPr>
            </w:pPr>
          </w:p>
        </w:tc>
        <w:tc>
          <w:tcPr>
            <w:tcW w:w="971" w:type="dxa"/>
            <w:vMerge w:val="continue"/>
            <w:tcBorders>
              <w:top w:val="nil"/>
              <w:left w:val="single" w:color="000000" w:sz="4" w:space="0"/>
              <w:bottom w:val="single" w:color="000000" w:sz="4" w:space="0"/>
              <w:right w:val="single" w:color="000000" w:sz="4" w:space="0"/>
            </w:tcBorders>
          </w:tcPr>
          <w:p w14:paraId="2788C267">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7A3D55">
            <w:pPr>
              <w:pStyle w:val="4"/>
              <w:jc w:val="center"/>
              <w:rPr>
                <w:sz w:val="24"/>
                <w:szCs w:val="24"/>
              </w:rPr>
            </w:pPr>
            <w:r>
              <w:rPr>
                <w:rFonts w:ascii="仿宋_GB2312" w:hAnsi="仿宋_GB2312" w:eastAsia="仿宋_GB2312" w:cs="仿宋_GB2312"/>
                <w:sz w:val="24"/>
                <w:szCs w:val="24"/>
              </w:rPr>
              <w:t>6</w:t>
            </w:r>
          </w:p>
        </w:tc>
        <w:tc>
          <w:tcPr>
            <w:tcW w:w="5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2FD9B1">
            <w:pPr>
              <w:pStyle w:val="4"/>
              <w:jc w:val="left"/>
              <w:rPr>
                <w:sz w:val="24"/>
                <w:szCs w:val="24"/>
              </w:rPr>
            </w:pPr>
            <w:r>
              <w:rPr>
                <w:rFonts w:ascii="仿宋_GB2312" w:hAnsi="仿宋_GB2312" w:eastAsia="仿宋_GB2312" w:cs="仿宋_GB2312"/>
                <w:sz w:val="24"/>
                <w:szCs w:val="24"/>
              </w:rPr>
              <w:t>具备虚拟平扫技术</w:t>
            </w:r>
          </w:p>
        </w:tc>
      </w:tr>
      <w:tr w14:paraId="0318930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vMerge w:val="continue"/>
            <w:tcBorders>
              <w:top w:val="nil"/>
              <w:left w:val="single" w:color="000000" w:sz="4" w:space="0"/>
              <w:bottom w:val="single" w:color="000000" w:sz="4" w:space="0"/>
              <w:right w:val="single" w:color="000000" w:sz="4" w:space="0"/>
            </w:tcBorders>
          </w:tcPr>
          <w:p w14:paraId="1DB24073">
            <w:pPr>
              <w:rPr>
                <w:sz w:val="24"/>
                <w:szCs w:val="24"/>
              </w:rPr>
            </w:pPr>
          </w:p>
        </w:tc>
        <w:tc>
          <w:tcPr>
            <w:tcW w:w="971" w:type="dxa"/>
            <w:vMerge w:val="continue"/>
            <w:tcBorders>
              <w:top w:val="nil"/>
              <w:left w:val="single" w:color="000000" w:sz="4" w:space="0"/>
              <w:bottom w:val="single" w:color="000000" w:sz="4" w:space="0"/>
              <w:right w:val="single" w:color="000000" w:sz="4" w:space="0"/>
            </w:tcBorders>
          </w:tcPr>
          <w:p w14:paraId="6CE9149F">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EC2A83">
            <w:pPr>
              <w:pStyle w:val="4"/>
              <w:jc w:val="center"/>
              <w:rPr>
                <w:sz w:val="24"/>
                <w:szCs w:val="24"/>
              </w:rPr>
            </w:pPr>
            <w:r>
              <w:rPr>
                <w:rFonts w:ascii="仿宋_GB2312" w:hAnsi="仿宋_GB2312" w:eastAsia="仿宋_GB2312" w:cs="仿宋_GB2312"/>
                <w:sz w:val="24"/>
                <w:szCs w:val="24"/>
              </w:rPr>
              <w:t>7</w:t>
            </w:r>
          </w:p>
        </w:tc>
        <w:tc>
          <w:tcPr>
            <w:tcW w:w="5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B5D6FE">
            <w:pPr>
              <w:pStyle w:val="4"/>
              <w:jc w:val="left"/>
              <w:rPr>
                <w:sz w:val="24"/>
                <w:szCs w:val="24"/>
              </w:rPr>
            </w:pPr>
            <w:r>
              <w:rPr>
                <w:rFonts w:ascii="仿宋_GB2312" w:hAnsi="仿宋_GB2312" w:eastAsia="仿宋_GB2312" w:cs="仿宋_GB2312"/>
                <w:sz w:val="24"/>
                <w:szCs w:val="24"/>
              </w:rPr>
              <w:t>双能量成像时的高能量KV数据（≥140KV）</w:t>
            </w:r>
          </w:p>
        </w:tc>
      </w:tr>
      <w:tr w14:paraId="29C6A2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vMerge w:val="continue"/>
            <w:tcBorders>
              <w:top w:val="nil"/>
              <w:left w:val="single" w:color="000000" w:sz="4" w:space="0"/>
              <w:bottom w:val="single" w:color="000000" w:sz="4" w:space="0"/>
              <w:right w:val="single" w:color="000000" w:sz="4" w:space="0"/>
            </w:tcBorders>
          </w:tcPr>
          <w:p w14:paraId="59E4756A">
            <w:pPr>
              <w:rPr>
                <w:sz w:val="24"/>
                <w:szCs w:val="24"/>
              </w:rPr>
            </w:pPr>
          </w:p>
        </w:tc>
        <w:tc>
          <w:tcPr>
            <w:tcW w:w="97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DEB6E1">
            <w:pPr>
              <w:pStyle w:val="4"/>
              <w:jc w:val="left"/>
              <w:rPr>
                <w:sz w:val="24"/>
                <w:szCs w:val="24"/>
              </w:rPr>
            </w:pPr>
            <w:r>
              <w:rPr>
                <w:rFonts w:ascii="仿宋_GB2312" w:hAnsi="仿宋_GB2312" w:eastAsia="仿宋_GB2312" w:cs="仿宋_GB2312"/>
                <w:sz w:val="24"/>
                <w:szCs w:val="24"/>
              </w:rPr>
              <w:t>9.能量成像分析平台</w:t>
            </w: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9DAA4F">
            <w:pPr>
              <w:pStyle w:val="4"/>
              <w:jc w:val="center"/>
              <w:rPr>
                <w:sz w:val="24"/>
                <w:szCs w:val="24"/>
              </w:rPr>
            </w:pPr>
            <w:r>
              <w:rPr>
                <w:rFonts w:ascii="仿宋_GB2312" w:hAnsi="仿宋_GB2312" w:eastAsia="仿宋_GB2312" w:cs="仿宋_GB2312"/>
                <w:sz w:val="24"/>
                <w:szCs w:val="24"/>
              </w:rPr>
              <w:t>1</w:t>
            </w:r>
          </w:p>
        </w:tc>
        <w:tc>
          <w:tcPr>
            <w:tcW w:w="5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44AA4B">
            <w:pPr>
              <w:pStyle w:val="4"/>
              <w:jc w:val="left"/>
              <w:rPr>
                <w:sz w:val="24"/>
                <w:szCs w:val="24"/>
              </w:rPr>
            </w:pPr>
            <w:r>
              <w:rPr>
                <w:rFonts w:ascii="仿宋_GB2312" w:hAnsi="仿宋_GB2312" w:eastAsia="仿宋_GB2312" w:cs="仿宋_GB2312"/>
                <w:sz w:val="24"/>
                <w:szCs w:val="24"/>
              </w:rPr>
              <w:t>具备能量肌腱韧带成像</w:t>
            </w:r>
          </w:p>
        </w:tc>
      </w:tr>
      <w:tr w14:paraId="3D3C232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vMerge w:val="continue"/>
            <w:tcBorders>
              <w:top w:val="nil"/>
              <w:left w:val="single" w:color="000000" w:sz="4" w:space="0"/>
              <w:bottom w:val="single" w:color="000000" w:sz="4" w:space="0"/>
              <w:right w:val="single" w:color="000000" w:sz="4" w:space="0"/>
            </w:tcBorders>
          </w:tcPr>
          <w:p w14:paraId="0768C237">
            <w:pPr>
              <w:rPr>
                <w:sz w:val="24"/>
                <w:szCs w:val="24"/>
              </w:rPr>
            </w:pPr>
          </w:p>
        </w:tc>
        <w:tc>
          <w:tcPr>
            <w:tcW w:w="971" w:type="dxa"/>
            <w:vMerge w:val="continue"/>
            <w:tcBorders>
              <w:top w:val="nil"/>
              <w:left w:val="single" w:color="000000" w:sz="4" w:space="0"/>
              <w:bottom w:val="single" w:color="000000" w:sz="4" w:space="0"/>
              <w:right w:val="single" w:color="000000" w:sz="4" w:space="0"/>
            </w:tcBorders>
          </w:tcPr>
          <w:p w14:paraId="1CF5163E">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F6F849">
            <w:pPr>
              <w:pStyle w:val="4"/>
              <w:jc w:val="center"/>
              <w:rPr>
                <w:sz w:val="24"/>
                <w:szCs w:val="24"/>
              </w:rPr>
            </w:pPr>
            <w:r>
              <w:rPr>
                <w:rFonts w:ascii="仿宋_GB2312" w:hAnsi="仿宋_GB2312" w:eastAsia="仿宋_GB2312" w:cs="仿宋_GB2312"/>
                <w:sz w:val="24"/>
                <w:szCs w:val="24"/>
              </w:rPr>
              <w:t>2</w:t>
            </w:r>
          </w:p>
        </w:tc>
        <w:tc>
          <w:tcPr>
            <w:tcW w:w="5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91E702">
            <w:pPr>
              <w:pStyle w:val="4"/>
              <w:jc w:val="left"/>
              <w:rPr>
                <w:sz w:val="24"/>
                <w:szCs w:val="24"/>
              </w:rPr>
            </w:pPr>
            <w:r>
              <w:rPr>
                <w:rFonts w:ascii="仿宋_GB2312" w:hAnsi="仿宋_GB2312" w:eastAsia="仿宋_GB2312" w:cs="仿宋_GB2312"/>
                <w:sz w:val="24"/>
                <w:szCs w:val="24"/>
              </w:rPr>
              <w:t>具备能量结石分析功能</w:t>
            </w:r>
          </w:p>
        </w:tc>
      </w:tr>
      <w:tr w14:paraId="7E3FD8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vMerge w:val="continue"/>
            <w:tcBorders>
              <w:top w:val="nil"/>
              <w:left w:val="single" w:color="000000" w:sz="4" w:space="0"/>
              <w:bottom w:val="single" w:color="000000" w:sz="4" w:space="0"/>
              <w:right w:val="single" w:color="000000" w:sz="4" w:space="0"/>
            </w:tcBorders>
          </w:tcPr>
          <w:p w14:paraId="4C0530BD">
            <w:pPr>
              <w:rPr>
                <w:sz w:val="24"/>
                <w:szCs w:val="24"/>
              </w:rPr>
            </w:pPr>
          </w:p>
        </w:tc>
        <w:tc>
          <w:tcPr>
            <w:tcW w:w="971" w:type="dxa"/>
            <w:vMerge w:val="continue"/>
            <w:tcBorders>
              <w:top w:val="nil"/>
              <w:left w:val="single" w:color="000000" w:sz="4" w:space="0"/>
              <w:bottom w:val="single" w:color="000000" w:sz="4" w:space="0"/>
              <w:right w:val="single" w:color="000000" w:sz="4" w:space="0"/>
            </w:tcBorders>
          </w:tcPr>
          <w:p w14:paraId="74DF1BDC">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4562B2">
            <w:pPr>
              <w:pStyle w:val="4"/>
              <w:jc w:val="center"/>
              <w:rPr>
                <w:sz w:val="24"/>
                <w:szCs w:val="24"/>
              </w:rPr>
            </w:pPr>
            <w:r>
              <w:rPr>
                <w:rFonts w:ascii="仿宋_GB2312" w:hAnsi="仿宋_GB2312" w:eastAsia="仿宋_GB2312" w:cs="仿宋_GB2312"/>
                <w:sz w:val="24"/>
                <w:szCs w:val="24"/>
              </w:rPr>
              <w:t>3</w:t>
            </w:r>
          </w:p>
        </w:tc>
        <w:tc>
          <w:tcPr>
            <w:tcW w:w="5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8FB7E0">
            <w:pPr>
              <w:pStyle w:val="4"/>
              <w:jc w:val="left"/>
              <w:rPr>
                <w:sz w:val="24"/>
                <w:szCs w:val="24"/>
              </w:rPr>
            </w:pPr>
            <w:r>
              <w:rPr>
                <w:rFonts w:ascii="仿宋_GB2312" w:hAnsi="仿宋_GB2312" w:eastAsia="仿宋_GB2312" w:cs="仿宋_GB2312"/>
                <w:sz w:val="24"/>
                <w:szCs w:val="24"/>
              </w:rPr>
              <w:t>具备能量钙化斑块去除功能</w:t>
            </w:r>
          </w:p>
        </w:tc>
      </w:tr>
      <w:tr w14:paraId="3585D2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vMerge w:val="continue"/>
            <w:tcBorders>
              <w:top w:val="nil"/>
              <w:left w:val="single" w:color="000000" w:sz="4" w:space="0"/>
              <w:bottom w:val="single" w:color="000000" w:sz="4" w:space="0"/>
              <w:right w:val="single" w:color="000000" w:sz="4" w:space="0"/>
            </w:tcBorders>
          </w:tcPr>
          <w:p w14:paraId="16B99F22">
            <w:pPr>
              <w:rPr>
                <w:sz w:val="24"/>
                <w:szCs w:val="24"/>
              </w:rPr>
            </w:pPr>
          </w:p>
        </w:tc>
        <w:tc>
          <w:tcPr>
            <w:tcW w:w="971" w:type="dxa"/>
            <w:vMerge w:val="continue"/>
            <w:tcBorders>
              <w:top w:val="nil"/>
              <w:left w:val="single" w:color="000000" w:sz="4" w:space="0"/>
              <w:bottom w:val="single" w:color="000000" w:sz="4" w:space="0"/>
              <w:right w:val="single" w:color="000000" w:sz="4" w:space="0"/>
            </w:tcBorders>
          </w:tcPr>
          <w:p w14:paraId="5FA083FB">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357FDC">
            <w:pPr>
              <w:pStyle w:val="4"/>
              <w:jc w:val="center"/>
              <w:rPr>
                <w:sz w:val="24"/>
                <w:szCs w:val="24"/>
              </w:rPr>
            </w:pPr>
            <w:r>
              <w:rPr>
                <w:rFonts w:ascii="仿宋_GB2312" w:hAnsi="仿宋_GB2312" w:eastAsia="仿宋_GB2312" w:cs="仿宋_GB2312"/>
                <w:sz w:val="24"/>
                <w:szCs w:val="24"/>
              </w:rPr>
              <w:t>4</w:t>
            </w:r>
          </w:p>
        </w:tc>
        <w:tc>
          <w:tcPr>
            <w:tcW w:w="5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271774">
            <w:pPr>
              <w:pStyle w:val="4"/>
              <w:jc w:val="left"/>
              <w:rPr>
                <w:sz w:val="24"/>
                <w:szCs w:val="24"/>
              </w:rPr>
            </w:pPr>
            <w:r>
              <w:rPr>
                <w:rFonts w:ascii="仿宋_GB2312" w:hAnsi="仿宋_GB2312" w:eastAsia="仿宋_GB2312" w:cs="仿宋_GB2312"/>
                <w:sz w:val="24"/>
                <w:szCs w:val="24"/>
              </w:rPr>
              <w:t>具备能量痛风分析功能</w:t>
            </w:r>
          </w:p>
        </w:tc>
      </w:tr>
      <w:tr w14:paraId="12D317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vMerge w:val="continue"/>
            <w:tcBorders>
              <w:top w:val="nil"/>
              <w:left w:val="single" w:color="000000" w:sz="4" w:space="0"/>
              <w:bottom w:val="single" w:color="000000" w:sz="4" w:space="0"/>
              <w:right w:val="single" w:color="000000" w:sz="4" w:space="0"/>
            </w:tcBorders>
          </w:tcPr>
          <w:p w14:paraId="4247E874">
            <w:pPr>
              <w:rPr>
                <w:sz w:val="24"/>
                <w:szCs w:val="24"/>
              </w:rPr>
            </w:pPr>
          </w:p>
        </w:tc>
        <w:tc>
          <w:tcPr>
            <w:tcW w:w="971" w:type="dxa"/>
            <w:vMerge w:val="continue"/>
            <w:tcBorders>
              <w:top w:val="nil"/>
              <w:left w:val="single" w:color="000000" w:sz="4" w:space="0"/>
              <w:bottom w:val="single" w:color="000000" w:sz="4" w:space="0"/>
              <w:right w:val="single" w:color="000000" w:sz="4" w:space="0"/>
            </w:tcBorders>
          </w:tcPr>
          <w:p w14:paraId="3308F6CD">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983DA4">
            <w:pPr>
              <w:pStyle w:val="4"/>
              <w:jc w:val="center"/>
              <w:rPr>
                <w:sz w:val="24"/>
                <w:szCs w:val="24"/>
              </w:rPr>
            </w:pPr>
            <w:r>
              <w:rPr>
                <w:rFonts w:ascii="仿宋_GB2312" w:hAnsi="仿宋_GB2312" w:eastAsia="仿宋_GB2312" w:cs="仿宋_GB2312"/>
                <w:sz w:val="24"/>
                <w:szCs w:val="24"/>
              </w:rPr>
              <w:t>5</w:t>
            </w:r>
          </w:p>
        </w:tc>
        <w:tc>
          <w:tcPr>
            <w:tcW w:w="5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044858">
            <w:pPr>
              <w:pStyle w:val="4"/>
              <w:jc w:val="left"/>
              <w:rPr>
                <w:sz w:val="24"/>
                <w:szCs w:val="24"/>
              </w:rPr>
            </w:pPr>
            <w:r>
              <w:rPr>
                <w:rFonts w:ascii="仿宋_GB2312" w:hAnsi="仿宋_GB2312" w:eastAsia="仿宋_GB2312" w:cs="仿宋_GB2312"/>
                <w:sz w:val="24"/>
                <w:szCs w:val="24"/>
              </w:rPr>
              <w:t>具备能量肺结节分析功能</w:t>
            </w:r>
          </w:p>
        </w:tc>
      </w:tr>
      <w:tr w14:paraId="5E7E2E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vMerge w:val="continue"/>
            <w:tcBorders>
              <w:top w:val="nil"/>
              <w:left w:val="single" w:color="000000" w:sz="4" w:space="0"/>
              <w:bottom w:val="single" w:color="000000" w:sz="4" w:space="0"/>
              <w:right w:val="single" w:color="000000" w:sz="4" w:space="0"/>
            </w:tcBorders>
          </w:tcPr>
          <w:p w14:paraId="3772C552">
            <w:pPr>
              <w:rPr>
                <w:sz w:val="24"/>
                <w:szCs w:val="24"/>
              </w:rPr>
            </w:pPr>
          </w:p>
        </w:tc>
        <w:tc>
          <w:tcPr>
            <w:tcW w:w="971" w:type="dxa"/>
            <w:vMerge w:val="continue"/>
            <w:tcBorders>
              <w:top w:val="nil"/>
              <w:left w:val="single" w:color="000000" w:sz="4" w:space="0"/>
              <w:bottom w:val="single" w:color="000000" w:sz="4" w:space="0"/>
              <w:right w:val="single" w:color="000000" w:sz="4" w:space="0"/>
            </w:tcBorders>
          </w:tcPr>
          <w:p w14:paraId="7C271CCC">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F6F389">
            <w:pPr>
              <w:pStyle w:val="4"/>
              <w:jc w:val="center"/>
              <w:rPr>
                <w:sz w:val="24"/>
                <w:szCs w:val="24"/>
              </w:rPr>
            </w:pPr>
            <w:r>
              <w:rPr>
                <w:rFonts w:ascii="仿宋_GB2312" w:hAnsi="仿宋_GB2312" w:eastAsia="仿宋_GB2312" w:cs="仿宋_GB2312"/>
                <w:sz w:val="24"/>
                <w:szCs w:val="24"/>
              </w:rPr>
              <w:t>6</w:t>
            </w:r>
          </w:p>
        </w:tc>
        <w:tc>
          <w:tcPr>
            <w:tcW w:w="5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8B6CD4">
            <w:pPr>
              <w:pStyle w:val="4"/>
              <w:jc w:val="left"/>
              <w:rPr>
                <w:sz w:val="24"/>
                <w:szCs w:val="24"/>
              </w:rPr>
            </w:pPr>
            <w:r>
              <w:rPr>
                <w:rFonts w:ascii="仿宋_GB2312" w:hAnsi="仿宋_GB2312" w:eastAsia="仿宋_GB2312" w:cs="仿宋_GB2312"/>
                <w:sz w:val="24"/>
                <w:szCs w:val="24"/>
              </w:rPr>
              <w:t>具备能量肺栓塞分析功能</w:t>
            </w:r>
          </w:p>
        </w:tc>
      </w:tr>
      <w:tr w14:paraId="3F2E522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vMerge w:val="continue"/>
            <w:tcBorders>
              <w:top w:val="nil"/>
              <w:left w:val="single" w:color="000000" w:sz="4" w:space="0"/>
              <w:bottom w:val="single" w:color="000000" w:sz="4" w:space="0"/>
              <w:right w:val="single" w:color="000000" w:sz="4" w:space="0"/>
            </w:tcBorders>
          </w:tcPr>
          <w:p w14:paraId="6AE8AB8B">
            <w:pPr>
              <w:rPr>
                <w:sz w:val="24"/>
                <w:szCs w:val="24"/>
              </w:rPr>
            </w:pPr>
          </w:p>
        </w:tc>
        <w:tc>
          <w:tcPr>
            <w:tcW w:w="971" w:type="dxa"/>
            <w:vMerge w:val="continue"/>
            <w:tcBorders>
              <w:top w:val="nil"/>
              <w:left w:val="single" w:color="000000" w:sz="4" w:space="0"/>
              <w:bottom w:val="single" w:color="000000" w:sz="4" w:space="0"/>
              <w:right w:val="single" w:color="000000" w:sz="4" w:space="0"/>
            </w:tcBorders>
          </w:tcPr>
          <w:p w14:paraId="0DB300A1">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D6F8F9">
            <w:pPr>
              <w:pStyle w:val="4"/>
              <w:jc w:val="center"/>
              <w:rPr>
                <w:sz w:val="24"/>
                <w:szCs w:val="24"/>
              </w:rPr>
            </w:pPr>
            <w:r>
              <w:rPr>
                <w:rFonts w:ascii="仿宋_GB2312" w:hAnsi="仿宋_GB2312" w:eastAsia="仿宋_GB2312" w:cs="仿宋_GB2312"/>
                <w:sz w:val="24"/>
                <w:szCs w:val="24"/>
              </w:rPr>
              <w:t>7</w:t>
            </w:r>
          </w:p>
        </w:tc>
        <w:tc>
          <w:tcPr>
            <w:tcW w:w="5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7AE1A5">
            <w:pPr>
              <w:pStyle w:val="4"/>
              <w:jc w:val="left"/>
              <w:rPr>
                <w:sz w:val="24"/>
                <w:szCs w:val="24"/>
              </w:rPr>
            </w:pPr>
            <w:r>
              <w:rPr>
                <w:rFonts w:ascii="仿宋_GB2312" w:hAnsi="仿宋_GB2312" w:eastAsia="仿宋_GB2312" w:cs="仿宋_GB2312"/>
                <w:sz w:val="24"/>
                <w:szCs w:val="24"/>
              </w:rPr>
              <w:t>具备能量肝灌注分析工具</w:t>
            </w:r>
          </w:p>
        </w:tc>
      </w:tr>
      <w:tr w14:paraId="019D5A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vMerge w:val="continue"/>
            <w:tcBorders>
              <w:top w:val="nil"/>
              <w:left w:val="single" w:color="000000" w:sz="4" w:space="0"/>
              <w:bottom w:val="single" w:color="000000" w:sz="4" w:space="0"/>
              <w:right w:val="single" w:color="000000" w:sz="4" w:space="0"/>
            </w:tcBorders>
          </w:tcPr>
          <w:p w14:paraId="0AD1748C">
            <w:pPr>
              <w:rPr>
                <w:sz w:val="24"/>
                <w:szCs w:val="24"/>
              </w:rPr>
            </w:pPr>
          </w:p>
        </w:tc>
        <w:tc>
          <w:tcPr>
            <w:tcW w:w="971" w:type="dxa"/>
            <w:vMerge w:val="continue"/>
            <w:tcBorders>
              <w:top w:val="nil"/>
              <w:left w:val="single" w:color="000000" w:sz="4" w:space="0"/>
              <w:bottom w:val="single" w:color="000000" w:sz="4" w:space="0"/>
              <w:right w:val="single" w:color="000000" w:sz="4" w:space="0"/>
            </w:tcBorders>
          </w:tcPr>
          <w:p w14:paraId="347DCC24">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310AC4">
            <w:pPr>
              <w:pStyle w:val="4"/>
              <w:jc w:val="center"/>
              <w:rPr>
                <w:sz w:val="24"/>
                <w:szCs w:val="24"/>
              </w:rPr>
            </w:pPr>
            <w:r>
              <w:rPr>
                <w:rFonts w:ascii="仿宋_GB2312" w:hAnsi="仿宋_GB2312" w:eastAsia="仿宋_GB2312" w:cs="仿宋_GB2312"/>
                <w:sz w:val="24"/>
                <w:szCs w:val="24"/>
              </w:rPr>
              <w:t>8</w:t>
            </w:r>
          </w:p>
        </w:tc>
        <w:tc>
          <w:tcPr>
            <w:tcW w:w="5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05DC32">
            <w:pPr>
              <w:pStyle w:val="4"/>
              <w:jc w:val="left"/>
              <w:rPr>
                <w:sz w:val="24"/>
                <w:szCs w:val="24"/>
              </w:rPr>
            </w:pPr>
            <w:r>
              <w:rPr>
                <w:rFonts w:ascii="仿宋_GB2312" w:hAnsi="仿宋_GB2312" w:eastAsia="仿宋_GB2312" w:cs="仿宋_GB2312"/>
                <w:sz w:val="24"/>
                <w:szCs w:val="24"/>
              </w:rPr>
              <w:t>具备能量斑块成分成像</w:t>
            </w:r>
          </w:p>
        </w:tc>
      </w:tr>
      <w:tr w14:paraId="0772CD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vMerge w:val="continue"/>
            <w:tcBorders>
              <w:top w:val="nil"/>
              <w:left w:val="single" w:color="000000" w:sz="4" w:space="0"/>
              <w:bottom w:val="single" w:color="000000" w:sz="4" w:space="0"/>
              <w:right w:val="single" w:color="000000" w:sz="4" w:space="0"/>
            </w:tcBorders>
          </w:tcPr>
          <w:p w14:paraId="0DCF1770">
            <w:pPr>
              <w:rPr>
                <w:sz w:val="24"/>
                <w:szCs w:val="24"/>
              </w:rPr>
            </w:pPr>
          </w:p>
        </w:tc>
        <w:tc>
          <w:tcPr>
            <w:tcW w:w="97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0A4707">
            <w:pPr>
              <w:pStyle w:val="4"/>
              <w:jc w:val="left"/>
              <w:rPr>
                <w:sz w:val="24"/>
                <w:szCs w:val="24"/>
              </w:rPr>
            </w:pPr>
            <w:r>
              <w:rPr>
                <w:rFonts w:ascii="仿宋_GB2312" w:hAnsi="仿宋_GB2312" w:eastAsia="仿宋_GB2312" w:cs="仿宋_GB2312"/>
                <w:sz w:val="24"/>
                <w:szCs w:val="24"/>
              </w:rPr>
              <w:t>10.原厂图像后处理工作站及应用软件</w:t>
            </w: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40D2D7">
            <w:pPr>
              <w:pStyle w:val="4"/>
              <w:jc w:val="center"/>
              <w:rPr>
                <w:sz w:val="24"/>
                <w:szCs w:val="24"/>
              </w:rPr>
            </w:pPr>
            <w:r>
              <w:rPr>
                <w:rFonts w:ascii="仿宋_GB2312" w:hAnsi="仿宋_GB2312" w:eastAsia="仿宋_GB2312" w:cs="仿宋_GB2312"/>
                <w:sz w:val="24"/>
                <w:szCs w:val="24"/>
              </w:rPr>
              <w:t>1</w:t>
            </w:r>
          </w:p>
        </w:tc>
        <w:tc>
          <w:tcPr>
            <w:tcW w:w="5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CB71E1">
            <w:pPr>
              <w:pStyle w:val="4"/>
              <w:jc w:val="left"/>
              <w:rPr>
                <w:sz w:val="24"/>
                <w:szCs w:val="24"/>
              </w:rPr>
            </w:pPr>
            <w:r>
              <w:rPr>
                <w:rFonts w:ascii="仿宋_GB2312" w:hAnsi="仿宋_GB2312" w:eastAsia="仿宋_GB2312" w:cs="仿宋_GB2312"/>
                <w:sz w:val="24"/>
                <w:szCs w:val="24"/>
              </w:rPr>
              <w:t>具备放射科信息管理系统自动连接功能</w:t>
            </w:r>
          </w:p>
        </w:tc>
      </w:tr>
      <w:tr w14:paraId="34EE350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vMerge w:val="continue"/>
            <w:tcBorders>
              <w:top w:val="nil"/>
              <w:left w:val="single" w:color="000000" w:sz="4" w:space="0"/>
              <w:bottom w:val="single" w:color="000000" w:sz="4" w:space="0"/>
              <w:right w:val="single" w:color="000000" w:sz="4" w:space="0"/>
            </w:tcBorders>
          </w:tcPr>
          <w:p w14:paraId="27F534D3">
            <w:pPr>
              <w:rPr>
                <w:sz w:val="24"/>
                <w:szCs w:val="24"/>
              </w:rPr>
            </w:pPr>
          </w:p>
        </w:tc>
        <w:tc>
          <w:tcPr>
            <w:tcW w:w="971" w:type="dxa"/>
            <w:vMerge w:val="continue"/>
            <w:tcBorders>
              <w:top w:val="nil"/>
              <w:left w:val="single" w:color="000000" w:sz="4" w:space="0"/>
              <w:bottom w:val="single" w:color="000000" w:sz="4" w:space="0"/>
              <w:right w:val="single" w:color="000000" w:sz="4" w:space="0"/>
            </w:tcBorders>
          </w:tcPr>
          <w:p w14:paraId="24AB1D80">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172C46">
            <w:pPr>
              <w:pStyle w:val="4"/>
              <w:jc w:val="center"/>
              <w:rPr>
                <w:sz w:val="24"/>
                <w:szCs w:val="24"/>
              </w:rPr>
            </w:pPr>
            <w:r>
              <w:rPr>
                <w:rFonts w:ascii="仿宋_GB2312" w:hAnsi="仿宋_GB2312" w:eastAsia="仿宋_GB2312" w:cs="仿宋_GB2312"/>
                <w:sz w:val="24"/>
                <w:szCs w:val="24"/>
              </w:rPr>
              <w:t>2</w:t>
            </w:r>
          </w:p>
        </w:tc>
        <w:tc>
          <w:tcPr>
            <w:tcW w:w="5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66298D">
            <w:pPr>
              <w:pStyle w:val="4"/>
              <w:jc w:val="left"/>
              <w:rPr>
                <w:sz w:val="24"/>
                <w:szCs w:val="24"/>
              </w:rPr>
            </w:pPr>
            <w:r>
              <w:rPr>
                <w:rFonts w:ascii="仿宋_GB2312" w:hAnsi="仿宋_GB2312" w:eastAsia="仿宋_GB2312" w:cs="仿宋_GB2312"/>
                <w:sz w:val="24"/>
                <w:szCs w:val="24"/>
              </w:rPr>
              <w:t>具备图像三维分析系统</w:t>
            </w:r>
          </w:p>
        </w:tc>
      </w:tr>
      <w:tr w14:paraId="4A13A4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vMerge w:val="continue"/>
            <w:tcBorders>
              <w:top w:val="nil"/>
              <w:left w:val="single" w:color="000000" w:sz="4" w:space="0"/>
              <w:bottom w:val="single" w:color="000000" w:sz="4" w:space="0"/>
              <w:right w:val="single" w:color="000000" w:sz="4" w:space="0"/>
            </w:tcBorders>
          </w:tcPr>
          <w:p w14:paraId="171DB3A8">
            <w:pPr>
              <w:rPr>
                <w:sz w:val="24"/>
                <w:szCs w:val="24"/>
              </w:rPr>
            </w:pPr>
          </w:p>
        </w:tc>
        <w:tc>
          <w:tcPr>
            <w:tcW w:w="971" w:type="dxa"/>
            <w:vMerge w:val="continue"/>
            <w:tcBorders>
              <w:top w:val="nil"/>
              <w:left w:val="single" w:color="000000" w:sz="4" w:space="0"/>
              <w:bottom w:val="single" w:color="000000" w:sz="4" w:space="0"/>
              <w:right w:val="single" w:color="000000" w:sz="4" w:space="0"/>
            </w:tcBorders>
          </w:tcPr>
          <w:p w14:paraId="08F52B2E">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9B02B9">
            <w:pPr>
              <w:pStyle w:val="4"/>
              <w:jc w:val="center"/>
              <w:rPr>
                <w:sz w:val="24"/>
                <w:szCs w:val="24"/>
              </w:rPr>
            </w:pPr>
            <w:r>
              <w:rPr>
                <w:rFonts w:ascii="仿宋_GB2312" w:hAnsi="仿宋_GB2312" w:eastAsia="仿宋_GB2312" w:cs="仿宋_GB2312"/>
                <w:sz w:val="24"/>
                <w:szCs w:val="24"/>
              </w:rPr>
              <w:t>3</w:t>
            </w:r>
          </w:p>
        </w:tc>
        <w:tc>
          <w:tcPr>
            <w:tcW w:w="5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AF9AFF">
            <w:pPr>
              <w:pStyle w:val="4"/>
              <w:jc w:val="left"/>
              <w:rPr>
                <w:sz w:val="24"/>
                <w:szCs w:val="24"/>
              </w:rPr>
            </w:pPr>
            <w:r>
              <w:rPr>
                <w:rFonts w:ascii="仿宋_GB2312" w:hAnsi="仿宋_GB2312" w:eastAsia="仿宋_GB2312" w:cs="仿宋_GB2312"/>
                <w:sz w:val="24"/>
                <w:szCs w:val="24"/>
              </w:rPr>
              <w:t>提供多平面重建功能（MPR、MIP、MinIP、VR)</w:t>
            </w:r>
          </w:p>
        </w:tc>
      </w:tr>
      <w:tr w14:paraId="54FBFB3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vMerge w:val="continue"/>
            <w:tcBorders>
              <w:top w:val="nil"/>
              <w:left w:val="single" w:color="000000" w:sz="4" w:space="0"/>
              <w:bottom w:val="single" w:color="000000" w:sz="4" w:space="0"/>
              <w:right w:val="single" w:color="000000" w:sz="4" w:space="0"/>
            </w:tcBorders>
          </w:tcPr>
          <w:p w14:paraId="71BCD83D">
            <w:pPr>
              <w:rPr>
                <w:sz w:val="24"/>
                <w:szCs w:val="24"/>
              </w:rPr>
            </w:pPr>
          </w:p>
        </w:tc>
        <w:tc>
          <w:tcPr>
            <w:tcW w:w="971" w:type="dxa"/>
            <w:vMerge w:val="continue"/>
            <w:tcBorders>
              <w:top w:val="nil"/>
              <w:left w:val="single" w:color="000000" w:sz="4" w:space="0"/>
              <w:bottom w:val="single" w:color="000000" w:sz="4" w:space="0"/>
              <w:right w:val="single" w:color="000000" w:sz="4" w:space="0"/>
            </w:tcBorders>
          </w:tcPr>
          <w:p w14:paraId="28718991">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D522C3">
            <w:pPr>
              <w:pStyle w:val="4"/>
              <w:jc w:val="center"/>
              <w:rPr>
                <w:sz w:val="24"/>
                <w:szCs w:val="24"/>
              </w:rPr>
            </w:pPr>
            <w:r>
              <w:rPr>
                <w:rFonts w:ascii="仿宋_GB2312" w:hAnsi="仿宋_GB2312" w:eastAsia="仿宋_GB2312" w:cs="仿宋_GB2312"/>
                <w:sz w:val="24"/>
                <w:szCs w:val="24"/>
              </w:rPr>
              <w:t>4</w:t>
            </w:r>
          </w:p>
        </w:tc>
        <w:tc>
          <w:tcPr>
            <w:tcW w:w="5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50C53E">
            <w:pPr>
              <w:pStyle w:val="4"/>
              <w:jc w:val="left"/>
              <w:rPr>
                <w:sz w:val="24"/>
                <w:szCs w:val="24"/>
              </w:rPr>
            </w:pPr>
            <w:r>
              <w:rPr>
                <w:rFonts w:ascii="仿宋_GB2312" w:hAnsi="仿宋_GB2312" w:eastAsia="仿宋_GB2312" w:cs="仿宋_GB2312"/>
                <w:sz w:val="24"/>
                <w:szCs w:val="24"/>
              </w:rPr>
              <w:t>具备容积仿真内窥镜功能</w:t>
            </w:r>
          </w:p>
        </w:tc>
      </w:tr>
      <w:tr w14:paraId="73C6BD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vMerge w:val="continue"/>
            <w:tcBorders>
              <w:top w:val="nil"/>
              <w:left w:val="single" w:color="000000" w:sz="4" w:space="0"/>
              <w:bottom w:val="single" w:color="000000" w:sz="4" w:space="0"/>
              <w:right w:val="single" w:color="000000" w:sz="4" w:space="0"/>
            </w:tcBorders>
          </w:tcPr>
          <w:p w14:paraId="50BF3F94">
            <w:pPr>
              <w:rPr>
                <w:sz w:val="24"/>
                <w:szCs w:val="24"/>
              </w:rPr>
            </w:pPr>
          </w:p>
        </w:tc>
        <w:tc>
          <w:tcPr>
            <w:tcW w:w="971" w:type="dxa"/>
            <w:vMerge w:val="continue"/>
            <w:tcBorders>
              <w:top w:val="nil"/>
              <w:left w:val="single" w:color="000000" w:sz="4" w:space="0"/>
              <w:bottom w:val="single" w:color="000000" w:sz="4" w:space="0"/>
              <w:right w:val="single" w:color="000000" w:sz="4" w:space="0"/>
            </w:tcBorders>
          </w:tcPr>
          <w:p w14:paraId="153C1826">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FB84A2">
            <w:pPr>
              <w:pStyle w:val="4"/>
              <w:jc w:val="center"/>
              <w:rPr>
                <w:sz w:val="24"/>
                <w:szCs w:val="24"/>
              </w:rPr>
            </w:pPr>
            <w:r>
              <w:rPr>
                <w:rFonts w:ascii="仿宋_GB2312" w:hAnsi="仿宋_GB2312" w:eastAsia="仿宋_GB2312" w:cs="仿宋_GB2312"/>
                <w:sz w:val="24"/>
                <w:szCs w:val="24"/>
              </w:rPr>
              <w:t>5</w:t>
            </w:r>
          </w:p>
        </w:tc>
        <w:tc>
          <w:tcPr>
            <w:tcW w:w="5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255F09">
            <w:pPr>
              <w:pStyle w:val="4"/>
              <w:jc w:val="left"/>
              <w:rPr>
                <w:sz w:val="24"/>
                <w:szCs w:val="24"/>
              </w:rPr>
            </w:pPr>
            <w:r>
              <w:rPr>
                <w:rFonts w:ascii="仿宋_GB2312" w:hAnsi="仿宋_GB2312" w:eastAsia="仿宋_GB2312" w:cs="仿宋_GB2312"/>
                <w:sz w:val="24"/>
                <w:szCs w:val="24"/>
              </w:rPr>
              <w:t>具备自动轮廓勾画</w:t>
            </w:r>
          </w:p>
        </w:tc>
      </w:tr>
      <w:tr w14:paraId="7DE3C0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vMerge w:val="continue"/>
            <w:tcBorders>
              <w:top w:val="nil"/>
              <w:left w:val="single" w:color="000000" w:sz="4" w:space="0"/>
              <w:bottom w:val="single" w:color="000000" w:sz="4" w:space="0"/>
              <w:right w:val="single" w:color="000000" w:sz="4" w:space="0"/>
            </w:tcBorders>
          </w:tcPr>
          <w:p w14:paraId="0116B784">
            <w:pPr>
              <w:rPr>
                <w:sz w:val="24"/>
                <w:szCs w:val="24"/>
              </w:rPr>
            </w:pPr>
          </w:p>
        </w:tc>
        <w:tc>
          <w:tcPr>
            <w:tcW w:w="971" w:type="dxa"/>
            <w:vMerge w:val="continue"/>
            <w:tcBorders>
              <w:top w:val="nil"/>
              <w:left w:val="single" w:color="000000" w:sz="4" w:space="0"/>
              <w:bottom w:val="single" w:color="000000" w:sz="4" w:space="0"/>
              <w:right w:val="single" w:color="000000" w:sz="4" w:space="0"/>
            </w:tcBorders>
          </w:tcPr>
          <w:p w14:paraId="12A0D379">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CFED7C">
            <w:pPr>
              <w:pStyle w:val="4"/>
              <w:jc w:val="center"/>
              <w:rPr>
                <w:sz w:val="24"/>
                <w:szCs w:val="24"/>
              </w:rPr>
            </w:pPr>
            <w:r>
              <w:rPr>
                <w:rFonts w:ascii="仿宋_GB2312" w:hAnsi="仿宋_GB2312" w:eastAsia="仿宋_GB2312" w:cs="仿宋_GB2312"/>
                <w:sz w:val="24"/>
                <w:szCs w:val="24"/>
              </w:rPr>
              <w:t>6</w:t>
            </w:r>
          </w:p>
        </w:tc>
        <w:tc>
          <w:tcPr>
            <w:tcW w:w="5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D8C1D4">
            <w:pPr>
              <w:pStyle w:val="4"/>
              <w:jc w:val="left"/>
              <w:rPr>
                <w:sz w:val="24"/>
                <w:szCs w:val="24"/>
              </w:rPr>
            </w:pPr>
            <w:r>
              <w:rPr>
                <w:rFonts w:ascii="仿宋_GB2312" w:hAnsi="仿宋_GB2312" w:eastAsia="仿宋_GB2312" w:cs="仿宋_GB2312"/>
                <w:sz w:val="24"/>
                <w:szCs w:val="24"/>
              </w:rPr>
              <w:t>具备序列对比工具</w:t>
            </w:r>
          </w:p>
        </w:tc>
      </w:tr>
      <w:tr w14:paraId="56341B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vMerge w:val="continue"/>
            <w:tcBorders>
              <w:top w:val="nil"/>
              <w:left w:val="single" w:color="000000" w:sz="4" w:space="0"/>
              <w:bottom w:val="single" w:color="000000" w:sz="4" w:space="0"/>
              <w:right w:val="single" w:color="000000" w:sz="4" w:space="0"/>
            </w:tcBorders>
          </w:tcPr>
          <w:p w14:paraId="7B5B5259">
            <w:pPr>
              <w:rPr>
                <w:sz w:val="24"/>
                <w:szCs w:val="24"/>
              </w:rPr>
            </w:pPr>
          </w:p>
        </w:tc>
        <w:tc>
          <w:tcPr>
            <w:tcW w:w="971" w:type="dxa"/>
            <w:vMerge w:val="continue"/>
            <w:tcBorders>
              <w:top w:val="nil"/>
              <w:left w:val="single" w:color="000000" w:sz="4" w:space="0"/>
              <w:bottom w:val="single" w:color="000000" w:sz="4" w:space="0"/>
              <w:right w:val="single" w:color="000000" w:sz="4" w:space="0"/>
            </w:tcBorders>
          </w:tcPr>
          <w:p w14:paraId="10915EEE">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3D4A4B">
            <w:pPr>
              <w:pStyle w:val="4"/>
              <w:jc w:val="center"/>
              <w:rPr>
                <w:sz w:val="24"/>
                <w:szCs w:val="24"/>
              </w:rPr>
            </w:pPr>
            <w:r>
              <w:rPr>
                <w:rFonts w:ascii="仿宋_GB2312" w:hAnsi="仿宋_GB2312" w:eastAsia="仿宋_GB2312" w:cs="仿宋_GB2312"/>
                <w:sz w:val="24"/>
                <w:szCs w:val="24"/>
              </w:rPr>
              <w:t>7</w:t>
            </w:r>
          </w:p>
        </w:tc>
        <w:tc>
          <w:tcPr>
            <w:tcW w:w="5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5C5C05">
            <w:pPr>
              <w:pStyle w:val="4"/>
              <w:jc w:val="left"/>
              <w:rPr>
                <w:sz w:val="24"/>
                <w:szCs w:val="24"/>
              </w:rPr>
            </w:pPr>
            <w:r>
              <w:rPr>
                <w:rFonts w:ascii="仿宋_GB2312" w:hAnsi="仿宋_GB2312" w:eastAsia="仿宋_GB2312" w:cs="仿宋_GB2312"/>
                <w:sz w:val="24"/>
                <w:szCs w:val="24"/>
              </w:rPr>
              <w:t>具备动态三维分析工具</w:t>
            </w:r>
          </w:p>
        </w:tc>
      </w:tr>
      <w:tr w14:paraId="4227E2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vMerge w:val="continue"/>
            <w:tcBorders>
              <w:top w:val="nil"/>
              <w:left w:val="single" w:color="000000" w:sz="4" w:space="0"/>
              <w:bottom w:val="single" w:color="000000" w:sz="4" w:space="0"/>
              <w:right w:val="single" w:color="000000" w:sz="4" w:space="0"/>
            </w:tcBorders>
          </w:tcPr>
          <w:p w14:paraId="33CFED04">
            <w:pPr>
              <w:rPr>
                <w:sz w:val="24"/>
                <w:szCs w:val="24"/>
              </w:rPr>
            </w:pPr>
          </w:p>
        </w:tc>
        <w:tc>
          <w:tcPr>
            <w:tcW w:w="971" w:type="dxa"/>
            <w:vMerge w:val="continue"/>
            <w:tcBorders>
              <w:top w:val="nil"/>
              <w:left w:val="single" w:color="000000" w:sz="4" w:space="0"/>
              <w:bottom w:val="single" w:color="000000" w:sz="4" w:space="0"/>
              <w:right w:val="single" w:color="000000" w:sz="4" w:space="0"/>
            </w:tcBorders>
          </w:tcPr>
          <w:p w14:paraId="3B558029">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FCBD0F">
            <w:pPr>
              <w:pStyle w:val="4"/>
              <w:jc w:val="center"/>
              <w:rPr>
                <w:sz w:val="24"/>
                <w:szCs w:val="24"/>
              </w:rPr>
            </w:pPr>
            <w:r>
              <w:rPr>
                <w:rFonts w:ascii="仿宋_GB2312" w:hAnsi="仿宋_GB2312" w:eastAsia="仿宋_GB2312" w:cs="仿宋_GB2312"/>
                <w:sz w:val="24"/>
                <w:szCs w:val="24"/>
              </w:rPr>
              <w:t>8</w:t>
            </w:r>
          </w:p>
        </w:tc>
        <w:tc>
          <w:tcPr>
            <w:tcW w:w="5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930E2D">
            <w:pPr>
              <w:pStyle w:val="4"/>
              <w:jc w:val="left"/>
              <w:rPr>
                <w:sz w:val="24"/>
                <w:szCs w:val="24"/>
              </w:rPr>
            </w:pPr>
            <w:r>
              <w:rPr>
                <w:rFonts w:ascii="仿宋_GB2312" w:hAnsi="仿宋_GB2312" w:eastAsia="仿宋_GB2312" w:cs="仿宋_GB2312"/>
                <w:sz w:val="24"/>
                <w:szCs w:val="24"/>
              </w:rPr>
              <w:t>具备曲面重建感兴趣区放置工具</w:t>
            </w:r>
          </w:p>
        </w:tc>
      </w:tr>
      <w:tr w14:paraId="1112BDE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vMerge w:val="continue"/>
            <w:tcBorders>
              <w:top w:val="nil"/>
              <w:left w:val="single" w:color="000000" w:sz="4" w:space="0"/>
              <w:bottom w:val="single" w:color="000000" w:sz="4" w:space="0"/>
              <w:right w:val="single" w:color="000000" w:sz="4" w:space="0"/>
            </w:tcBorders>
          </w:tcPr>
          <w:p w14:paraId="555E35F9">
            <w:pPr>
              <w:rPr>
                <w:sz w:val="24"/>
                <w:szCs w:val="24"/>
              </w:rPr>
            </w:pPr>
          </w:p>
        </w:tc>
        <w:tc>
          <w:tcPr>
            <w:tcW w:w="971" w:type="dxa"/>
            <w:vMerge w:val="continue"/>
            <w:tcBorders>
              <w:top w:val="nil"/>
              <w:left w:val="single" w:color="000000" w:sz="4" w:space="0"/>
              <w:bottom w:val="single" w:color="000000" w:sz="4" w:space="0"/>
              <w:right w:val="single" w:color="000000" w:sz="4" w:space="0"/>
            </w:tcBorders>
          </w:tcPr>
          <w:p w14:paraId="2E66FD86">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19B3AA">
            <w:pPr>
              <w:pStyle w:val="4"/>
              <w:jc w:val="center"/>
              <w:rPr>
                <w:sz w:val="24"/>
                <w:szCs w:val="24"/>
              </w:rPr>
            </w:pPr>
            <w:r>
              <w:rPr>
                <w:rFonts w:ascii="仿宋_GB2312" w:hAnsi="仿宋_GB2312" w:eastAsia="仿宋_GB2312" w:cs="仿宋_GB2312"/>
                <w:sz w:val="24"/>
                <w:szCs w:val="24"/>
              </w:rPr>
              <w:t>9</w:t>
            </w:r>
          </w:p>
        </w:tc>
        <w:tc>
          <w:tcPr>
            <w:tcW w:w="5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746175">
            <w:pPr>
              <w:pStyle w:val="4"/>
              <w:jc w:val="left"/>
              <w:rPr>
                <w:sz w:val="24"/>
                <w:szCs w:val="24"/>
              </w:rPr>
            </w:pPr>
            <w:r>
              <w:rPr>
                <w:rFonts w:ascii="仿宋_GB2312" w:hAnsi="仿宋_GB2312" w:eastAsia="仿宋_GB2312" w:cs="仿宋_GB2312"/>
                <w:sz w:val="24"/>
                <w:szCs w:val="24"/>
              </w:rPr>
              <w:t>具备多期相融合分析技术</w:t>
            </w:r>
          </w:p>
        </w:tc>
      </w:tr>
      <w:tr w14:paraId="62B0E7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vMerge w:val="continue"/>
            <w:tcBorders>
              <w:top w:val="nil"/>
              <w:left w:val="single" w:color="000000" w:sz="4" w:space="0"/>
              <w:bottom w:val="single" w:color="000000" w:sz="4" w:space="0"/>
              <w:right w:val="single" w:color="000000" w:sz="4" w:space="0"/>
            </w:tcBorders>
          </w:tcPr>
          <w:p w14:paraId="041890B0">
            <w:pPr>
              <w:rPr>
                <w:sz w:val="24"/>
                <w:szCs w:val="24"/>
              </w:rPr>
            </w:pPr>
          </w:p>
        </w:tc>
        <w:tc>
          <w:tcPr>
            <w:tcW w:w="971" w:type="dxa"/>
            <w:vMerge w:val="continue"/>
            <w:tcBorders>
              <w:top w:val="nil"/>
              <w:left w:val="single" w:color="000000" w:sz="4" w:space="0"/>
              <w:bottom w:val="single" w:color="000000" w:sz="4" w:space="0"/>
              <w:right w:val="single" w:color="000000" w:sz="4" w:space="0"/>
            </w:tcBorders>
          </w:tcPr>
          <w:p w14:paraId="68E8507A">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1A3096">
            <w:pPr>
              <w:pStyle w:val="4"/>
              <w:jc w:val="center"/>
              <w:rPr>
                <w:sz w:val="24"/>
                <w:szCs w:val="24"/>
              </w:rPr>
            </w:pPr>
            <w:r>
              <w:rPr>
                <w:rFonts w:ascii="仿宋_GB2312" w:hAnsi="仿宋_GB2312" w:eastAsia="仿宋_GB2312" w:cs="仿宋_GB2312"/>
                <w:sz w:val="24"/>
                <w:szCs w:val="24"/>
              </w:rPr>
              <w:t>10</w:t>
            </w:r>
          </w:p>
        </w:tc>
        <w:tc>
          <w:tcPr>
            <w:tcW w:w="5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7F8025">
            <w:pPr>
              <w:pStyle w:val="4"/>
              <w:jc w:val="left"/>
              <w:rPr>
                <w:sz w:val="24"/>
                <w:szCs w:val="24"/>
              </w:rPr>
            </w:pPr>
            <w:r>
              <w:rPr>
                <w:rFonts w:ascii="仿宋_GB2312" w:hAnsi="仿宋_GB2312" w:eastAsia="仿宋_GB2312" w:cs="仿宋_GB2312"/>
                <w:sz w:val="24"/>
                <w:szCs w:val="24"/>
              </w:rPr>
              <w:t>具备电影模式工具</w:t>
            </w:r>
          </w:p>
        </w:tc>
      </w:tr>
      <w:tr w14:paraId="625C12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vMerge w:val="continue"/>
            <w:tcBorders>
              <w:top w:val="nil"/>
              <w:left w:val="single" w:color="000000" w:sz="4" w:space="0"/>
              <w:bottom w:val="single" w:color="000000" w:sz="4" w:space="0"/>
              <w:right w:val="single" w:color="000000" w:sz="4" w:space="0"/>
            </w:tcBorders>
          </w:tcPr>
          <w:p w14:paraId="0E241B63">
            <w:pPr>
              <w:rPr>
                <w:sz w:val="24"/>
                <w:szCs w:val="24"/>
              </w:rPr>
            </w:pPr>
          </w:p>
        </w:tc>
        <w:tc>
          <w:tcPr>
            <w:tcW w:w="971" w:type="dxa"/>
            <w:vMerge w:val="continue"/>
            <w:tcBorders>
              <w:top w:val="nil"/>
              <w:left w:val="single" w:color="000000" w:sz="4" w:space="0"/>
              <w:bottom w:val="single" w:color="000000" w:sz="4" w:space="0"/>
              <w:right w:val="single" w:color="000000" w:sz="4" w:space="0"/>
            </w:tcBorders>
          </w:tcPr>
          <w:p w14:paraId="4ECA1D8B">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B47D2F">
            <w:pPr>
              <w:pStyle w:val="4"/>
              <w:jc w:val="center"/>
              <w:rPr>
                <w:sz w:val="24"/>
                <w:szCs w:val="24"/>
              </w:rPr>
            </w:pPr>
            <w:r>
              <w:rPr>
                <w:rFonts w:ascii="仿宋_GB2312" w:hAnsi="仿宋_GB2312" w:eastAsia="仿宋_GB2312" w:cs="仿宋_GB2312"/>
                <w:sz w:val="24"/>
                <w:szCs w:val="24"/>
              </w:rPr>
              <w:t>11</w:t>
            </w:r>
          </w:p>
        </w:tc>
        <w:tc>
          <w:tcPr>
            <w:tcW w:w="5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5F7D68">
            <w:pPr>
              <w:pStyle w:val="4"/>
              <w:jc w:val="left"/>
              <w:rPr>
                <w:sz w:val="24"/>
                <w:szCs w:val="24"/>
              </w:rPr>
            </w:pPr>
            <w:r>
              <w:rPr>
                <w:rFonts w:ascii="仿宋_GB2312" w:hAnsi="仿宋_GB2312" w:eastAsia="仿宋_GB2312" w:cs="仿宋_GB2312"/>
                <w:sz w:val="24"/>
                <w:szCs w:val="24"/>
              </w:rPr>
              <w:t>具备透明重建工具</w:t>
            </w:r>
          </w:p>
        </w:tc>
      </w:tr>
      <w:tr w14:paraId="46540F8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vMerge w:val="continue"/>
            <w:tcBorders>
              <w:top w:val="nil"/>
              <w:left w:val="single" w:color="000000" w:sz="4" w:space="0"/>
              <w:bottom w:val="single" w:color="000000" w:sz="4" w:space="0"/>
              <w:right w:val="single" w:color="000000" w:sz="4" w:space="0"/>
            </w:tcBorders>
          </w:tcPr>
          <w:p w14:paraId="194D3EE1">
            <w:pPr>
              <w:rPr>
                <w:sz w:val="24"/>
                <w:szCs w:val="24"/>
              </w:rPr>
            </w:pPr>
          </w:p>
        </w:tc>
        <w:tc>
          <w:tcPr>
            <w:tcW w:w="971" w:type="dxa"/>
            <w:vMerge w:val="continue"/>
            <w:tcBorders>
              <w:top w:val="nil"/>
              <w:left w:val="single" w:color="000000" w:sz="4" w:space="0"/>
              <w:bottom w:val="single" w:color="000000" w:sz="4" w:space="0"/>
              <w:right w:val="single" w:color="000000" w:sz="4" w:space="0"/>
            </w:tcBorders>
          </w:tcPr>
          <w:p w14:paraId="31BEDB62">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8271CD">
            <w:pPr>
              <w:pStyle w:val="4"/>
              <w:jc w:val="center"/>
              <w:rPr>
                <w:sz w:val="24"/>
                <w:szCs w:val="24"/>
              </w:rPr>
            </w:pPr>
            <w:r>
              <w:rPr>
                <w:rFonts w:ascii="仿宋_GB2312" w:hAnsi="仿宋_GB2312" w:eastAsia="仿宋_GB2312" w:cs="仿宋_GB2312"/>
                <w:sz w:val="24"/>
                <w:szCs w:val="24"/>
              </w:rPr>
              <w:t>12</w:t>
            </w:r>
          </w:p>
        </w:tc>
        <w:tc>
          <w:tcPr>
            <w:tcW w:w="5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9E028D">
            <w:pPr>
              <w:pStyle w:val="4"/>
              <w:jc w:val="left"/>
              <w:rPr>
                <w:sz w:val="24"/>
                <w:szCs w:val="24"/>
              </w:rPr>
            </w:pPr>
            <w:r>
              <w:rPr>
                <w:rFonts w:ascii="仿宋_GB2312" w:hAnsi="仿宋_GB2312" w:eastAsia="仿宋_GB2312" w:cs="仿宋_GB2312"/>
                <w:sz w:val="24"/>
                <w:szCs w:val="24"/>
              </w:rPr>
              <w:t>具备自动中心工具</w:t>
            </w:r>
          </w:p>
        </w:tc>
      </w:tr>
      <w:tr w14:paraId="150F83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vMerge w:val="continue"/>
            <w:tcBorders>
              <w:top w:val="nil"/>
              <w:left w:val="single" w:color="000000" w:sz="4" w:space="0"/>
              <w:bottom w:val="single" w:color="000000" w:sz="4" w:space="0"/>
              <w:right w:val="single" w:color="000000" w:sz="4" w:space="0"/>
            </w:tcBorders>
          </w:tcPr>
          <w:p w14:paraId="0BD61A82">
            <w:pPr>
              <w:rPr>
                <w:sz w:val="24"/>
                <w:szCs w:val="24"/>
              </w:rPr>
            </w:pPr>
          </w:p>
        </w:tc>
        <w:tc>
          <w:tcPr>
            <w:tcW w:w="971" w:type="dxa"/>
            <w:vMerge w:val="continue"/>
            <w:tcBorders>
              <w:top w:val="nil"/>
              <w:left w:val="single" w:color="000000" w:sz="4" w:space="0"/>
              <w:bottom w:val="single" w:color="000000" w:sz="4" w:space="0"/>
              <w:right w:val="single" w:color="000000" w:sz="4" w:space="0"/>
            </w:tcBorders>
          </w:tcPr>
          <w:p w14:paraId="10ED453B">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054D3A">
            <w:pPr>
              <w:pStyle w:val="4"/>
              <w:jc w:val="center"/>
              <w:rPr>
                <w:sz w:val="24"/>
                <w:szCs w:val="24"/>
              </w:rPr>
            </w:pPr>
            <w:r>
              <w:rPr>
                <w:rFonts w:ascii="仿宋_GB2312" w:hAnsi="仿宋_GB2312" w:eastAsia="仿宋_GB2312" w:cs="仿宋_GB2312"/>
                <w:sz w:val="24"/>
                <w:szCs w:val="24"/>
              </w:rPr>
              <w:t>13</w:t>
            </w:r>
          </w:p>
        </w:tc>
        <w:tc>
          <w:tcPr>
            <w:tcW w:w="5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74CFCA">
            <w:pPr>
              <w:pStyle w:val="4"/>
              <w:jc w:val="left"/>
              <w:rPr>
                <w:sz w:val="24"/>
                <w:szCs w:val="24"/>
              </w:rPr>
            </w:pPr>
            <w:r>
              <w:rPr>
                <w:rFonts w:ascii="仿宋_GB2312" w:hAnsi="仿宋_GB2312" w:eastAsia="仿宋_GB2312" w:cs="仿宋_GB2312"/>
                <w:sz w:val="24"/>
                <w:szCs w:val="24"/>
              </w:rPr>
              <w:t>具备管腔分析工具</w:t>
            </w:r>
          </w:p>
        </w:tc>
      </w:tr>
      <w:tr w14:paraId="789F6D7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vMerge w:val="continue"/>
            <w:tcBorders>
              <w:top w:val="nil"/>
              <w:left w:val="single" w:color="000000" w:sz="4" w:space="0"/>
              <w:bottom w:val="single" w:color="000000" w:sz="4" w:space="0"/>
              <w:right w:val="single" w:color="000000" w:sz="4" w:space="0"/>
            </w:tcBorders>
          </w:tcPr>
          <w:p w14:paraId="273CB42F">
            <w:pPr>
              <w:rPr>
                <w:sz w:val="24"/>
                <w:szCs w:val="24"/>
              </w:rPr>
            </w:pPr>
          </w:p>
        </w:tc>
        <w:tc>
          <w:tcPr>
            <w:tcW w:w="971" w:type="dxa"/>
            <w:vMerge w:val="continue"/>
            <w:tcBorders>
              <w:top w:val="nil"/>
              <w:left w:val="single" w:color="000000" w:sz="4" w:space="0"/>
              <w:bottom w:val="single" w:color="000000" w:sz="4" w:space="0"/>
              <w:right w:val="single" w:color="000000" w:sz="4" w:space="0"/>
            </w:tcBorders>
          </w:tcPr>
          <w:p w14:paraId="2BD3035D">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35F361">
            <w:pPr>
              <w:pStyle w:val="4"/>
              <w:jc w:val="center"/>
              <w:rPr>
                <w:sz w:val="24"/>
                <w:szCs w:val="24"/>
              </w:rPr>
            </w:pPr>
            <w:r>
              <w:rPr>
                <w:rFonts w:ascii="仿宋_GB2312" w:hAnsi="仿宋_GB2312" w:eastAsia="仿宋_GB2312" w:cs="仿宋_GB2312"/>
                <w:sz w:val="24"/>
                <w:szCs w:val="24"/>
              </w:rPr>
              <w:t>14</w:t>
            </w:r>
          </w:p>
        </w:tc>
        <w:tc>
          <w:tcPr>
            <w:tcW w:w="5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4D495B">
            <w:pPr>
              <w:pStyle w:val="4"/>
              <w:jc w:val="left"/>
              <w:rPr>
                <w:sz w:val="24"/>
                <w:szCs w:val="24"/>
              </w:rPr>
            </w:pPr>
            <w:r>
              <w:rPr>
                <w:rFonts w:ascii="仿宋_GB2312" w:hAnsi="仿宋_GB2312" w:eastAsia="仿宋_GB2312" w:cs="仿宋_GB2312"/>
                <w:sz w:val="24"/>
                <w:szCs w:val="24"/>
              </w:rPr>
              <w:t>具备组织器官自动及手动分割模式</w:t>
            </w:r>
          </w:p>
        </w:tc>
      </w:tr>
      <w:tr w14:paraId="68EFAF2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vMerge w:val="continue"/>
            <w:tcBorders>
              <w:top w:val="nil"/>
              <w:left w:val="single" w:color="000000" w:sz="4" w:space="0"/>
              <w:bottom w:val="single" w:color="000000" w:sz="4" w:space="0"/>
              <w:right w:val="single" w:color="000000" w:sz="4" w:space="0"/>
            </w:tcBorders>
          </w:tcPr>
          <w:p w14:paraId="6A93CD64">
            <w:pPr>
              <w:rPr>
                <w:sz w:val="24"/>
                <w:szCs w:val="24"/>
              </w:rPr>
            </w:pPr>
          </w:p>
        </w:tc>
        <w:tc>
          <w:tcPr>
            <w:tcW w:w="97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146DE1">
            <w:pPr>
              <w:pStyle w:val="4"/>
              <w:jc w:val="left"/>
              <w:rPr>
                <w:sz w:val="24"/>
                <w:szCs w:val="24"/>
              </w:rPr>
            </w:pPr>
            <w:r>
              <w:rPr>
                <w:rFonts w:ascii="仿宋_GB2312" w:hAnsi="仿宋_GB2312" w:eastAsia="仿宋_GB2312" w:cs="仿宋_GB2312"/>
                <w:sz w:val="24"/>
                <w:szCs w:val="24"/>
              </w:rPr>
              <w:t>11.CT 4D灌注软件</w:t>
            </w: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07E166">
            <w:pPr>
              <w:pStyle w:val="4"/>
              <w:jc w:val="center"/>
              <w:rPr>
                <w:sz w:val="24"/>
                <w:szCs w:val="24"/>
              </w:rPr>
            </w:pPr>
            <w:r>
              <w:rPr>
                <w:rFonts w:ascii="仿宋_GB2312" w:hAnsi="仿宋_GB2312" w:eastAsia="仿宋_GB2312" w:cs="仿宋_GB2312"/>
                <w:sz w:val="24"/>
                <w:szCs w:val="24"/>
              </w:rPr>
              <w:t>1</w:t>
            </w:r>
          </w:p>
        </w:tc>
        <w:tc>
          <w:tcPr>
            <w:tcW w:w="5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A0102D">
            <w:pPr>
              <w:pStyle w:val="4"/>
              <w:jc w:val="left"/>
              <w:rPr>
                <w:sz w:val="24"/>
                <w:szCs w:val="24"/>
              </w:rPr>
            </w:pPr>
            <w:r>
              <w:rPr>
                <w:rFonts w:ascii="仿宋_GB2312" w:hAnsi="仿宋_GB2312" w:eastAsia="仿宋_GB2312" w:cs="仿宋_GB2312"/>
                <w:sz w:val="24"/>
                <w:szCs w:val="24"/>
              </w:rPr>
              <w:t>具备通用灌注分析参数</w:t>
            </w:r>
          </w:p>
        </w:tc>
      </w:tr>
      <w:tr w14:paraId="7214D86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vMerge w:val="continue"/>
            <w:tcBorders>
              <w:top w:val="nil"/>
              <w:left w:val="single" w:color="000000" w:sz="4" w:space="0"/>
              <w:bottom w:val="single" w:color="000000" w:sz="4" w:space="0"/>
              <w:right w:val="single" w:color="000000" w:sz="4" w:space="0"/>
            </w:tcBorders>
          </w:tcPr>
          <w:p w14:paraId="5ECA91CE">
            <w:pPr>
              <w:rPr>
                <w:sz w:val="24"/>
                <w:szCs w:val="24"/>
              </w:rPr>
            </w:pPr>
          </w:p>
        </w:tc>
        <w:tc>
          <w:tcPr>
            <w:tcW w:w="971" w:type="dxa"/>
            <w:vMerge w:val="continue"/>
            <w:tcBorders>
              <w:top w:val="nil"/>
              <w:left w:val="single" w:color="000000" w:sz="4" w:space="0"/>
              <w:bottom w:val="single" w:color="000000" w:sz="4" w:space="0"/>
              <w:right w:val="single" w:color="000000" w:sz="4" w:space="0"/>
            </w:tcBorders>
          </w:tcPr>
          <w:p w14:paraId="102F235E">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42C2FF">
            <w:pPr>
              <w:pStyle w:val="4"/>
              <w:jc w:val="center"/>
              <w:rPr>
                <w:sz w:val="24"/>
                <w:szCs w:val="24"/>
              </w:rPr>
            </w:pPr>
            <w:r>
              <w:rPr>
                <w:rFonts w:ascii="仿宋_GB2312" w:hAnsi="仿宋_GB2312" w:eastAsia="仿宋_GB2312" w:cs="仿宋_GB2312"/>
                <w:sz w:val="24"/>
                <w:szCs w:val="24"/>
              </w:rPr>
              <w:t>2</w:t>
            </w:r>
          </w:p>
        </w:tc>
        <w:tc>
          <w:tcPr>
            <w:tcW w:w="5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A00521">
            <w:pPr>
              <w:pStyle w:val="4"/>
              <w:jc w:val="left"/>
              <w:rPr>
                <w:sz w:val="24"/>
                <w:szCs w:val="24"/>
              </w:rPr>
            </w:pPr>
            <w:r>
              <w:rPr>
                <w:rFonts w:ascii="仿宋_GB2312" w:hAnsi="仿宋_GB2312" w:eastAsia="仿宋_GB2312" w:cs="仿宋_GB2312"/>
                <w:sz w:val="24"/>
                <w:szCs w:val="24"/>
              </w:rPr>
              <w:t>具备自动分析血容量、血流量、平均通过时间、毛细血管表面渗透性、对比剂到达时间</w:t>
            </w:r>
          </w:p>
        </w:tc>
      </w:tr>
      <w:tr w14:paraId="02106EE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vMerge w:val="continue"/>
            <w:tcBorders>
              <w:top w:val="nil"/>
              <w:left w:val="single" w:color="000000" w:sz="4" w:space="0"/>
              <w:bottom w:val="single" w:color="000000" w:sz="4" w:space="0"/>
              <w:right w:val="single" w:color="000000" w:sz="4" w:space="0"/>
            </w:tcBorders>
          </w:tcPr>
          <w:p w14:paraId="1F22C109">
            <w:pPr>
              <w:rPr>
                <w:sz w:val="24"/>
                <w:szCs w:val="24"/>
              </w:rPr>
            </w:pPr>
          </w:p>
        </w:tc>
        <w:tc>
          <w:tcPr>
            <w:tcW w:w="971" w:type="dxa"/>
            <w:vMerge w:val="continue"/>
            <w:tcBorders>
              <w:top w:val="nil"/>
              <w:left w:val="single" w:color="000000" w:sz="4" w:space="0"/>
              <w:bottom w:val="single" w:color="000000" w:sz="4" w:space="0"/>
              <w:right w:val="single" w:color="000000" w:sz="4" w:space="0"/>
            </w:tcBorders>
          </w:tcPr>
          <w:p w14:paraId="136EC151">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E8D405">
            <w:pPr>
              <w:pStyle w:val="4"/>
              <w:jc w:val="center"/>
              <w:rPr>
                <w:sz w:val="24"/>
                <w:szCs w:val="24"/>
              </w:rPr>
            </w:pPr>
            <w:r>
              <w:rPr>
                <w:rFonts w:ascii="仿宋_GB2312" w:hAnsi="仿宋_GB2312" w:eastAsia="仿宋_GB2312" w:cs="仿宋_GB2312"/>
                <w:sz w:val="24"/>
                <w:szCs w:val="24"/>
              </w:rPr>
              <w:t>3</w:t>
            </w:r>
          </w:p>
        </w:tc>
        <w:tc>
          <w:tcPr>
            <w:tcW w:w="5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E6F85D">
            <w:pPr>
              <w:pStyle w:val="4"/>
              <w:jc w:val="left"/>
              <w:rPr>
                <w:sz w:val="24"/>
                <w:szCs w:val="24"/>
              </w:rPr>
            </w:pPr>
            <w:r>
              <w:rPr>
                <w:rFonts w:ascii="仿宋_GB2312" w:hAnsi="仿宋_GB2312" w:eastAsia="仿宋_GB2312" w:cs="仿宋_GB2312"/>
                <w:sz w:val="24"/>
                <w:szCs w:val="24"/>
              </w:rPr>
              <w:t>具备标准灌注模板</w:t>
            </w:r>
          </w:p>
        </w:tc>
      </w:tr>
      <w:tr w14:paraId="3E2D6A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vMerge w:val="continue"/>
            <w:tcBorders>
              <w:top w:val="nil"/>
              <w:left w:val="single" w:color="000000" w:sz="4" w:space="0"/>
              <w:bottom w:val="single" w:color="000000" w:sz="4" w:space="0"/>
              <w:right w:val="single" w:color="000000" w:sz="4" w:space="0"/>
            </w:tcBorders>
          </w:tcPr>
          <w:p w14:paraId="67FF146F">
            <w:pPr>
              <w:rPr>
                <w:sz w:val="24"/>
                <w:szCs w:val="24"/>
              </w:rPr>
            </w:pPr>
          </w:p>
        </w:tc>
        <w:tc>
          <w:tcPr>
            <w:tcW w:w="971" w:type="dxa"/>
            <w:vMerge w:val="continue"/>
            <w:tcBorders>
              <w:top w:val="nil"/>
              <w:left w:val="single" w:color="000000" w:sz="4" w:space="0"/>
              <w:bottom w:val="single" w:color="000000" w:sz="4" w:space="0"/>
              <w:right w:val="single" w:color="000000" w:sz="4" w:space="0"/>
            </w:tcBorders>
          </w:tcPr>
          <w:p w14:paraId="19A82A99">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31C60D">
            <w:pPr>
              <w:pStyle w:val="4"/>
              <w:jc w:val="center"/>
              <w:rPr>
                <w:sz w:val="24"/>
                <w:szCs w:val="24"/>
              </w:rPr>
            </w:pPr>
            <w:r>
              <w:rPr>
                <w:rFonts w:ascii="仿宋_GB2312" w:hAnsi="仿宋_GB2312" w:eastAsia="仿宋_GB2312" w:cs="仿宋_GB2312"/>
                <w:sz w:val="24"/>
                <w:szCs w:val="24"/>
              </w:rPr>
              <w:t>4</w:t>
            </w:r>
          </w:p>
        </w:tc>
        <w:tc>
          <w:tcPr>
            <w:tcW w:w="5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C20D35">
            <w:pPr>
              <w:pStyle w:val="4"/>
              <w:jc w:val="left"/>
              <w:rPr>
                <w:sz w:val="24"/>
                <w:szCs w:val="24"/>
              </w:rPr>
            </w:pPr>
            <w:r>
              <w:rPr>
                <w:rFonts w:ascii="仿宋_GB2312" w:hAnsi="仿宋_GB2312" w:eastAsia="仿宋_GB2312" w:cs="仿宋_GB2312"/>
                <w:sz w:val="24"/>
                <w:szCs w:val="24"/>
              </w:rPr>
              <w:t>具备脑卒中灌注模板</w:t>
            </w:r>
          </w:p>
        </w:tc>
      </w:tr>
      <w:tr w14:paraId="73E6902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vMerge w:val="continue"/>
            <w:tcBorders>
              <w:top w:val="nil"/>
              <w:left w:val="single" w:color="000000" w:sz="4" w:space="0"/>
              <w:bottom w:val="single" w:color="000000" w:sz="4" w:space="0"/>
              <w:right w:val="single" w:color="000000" w:sz="4" w:space="0"/>
            </w:tcBorders>
          </w:tcPr>
          <w:p w14:paraId="13386795">
            <w:pPr>
              <w:rPr>
                <w:sz w:val="24"/>
                <w:szCs w:val="24"/>
              </w:rPr>
            </w:pPr>
          </w:p>
        </w:tc>
        <w:tc>
          <w:tcPr>
            <w:tcW w:w="971" w:type="dxa"/>
            <w:vMerge w:val="continue"/>
            <w:tcBorders>
              <w:top w:val="nil"/>
              <w:left w:val="single" w:color="000000" w:sz="4" w:space="0"/>
              <w:bottom w:val="single" w:color="000000" w:sz="4" w:space="0"/>
              <w:right w:val="single" w:color="000000" w:sz="4" w:space="0"/>
            </w:tcBorders>
          </w:tcPr>
          <w:p w14:paraId="4E55971A">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3076BC">
            <w:pPr>
              <w:pStyle w:val="4"/>
              <w:jc w:val="center"/>
              <w:rPr>
                <w:sz w:val="24"/>
                <w:szCs w:val="24"/>
              </w:rPr>
            </w:pPr>
            <w:r>
              <w:rPr>
                <w:rFonts w:ascii="仿宋_GB2312" w:hAnsi="仿宋_GB2312" w:eastAsia="仿宋_GB2312" w:cs="仿宋_GB2312"/>
                <w:sz w:val="24"/>
                <w:szCs w:val="24"/>
              </w:rPr>
              <w:t>5</w:t>
            </w:r>
          </w:p>
        </w:tc>
        <w:tc>
          <w:tcPr>
            <w:tcW w:w="5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E1B23A">
            <w:pPr>
              <w:pStyle w:val="4"/>
              <w:jc w:val="left"/>
              <w:rPr>
                <w:sz w:val="24"/>
                <w:szCs w:val="24"/>
              </w:rPr>
            </w:pPr>
            <w:r>
              <w:rPr>
                <w:rFonts w:ascii="仿宋_GB2312" w:hAnsi="仿宋_GB2312" w:eastAsia="仿宋_GB2312" w:cs="仿宋_GB2312"/>
                <w:sz w:val="24"/>
                <w:szCs w:val="24"/>
              </w:rPr>
              <w:t>具备脑肿瘤灌注模板</w:t>
            </w:r>
          </w:p>
        </w:tc>
      </w:tr>
      <w:tr w14:paraId="151F0A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vMerge w:val="continue"/>
            <w:tcBorders>
              <w:top w:val="nil"/>
              <w:left w:val="single" w:color="000000" w:sz="4" w:space="0"/>
              <w:bottom w:val="single" w:color="000000" w:sz="4" w:space="0"/>
              <w:right w:val="single" w:color="000000" w:sz="4" w:space="0"/>
            </w:tcBorders>
          </w:tcPr>
          <w:p w14:paraId="350E44FC">
            <w:pPr>
              <w:rPr>
                <w:sz w:val="24"/>
                <w:szCs w:val="24"/>
              </w:rPr>
            </w:pPr>
          </w:p>
        </w:tc>
        <w:tc>
          <w:tcPr>
            <w:tcW w:w="971" w:type="dxa"/>
            <w:vMerge w:val="continue"/>
            <w:tcBorders>
              <w:top w:val="nil"/>
              <w:left w:val="single" w:color="000000" w:sz="4" w:space="0"/>
              <w:bottom w:val="single" w:color="000000" w:sz="4" w:space="0"/>
              <w:right w:val="single" w:color="000000" w:sz="4" w:space="0"/>
            </w:tcBorders>
          </w:tcPr>
          <w:p w14:paraId="309B7D82">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41E26D">
            <w:pPr>
              <w:pStyle w:val="4"/>
              <w:jc w:val="center"/>
              <w:rPr>
                <w:sz w:val="24"/>
                <w:szCs w:val="24"/>
              </w:rPr>
            </w:pPr>
            <w:r>
              <w:rPr>
                <w:rFonts w:ascii="仿宋_GB2312" w:hAnsi="仿宋_GB2312" w:eastAsia="仿宋_GB2312" w:cs="仿宋_GB2312"/>
                <w:sz w:val="24"/>
                <w:szCs w:val="24"/>
              </w:rPr>
              <w:t>6</w:t>
            </w:r>
          </w:p>
        </w:tc>
        <w:tc>
          <w:tcPr>
            <w:tcW w:w="5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15907D">
            <w:pPr>
              <w:pStyle w:val="4"/>
              <w:jc w:val="left"/>
              <w:rPr>
                <w:sz w:val="24"/>
                <w:szCs w:val="24"/>
              </w:rPr>
            </w:pPr>
            <w:r>
              <w:rPr>
                <w:rFonts w:ascii="仿宋_GB2312" w:hAnsi="仿宋_GB2312" w:eastAsia="仿宋_GB2312" w:cs="仿宋_GB2312"/>
                <w:sz w:val="24"/>
                <w:szCs w:val="24"/>
              </w:rPr>
              <w:t>具备体部肿瘤灌注模板</w:t>
            </w:r>
          </w:p>
        </w:tc>
      </w:tr>
      <w:tr w14:paraId="73D3B9A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vMerge w:val="continue"/>
            <w:tcBorders>
              <w:top w:val="nil"/>
              <w:left w:val="single" w:color="000000" w:sz="4" w:space="0"/>
              <w:bottom w:val="single" w:color="000000" w:sz="4" w:space="0"/>
              <w:right w:val="single" w:color="000000" w:sz="4" w:space="0"/>
            </w:tcBorders>
          </w:tcPr>
          <w:p w14:paraId="4AE5FFE4">
            <w:pPr>
              <w:rPr>
                <w:sz w:val="24"/>
                <w:szCs w:val="24"/>
              </w:rPr>
            </w:pPr>
          </w:p>
        </w:tc>
        <w:tc>
          <w:tcPr>
            <w:tcW w:w="971" w:type="dxa"/>
            <w:vMerge w:val="continue"/>
            <w:tcBorders>
              <w:top w:val="nil"/>
              <w:left w:val="single" w:color="000000" w:sz="4" w:space="0"/>
              <w:bottom w:val="single" w:color="000000" w:sz="4" w:space="0"/>
              <w:right w:val="single" w:color="000000" w:sz="4" w:space="0"/>
            </w:tcBorders>
          </w:tcPr>
          <w:p w14:paraId="14056545">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E42B12">
            <w:pPr>
              <w:pStyle w:val="4"/>
              <w:jc w:val="center"/>
              <w:rPr>
                <w:sz w:val="24"/>
                <w:szCs w:val="24"/>
              </w:rPr>
            </w:pPr>
            <w:r>
              <w:rPr>
                <w:rFonts w:ascii="仿宋_GB2312" w:hAnsi="仿宋_GB2312" w:eastAsia="仿宋_GB2312" w:cs="仿宋_GB2312"/>
                <w:sz w:val="24"/>
                <w:szCs w:val="24"/>
              </w:rPr>
              <w:t>7</w:t>
            </w:r>
          </w:p>
        </w:tc>
        <w:tc>
          <w:tcPr>
            <w:tcW w:w="5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8A7DCA">
            <w:pPr>
              <w:pStyle w:val="4"/>
              <w:jc w:val="left"/>
              <w:rPr>
                <w:sz w:val="24"/>
                <w:szCs w:val="24"/>
              </w:rPr>
            </w:pPr>
            <w:r>
              <w:rPr>
                <w:rFonts w:ascii="仿宋_GB2312" w:hAnsi="仿宋_GB2312" w:eastAsia="仿宋_GB2312" w:cs="仿宋_GB2312"/>
                <w:sz w:val="24"/>
                <w:szCs w:val="24"/>
              </w:rPr>
              <w:t>具备软组织灌注模板</w:t>
            </w:r>
          </w:p>
        </w:tc>
      </w:tr>
      <w:tr w14:paraId="3B7AE02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vMerge w:val="continue"/>
            <w:tcBorders>
              <w:top w:val="nil"/>
              <w:left w:val="single" w:color="000000" w:sz="4" w:space="0"/>
              <w:bottom w:val="single" w:color="000000" w:sz="4" w:space="0"/>
              <w:right w:val="single" w:color="000000" w:sz="4" w:space="0"/>
            </w:tcBorders>
          </w:tcPr>
          <w:p w14:paraId="3CA2BAD9">
            <w:pPr>
              <w:rPr>
                <w:sz w:val="24"/>
                <w:szCs w:val="24"/>
              </w:rPr>
            </w:pPr>
          </w:p>
        </w:tc>
        <w:tc>
          <w:tcPr>
            <w:tcW w:w="971" w:type="dxa"/>
            <w:vMerge w:val="continue"/>
            <w:tcBorders>
              <w:top w:val="nil"/>
              <w:left w:val="single" w:color="000000" w:sz="4" w:space="0"/>
              <w:bottom w:val="single" w:color="000000" w:sz="4" w:space="0"/>
              <w:right w:val="single" w:color="000000" w:sz="4" w:space="0"/>
            </w:tcBorders>
          </w:tcPr>
          <w:p w14:paraId="79491801">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3BDA9F">
            <w:pPr>
              <w:pStyle w:val="4"/>
              <w:jc w:val="center"/>
              <w:rPr>
                <w:sz w:val="24"/>
                <w:szCs w:val="24"/>
              </w:rPr>
            </w:pPr>
            <w:r>
              <w:rPr>
                <w:rFonts w:ascii="仿宋_GB2312" w:hAnsi="仿宋_GB2312" w:eastAsia="仿宋_GB2312" w:cs="仿宋_GB2312"/>
                <w:sz w:val="24"/>
                <w:szCs w:val="24"/>
              </w:rPr>
              <w:t>8</w:t>
            </w:r>
          </w:p>
        </w:tc>
        <w:tc>
          <w:tcPr>
            <w:tcW w:w="5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BD620E">
            <w:pPr>
              <w:pStyle w:val="4"/>
              <w:jc w:val="left"/>
              <w:rPr>
                <w:sz w:val="24"/>
                <w:szCs w:val="24"/>
              </w:rPr>
            </w:pPr>
            <w:r>
              <w:rPr>
                <w:rFonts w:ascii="仿宋_GB2312" w:hAnsi="仿宋_GB2312" w:eastAsia="仿宋_GB2312" w:cs="仿宋_GB2312"/>
                <w:sz w:val="24"/>
                <w:szCs w:val="24"/>
              </w:rPr>
              <w:t>具备全自动肺结节分析软件</w:t>
            </w:r>
          </w:p>
        </w:tc>
      </w:tr>
      <w:tr w14:paraId="6756B5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vMerge w:val="continue"/>
            <w:tcBorders>
              <w:top w:val="nil"/>
              <w:left w:val="single" w:color="000000" w:sz="4" w:space="0"/>
              <w:bottom w:val="single" w:color="000000" w:sz="4" w:space="0"/>
              <w:right w:val="single" w:color="000000" w:sz="4" w:space="0"/>
            </w:tcBorders>
          </w:tcPr>
          <w:p w14:paraId="08526627">
            <w:pPr>
              <w:rPr>
                <w:sz w:val="24"/>
                <w:szCs w:val="24"/>
              </w:rPr>
            </w:pPr>
          </w:p>
        </w:tc>
        <w:tc>
          <w:tcPr>
            <w:tcW w:w="971" w:type="dxa"/>
            <w:vMerge w:val="continue"/>
            <w:tcBorders>
              <w:top w:val="nil"/>
              <w:left w:val="single" w:color="000000" w:sz="4" w:space="0"/>
              <w:bottom w:val="single" w:color="000000" w:sz="4" w:space="0"/>
              <w:right w:val="single" w:color="000000" w:sz="4" w:space="0"/>
            </w:tcBorders>
          </w:tcPr>
          <w:p w14:paraId="6FB67817">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6227B1">
            <w:pPr>
              <w:pStyle w:val="4"/>
              <w:jc w:val="center"/>
              <w:rPr>
                <w:sz w:val="24"/>
                <w:szCs w:val="24"/>
              </w:rPr>
            </w:pPr>
            <w:r>
              <w:rPr>
                <w:rFonts w:ascii="仿宋_GB2312" w:hAnsi="仿宋_GB2312" w:eastAsia="仿宋_GB2312" w:cs="仿宋_GB2312"/>
                <w:sz w:val="24"/>
                <w:szCs w:val="24"/>
              </w:rPr>
              <w:t>9</w:t>
            </w:r>
          </w:p>
        </w:tc>
        <w:tc>
          <w:tcPr>
            <w:tcW w:w="5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7AD04B">
            <w:pPr>
              <w:pStyle w:val="4"/>
              <w:jc w:val="left"/>
              <w:rPr>
                <w:sz w:val="24"/>
                <w:szCs w:val="24"/>
              </w:rPr>
            </w:pPr>
            <w:r>
              <w:rPr>
                <w:rFonts w:ascii="仿宋_GB2312" w:hAnsi="仿宋_GB2312" w:eastAsia="仿宋_GB2312" w:cs="仿宋_GB2312"/>
                <w:sz w:val="24"/>
                <w:szCs w:val="24"/>
              </w:rPr>
              <w:t>具备全自动呼吸系统分析软件包</w:t>
            </w:r>
          </w:p>
        </w:tc>
      </w:tr>
      <w:tr w14:paraId="5225339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vMerge w:val="continue"/>
            <w:tcBorders>
              <w:top w:val="nil"/>
              <w:left w:val="single" w:color="000000" w:sz="4" w:space="0"/>
              <w:bottom w:val="single" w:color="000000" w:sz="4" w:space="0"/>
              <w:right w:val="single" w:color="000000" w:sz="4" w:space="0"/>
            </w:tcBorders>
          </w:tcPr>
          <w:p w14:paraId="2750F125">
            <w:pPr>
              <w:rPr>
                <w:sz w:val="24"/>
                <w:szCs w:val="24"/>
              </w:rPr>
            </w:pPr>
          </w:p>
        </w:tc>
        <w:tc>
          <w:tcPr>
            <w:tcW w:w="971" w:type="dxa"/>
            <w:vMerge w:val="continue"/>
            <w:tcBorders>
              <w:top w:val="nil"/>
              <w:left w:val="single" w:color="000000" w:sz="4" w:space="0"/>
              <w:bottom w:val="single" w:color="000000" w:sz="4" w:space="0"/>
              <w:right w:val="single" w:color="000000" w:sz="4" w:space="0"/>
            </w:tcBorders>
          </w:tcPr>
          <w:p w14:paraId="2E4E535C">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DF4BB8">
            <w:pPr>
              <w:pStyle w:val="4"/>
              <w:jc w:val="center"/>
              <w:rPr>
                <w:sz w:val="24"/>
                <w:szCs w:val="24"/>
              </w:rPr>
            </w:pPr>
            <w:r>
              <w:rPr>
                <w:rFonts w:ascii="仿宋_GB2312" w:hAnsi="仿宋_GB2312" w:eastAsia="仿宋_GB2312" w:cs="仿宋_GB2312"/>
                <w:sz w:val="24"/>
                <w:szCs w:val="24"/>
              </w:rPr>
              <w:t>10</w:t>
            </w:r>
          </w:p>
        </w:tc>
        <w:tc>
          <w:tcPr>
            <w:tcW w:w="5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1E2AEC">
            <w:pPr>
              <w:pStyle w:val="4"/>
              <w:jc w:val="left"/>
              <w:rPr>
                <w:sz w:val="24"/>
                <w:szCs w:val="24"/>
              </w:rPr>
            </w:pPr>
            <w:r>
              <w:rPr>
                <w:rFonts w:ascii="仿宋_GB2312" w:hAnsi="仿宋_GB2312" w:eastAsia="仿宋_GB2312" w:cs="仿宋_GB2312"/>
                <w:sz w:val="24"/>
                <w:szCs w:val="24"/>
              </w:rPr>
              <w:t>具备全自动去骨软件</w:t>
            </w:r>
          </w:p>
        </w:tc>
      </w:tr>
      <w:tr w14:paraId="1776BD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vMerge w:val="continue"/>
            <w:tcBorders>
              <w:top w:val="nil"/>
              <w:left w:val="single" w:color="000000" w:sz="4" w:space="0"/>
              <w:bottom w:val="single" w:color="000000" w:sz="4" w:space="0"/>
              <w:right w:val="single" w:color="000000" w:sz="4" w:space="0"/>
            </w:tcBorders>
          </w:tcPr>
          <w:p w14:paraId="25598BCA">
            <w:pPr>
              <w:rPr>
                <w:sz w:val="24"/>
                <w:szCs w:val="24"/>
              </w:rPr>
            </w:pPr>
          </w:p>
        </w:tc>
        <w:tc>
          <w:tcPr>
            <w:tcW w:w="971" w:type="dxa"/>
            <w:vMerge w:val="continue"/>
            <w:tcBorders>
              <w:top w:val="nil"/>
              <w:left w:val="single" w:color="000000" w:sz="4" w:space="0"/>
              <w:bottom w:val="single" w:color="000000" w:sz="4" w:space="0"/>
              <w:right w:val="single" w:color="000000" w:sz="4" w:space="0"/>
            </w:tcBorders>
          </w:tcPr>
          <w:p w14:paraId="60815A4C">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011E1F">
            <w:pPr>
              <w:pStyle w:val="4"/>
              <w:jc w:val="center"/>
              <w:rPr>
                <w:sz w:val="24"/>
                <w:szCs w:val="24"/>
              </w:rPr>
            </w:pPr>
            <w:r>
              <w:rPr>
                <w:rFonts w:ascii="仿宋_GB2312" w:hAnsi="仿宋_GB2312" w:eastAsia="仿宋_GB2312" w:cs="仿宋_GB2312"/>
                <w:sz w:val="24"/>
                <w:szCs w:val="24"/>
              </w:rPr>
              <w:t>11</w:t>
            </w:r>
          </w:p>
        </w:tc>
        <w:tc>
          <w:tcPr>
            <w:tcW w:w="5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C45EBC">
            <w:pPr>
              <w:pStyle w:val="4"/>
              <w:jc w:val="left"/>
              <w:rPr>
                <w:sz w:val="24"/>
                <w:szCs w:val="24"/>
              </w:rPr>
            </w:pPr>
            <w:r>
              <w:rPr>
                <w:rFonts w:ascii="仿宋_GB2312" w:hAnsi="仿宋_GB2312" w:eastAsia="仿宋_GB2312" w:cs="仿宋_GB2312"/>
                <w:sz w:val="24"/>
                <w:szCs w:val="24"/>
              </w:rPr>
              <w:t>具备能谱分析平台</w:t>
            </w:r>
          </w:p>
        </w:tc>
      </w:tr>
      <w:tr w14:paraId="2BA6E90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vMerge w:val="continue"/>
            <w:tcBorders>
              <w:top w:val="nil"/>
              <w:left w:val="single" w:color="000000" w:sz="4" w:space="0"/>
              <w:bottom w:val="single" w:color="000000" w:sz="4" w:space="0"/>
              <w:right w:val="single" w:color="000000" w:sz="4" w:space="0"/>
            </w:tcBorders>
          </w:tcPr>
          <w:p w14:paraId="11C78A0F">
            <w:pPr>
              <w:rPr>
                <w:sz w:val="24"/>
                <w:szCs w:val="24"/>
              </w:rPr>
            </w:pPr>
          </w:p>
        </w:tc>
        <w:tc>
          <w:tcPr>
            <w:tcW w:w="97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C17915">
            <w:pPr>
              <w:pStyle w:val="4"/>
              <w:jc w:val="left"/>
              <w:rPr>
                <w:sz w:val="24"/>
                <w:szCs w:val="24"/>
              </w:rPr>
            </w:pPr>
            <w:r>
              <w:rPr>
                <w:rFonts w:ascii="仿宋_GB2312" w:hAnsi="仿宋_GB2312" w:eastAsia="仿宋_GB2312" w:cs="仿宋_GB2312"/>
                <w:sz w:val="24"/>
                <w:szCs w:val="24"/>
              </w:rPr>
              <w:t>12.全自动心脏及血管分析软件</w:t>
            </w: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272555">
            <w:pPr>
              <w:pStyle w:val="4"/>
              <w:jc w:val="center"/>
              <w:rPr>
                <w:sz w:val="24"/>
                <w:szCs w:val="24"/>
              </w:rPr>
            </w:pPr>
            <w:r>
              <w:rPr>
                <w:rFonts w:ascii="仿宋_GB2312" w:hAnsi="仿宋_GB2312" w:eastAsia="仿宋_GB2312" w:cs="仿宋_GB2312"/>
                <w:sz w:val="24"/>
                <w:szCs w:val="24"/>
              </w:rPr>
              <w:t>1</w:t>
            </w:r>
          </w:p>
        </w:tc>
        <w:tc>
          <w:tcPr>
            <w:tcW w:w="5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7C2533">
            <w:pPr>
              <w:pStyle w:val="4"/>
              <w:jc w:val="left"/>
              <w:rPr>
                <w:sz w:val="24"/>
                <w:szCs w:val="24"/>
              </w:rPr>
            </w:pPr>
            <w:r>
              <w:rPr>
                <w:rFonts w:ascii="仿宋_GB2312" w:hAnsi="仿宋_GB2312" w:eastAsia="仿宋_GB2312" w:cs="仿宋_GB2312"/>
                <w:sz w:val="24"/>
                <w:szCs w:val="24"/>
              </w:rPr>
              <w:t>具备冠状动脉树自动提取</w:t>
            </w:r>
          </w:p>
        </w:tc>
      </w:tr>
      <w:tr w14:paraId="0ED2DE0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vMerge w:val="continue"/>
            <w:tcBorders>
              <w:top w:val="nil"/>
              <w:left w:val="single" w:color="000000" w:sz="4" w:space="0"/>
              <w:bottom w:val="single" w:color="000000" w:sz="4" w:space="0"/>
              <w:right w:val="single" w:color="000000" w:sz="4" w:space="0"/>
            </w:tcBorders>
          </w:tcPr>
          <w:p w14:paraId="4A593E10">
            <w:pPr>
              <w:rPr>
                <w:sz w:val="24"/>
                <w:szCs w:val="24"/>
              </w:rPr>
            </w:pPr>
          </w:p>
        </w:tc>
        <w:tc>
          <w:tcPr>
            <w:tcW w:w="971" w:type="dxa"/>
            <w:vMerge w:val="continue"/>
            <w:tcBorders>
              <w:top w:val="nil"/>
              <w:left w:val="single" w:color="000000" w:sz="4" w:space="0"/>
              <w:bottom w:val="single" w:color="000000" w:sz="4" w:space="0"/>
              <w:right w:val="single" w:color="000000" w:sz="4" w:space="0"/>
            </w:tcBorders>
          </w:tcPr>
          <w:p w14:paraId="2B0AEC66">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E3A423">
            <w:pPr>
              <w:pStyle w:val="4"/>
              <w:jc w:val="center"/>
              <w:rPr>
                <w:sz w:val="24"/>
                <w:szCs w:val="24"/>
              </w:rPr>
            </w:pPr>
            <w:r>
              <w:rPr>
                <w:rFonts w:ascii="仿宋_GB2312" w:hAnsi="仿宋_GB2312" w:eastAsia="仿宋_GB2312" w:cs="仿宋_GB2312"/>
                <w:sz w:val="24"/>
                <w:szCs w:val="24"/>
              </w:rPr>
              <w:t>2</w:t>
            </w:r>
          </w:p>
        </w:tc>
        <w:tc>
          <w:tcPr>
            <w:tcW w:w="5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6BF2D5">
            <w:pPr>
              <w:pStyle w:val="4"/>
              <w:jc w:val="left"/>
              <w:rPr>
                <w:sz w:val="24"/>
                <w:szCs w:val="24"/>
              </w:rPr>
            </w:pPr>
            <w:r>
              <w:rPr>
                <w:rFonts w:ascii="仿宋_GB2312" w:hAnsi="仿宋_GB2312" w:eastAsia="仿宋_GB2312" w:cs="仿宋_GB2312"/>
                <w:sz w:val="24"/>
                <w:szCs w:val="24"/>
              </w:rPr>
              <w:t>具备冠状动脉名称自动标识</w:t>
            </w:r>
          </w:p>
        </w:tc>
      </w:tr>
      <w:tr w14:paraId="018C955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vMerge w:val="continue"/>
            <w:tcBorders>
              <w:top w:val="nil"/>
              <w:left w:val="single" w:color="000000" w:sz="4" w:space="0"/>
              <w:bottom w:val="single" w:color="000000" w:sz="4" w:space="0"/>
              <w:right w:val="single" w:color="000000" w:sz="4" w:space="0"/>
            </w:tcBorders>
          </w:tcPr>
          <w:p w14:paraId="5B913C20">
            <w:pPr>
              <w:rPr>
                <w:sz w:val="24"/>
                <w:szCs w:val="24"/>
              </w:rPr>
            </w:pPr>
          </w:p>
        </w:tc>
        <w:tc>
          <w:tcPr>
            <w:tcW w:w="971" w:type="dxa"/>
            <w:vMerge w:val="continue"/>
            <w:tcBorders>
              <w:top w:val="nil"/>
              <w:left w:val="single" w:color="000000" w:sz="4" w:space="0"/>
              <w:bottom w:val="single" w:color="000000" w:sz="4" w:space="0"/>
              <w:right w:val="single" w:color="000000" w:sz="4" w:space="0"/>
            </w:tcBorders>
          </w:tcPr>
          <w:p w14:paraId="41B280E9">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FD404A">
            <w:pPr>
              <w:pStyle w:val="4"/>
              <w:jc w:val="center"/>
              <w:rPr>
                <w:sz w:val="24"/>
                <w:szCs w:val="24"/>
              </w:rPr>
            </w:pPr>
            <w:r>
              <w:rPr>
                <w:rFonts w:ascii="仿宋_GB2312" w:hAnsi="仿宋_GB2312" w:eastAsia="仿宋_GB2312" w:cs="仿宋_GB2312"/>
                <w:sz w:val="24"/>
                <w:szCs w:val="24"/>
              </w:rPr>
              <w:t>3</w:t>
            </w:r>
          </w:p>
        </w:tc>
        <w:tc>
          <w:tcPr>
            <w:tcW w:w="5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989BB1">
            <w:pPr>
              <w:pStyle w:val="4"/>
              <w:jc w:val="left"/>
              <w:rPr>
                <w:sz w:val="24"/>
                <w:szCs w:val="24"/>
              </w:rPr>
            </w:pPr>
            <w:r>
              <w:rPr>
                <w:rFonts w:ascii="仿宋_GB2312" w:hAnsi="仿宋_GB2312" w:eastAsia="仿宋_GB2312" w:cs="仿宋_GB2312"/>
                <w:sz w:val="24"/>
                <w:szCs w:val="24"/>
              </w:rPr>
              <w:t>具备冠状动脉长度测量</w:t>
            </w:r>
          </w:p>
        </w:tc>
      </w:tr>
      <w:tr w14:paraId="650070C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vMerge w:val="continue"/>
            <w:tcBorders>
              <w:top w:val="nil"/>
              <w:left w:val="single" w:color="000000" w:sz="4" w:space="0"/>
              <w:bottom w:val="single" w:color="000000" w:sz="4" w:space="0"/>
              <w:right w:val="single" w:color="000000" w:sz="4" w:space="0"/>
            </w:tcBorders>
          </w:tcPr>
          <w:p w14:paraId="08B9C9DB">
            <w:pPr>
              <w:rPr>
                <w:sz w:val="24"/>
                <w:szCs w:val="24"/>
              </w:rPr>
            </w:pPr>
          </w:p>
        </w:tc>
        <w:tc>
          <w:tcPr>
            <w:tcW w:w="971" w:type="dxa"/>
            <w:vMerge w:val="continue"/>
            <w:tcBorders>
              <w:top w:val="nil"/>
              <w:left w:val="single" w:color="000000" w:sz="4" w:space="0"/>
              <w:bottom w:val="single" w:color="000000" w:sz="4" w:space="0"/>
              <w:right w:val="single" w:color="000000" w:sz="4" w:space="0"/>
            </w:tcBorders>
          </w:tcPr>
          <w:p w14:paraId="1F339AD4">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24C596">
            <w:pPr>
              <w:pStyle w:val="4"/>
              <w:jc w:val="center"/>
              <w:rPr>
                <w:sz w:val="24"/>
                <w:szCs w:val="24"/>
              </w:rPr>
            </w:pPr>
            <w:r>
              <w:rPr>
                <w:rFonts w:ascii="仿宋_GB2312" w:hAnsi="仿宋_GB2312" w:eastAsia="仿宋_GB2312" w:cs="仿宋_GB2312"/>
                <w:sz w:val="24"/>
                <w:szCs w:val="24"/>
              </w:rPr>
              <w:t>4</w:t>
            </w:r>
          </w:p>
        </w:tc>
        <w:tc>
          <w:tcPr>
            <w:tcW w:w="5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7E89D7">
            <w:pPr>
              <w:pStyle w:val="4"/>
              <w:jc w:val="left"/>
              <w:rPr>
                <w:sz w:val="24"/>
                <w:szCs w:val="24"/>
              </w:rPr>
            </w:pPr>
            <w:r>
              <w:rPr>
                <w:rFonts w:ascii="仿宋_GB2312" w:hAnsi="仿宋_GB2312" w:eastAsia="仿宋_GB2312" w:cs="仿宋_GB2312"/>
                <w:sz w:val="24"/>
                <w:szCs w:val="24"/>
              </w:rPr>
              <w:t>具备冠脉横断面积测量</w:t>
            </w:r>
          </w:p>
        </w:tc>
      </w:tr>
      <w:tr w14:paraId="0BDB9A3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vMerge w:val="continue"/>
            <w:tcBorders>
              <w:top w:val="nil"/>
              <w:left w:val="single" w:color="000000" w:sz="4" w:space="0"/>
              <w:bottom w:val="single" w:color="000000" w:sz="4" w:space="0"/>
              <w:right w:val="single" w:color="000000" w:sz="4" w:space="0"/>
            </w:tcBorders>
          </w:tcPr>
          <w:p w14:paraId="2ADEB85B">
            <w:pPr>
              <w:rPr>
                <w:sz w:val="24"/>
                <w:szCs w:val="24"/>
              </w:rPr>
            </w:pPr>
          </w:p>
        </w:tc>
        <w:tc>
          <w:tcPr>
            <w:tcW w:w="971" w:type="dxa"/>
            <w:vMerge w:val="continue"/>
            <w:tcBorders>
              <w:top w:val="nil"/>
              <w:left w:val="single" w:color="000000" w:sz="4" w:space="0"/>
              <w:bottom w:val="single" w:color="000000" w:sz="4" w:space="0"/>
              <w:right w:val="single" w:color="000000" w:sz="4" w:space="0"/>
            </w:tcBorders>
          </w:tcPr>
          <w:p w14:paraId="3539094D">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42DA37">
            <w:pPr>
              <w:pStyle w:val="4"/>
              <w:jc w:val="center"/>
              <w:rPr>
                <w:sz w:val="24"/>
                <w:szCs w:val="24"/>
              </w:rPr>
            </w:pPr>
            <w:r>
              <w:rPr>
                <w:rFonts w:ascii="仿宋_GB2312" w:hAnsi="仿宋_GB2312" w:eastAsia="仿宋_GB2312" w:cs="仿宋_GB2312"/>
                <w:sz w:val="24"/>
                <w:szCs w:val="24"/>
              </w:rPr>
              <w:t>5</w:t>
            </w:r>
          </w:p>
        </w:tc>
        <w:tc>
          <w:tcPr>
            <w:tcW w:w="5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3DD92E">
            <w:pPr>
              <w:pStyle w:val="4"/>
              <w:jc w:val="left"/>
              <w:rPr>
                <w:sz w:val="24"/>
                <w:szCs w:val="24"/>
              </w:rPr>
            </w:pPr>
            <w:r>
              <w:rPr>
                <w:rFonts w:ascii="仿宋_GB2312" w:hAnsi="仿宋_GB2312" w:eastAsia="仿宋_GB2312" w:cs="仿宋_GB2312"/>
                <w:sz w:val="24"/>
                <w:szCs w:val="24"/>
              </w:rPr>
              <w:t>具备冠脉狭窄度测量</w:t>
            </w:r>
          </w:p>
        </w:tc>
      </w:tr>
      <w:tr w14:paraId="18289B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vMerge w:val="continue"/>
            <w:tcBorders>
              <w:top w:val="nil"/>
              <w:left w:val="single" w:color="000000" w:sz="4" w:space="0"/>
              <w:bottom w:val="single" w:color="000000" w:sz="4" w:space="0"/>
              <w:right w:val="single" w:color="000000" w:sz="4" w:space="0"/>
            </w:tcBorders>
          </w:tcPr>
          <w:p w14:paraId="6587F361">
            <w:pPr>
              <w:rPr>
                <w:sz w:val="24"/>
                <w:szCs w:val="24"/>
              </w:rPr>
            </w:pPr>
          </w:p>
        </w:tc>
        <w:tc>
          <w:tcPr>
            <w:tcW w:w="971" w:type="dxa"/>
            <w:vMerge w:val="continue"/>
            <w:tcBorders>
              <w:top w:val="nil"/>
              <w:left w:val="single" w:color="000000" w:sz="4" w:space="0"/>
              <w:bottom w:val="single" w:color="000000" w:sz="4" w:space="0"/>
              <w:right w:val="single" w:color="000000" w:sz="4" w:space="0"/>
            </w:tcBorders>
          </w:tcPr>
          <w:p w14:paraId="66D02DCC">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EDD985">
            <w:pPr>
              <w:pStyle w:val="4"/>
              <w:jc w:val="center"/>
              <w:rPr>
                <w:sz w:val="24"/>
                <w:szCs w:val="24"/>
              </w:rPr>
            </w:pPr>
            <w:r>
              <w:rPr>
                <w:rFonts w:ascii="仿宋_GB2312" w:hAnsi="仿宋_GB2312" w:eastAsia="仿宋_GB2312" w:cs="仿宋_GB2312"/>
                <w:sz w:val="24"/>
                <w:szCs w:val="24"/>
              </w:rPr>
              <w:t>6</w:t>
            </w:r>
          </w:p>
        </w:tc>
        <w:tc>
          <w:tcPr>
            <w:tcW w:w="5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4FB85A">
            <w:pPr>
              <w:pStyle w:val="4"/>
              <w:jc w:val="left"/>
              <w:rPr>
                <w:sz w:val="24"/>
                <w:szCs w:val="24"/>
              </w:rPr>
            </w:pPr>
            <w:r>
              <w:rPr>
                <w:rFonts w:ascii="仿宋_GB2312" w:hAnsi="仿宋_GB2312" w:eastAsia="仿宋_GB2312" w:cs="仿宋_GB2312"/>
                <w:sz w:val="24"/>
                <w:szCs w:val="24"/>
              </w:rPr>
              <w:t>具备冠脉管腔体积测量</w:t>
            </w:r>
          </w:p>
        </w:tc>
      </w:tr>
      <w:tr w14:paraId="6AE671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vMerge w:val="continue"/>
            <w:tcBorders>
              <w:top w:val="nil"/>
              <w:left w:val="single" w:color="000000" w:sz="4" w:space="0"/>
              <w:bottom w:val="single" w:color="000000" w:sz="4" w:space="0"/>
              <w:right w:val="single" w:color="000000" w:sz="4" w:space="0"/>
            </w:tcBorders>
          </w:tcPr>
          <w:p w14:paraId="7ABB7C9A">
            <w:pPr>
              <w:rPr>
                <w:sz w:val="24"/>
                <w:szCs w:val="24"/>
              </w:rPr>
            </w:pPr>
          </w:p>
        </w:tc>
        <w:tc>
          <w:tcPr>
            <w:tcW w:w="971" w:type="dxa"/>
            <w:vMerge w:val="continue"/>
            <w:tcBorders>
              <w:top w:val="nil"/>
              <w:left w:val="single" w:color="000000" w:sz="4" w:space="0"/>
              <w:bottom w:val="single" w:color="000000" w:sz="4" w:space="0"/>
              <w:right w:val="single" w:color="000000" w:sz="4" w:space="0"/>
            </w:tcBorders>
          </w:tcPr>
          <w:p w14:paraId="0423A6BB">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F3266E">
            <w:pPr>
              <w:pStyle w:val="4"/>
              <w:jc w:val="center"/>
              <w:rPr>
                <w:sz w:val="24"/>
                <w:szCs w:val="24"/>
              </w:rPr>
            </w:pPr>
            <w:r>
              <w:rPr>
                <w:rFonts w:ascii="仿宋_GB2312" w:hAnsi="仿宋_GB2312" w:eastAsia="仿宋_GB2312" w:cs="仿宋_GB2312"/>
                <w:sz w:val="24"/>
                <w:szCs w:val="24"/>
              </w:rPr>
              <w:t>7</w:t>
            </w:r>
          </w:p>
        </w:tc>
        <w:tc>
          <w:tcPr>
            <w:tcW w:w="5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16D707">
            <w:pPr>
              <w:pStyle w:val="4"/>
              <w:jc w:val="left"/>
              <w:rPr>
                <w:sz w:val="24"/>
                <w:szCs w:val="24"/>
              </w:rPr>
            </w:pPr>
            <w:r>
              <w:rPr>
                <w:rFonts w:ascii="仿宋_GB2312" w:hAnsi="仿宋_GB2312" w:eastAsia="仿宋_GB2312" w:cs="仿宋_GB2312"/>
                <w:sz w:val="24"/>
                <w:szCs w:val="24"/>
              </w:rPr>
              <w:t>具备冠脉平均直径测量</w:t>
            </w:r>
          </w:p>
        </w:tc>
      </w:tr>
      <w:tr w14:paraId="0D98CA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vMerge w:val="continue"/>
            <w:tcBorders>
              <w:top w:val="nil"/>
              <w:left w:val="single" w:color="000000" w:sz="4" w:space="0"/>
              <w:bottom w:val="single" w:color="000000" w:sz="4" w:space="0"/>
              <w:right w:val="single" w:color="000000" w:sz="4" w:space="0"/>
            </w:tcBorders>
          </w:tcPr>
          <w:p w14:paraId="6734CD22">
            <w:pPr>
              <w:rPr>
                <w:sz w:val="24"/>
                <w:szCs w:val="24"/>
              </w:rPr>
            </w:pPr>
          </w:p>
        </w:tc>
        <w:tc>
          <w:tcPr>
            <w:tcW w:w="971" w:type="dxa"/>
            <w:vMerge w:val="continue"/>
            <w:tcBorders>
              <w:top w:val="nil"/>
              <w:left w:val="single" w:color="000000" w:sz="4" w:space="0"/>
              <w:bottom w:val="single" w:color="000000" w:sz="4" w:space="0"/>
              <w:right w:val="single" w:color="000000" w:sz="4" w:space="0"/>
            </w:tcBorders>
          </w:tcPr>
          <w:p w14:paraId="6E74CD6B">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D2E9FA">
            <w:pPr>
              <w:pStyle w:val="4"/>
              <w:jc w:val="center"/>
              <w:rPr>
                <w:sz w:val="24"/>
                <w:szCs w:val="24"/>
              </w:rPr>
            </w:pPr>
            <w:r>
              <w:rPr>
                <w:rFonts w:ascii="仿宋_GB2312" w:hAnsi="仿宋_GB2312" w:eastAsia="仿宋_GB2312" w:cs="仿宋_GB2312"/>
                <w:sz w:val="24"/>
                <w:szCs w:val="24"/>
              </w:rPr>
              <w:t>8</w:t>
            </w:r>
          </w:p>
        </w:tc>
        <w:tc>
          <w:tcPr>
            <w:tcW w:w="5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2635B6">
            <w:pPr>
              <w:pStyle w:val="4"/>
              <w:jc w:val="left"/>
              <w:rPr>
                <w:sz w:val="24"/>
                <w:szCs w:val="24"/>
              </w:rPr>
            </w:pPr>
            <w:r>
              <w:rPr>
                <w:rFonts w:ascii="仿宋_GB2312" w:hAnsi="仿宋_GB2312" w:eastAsia="仿宋_GB2312" w:cs="仿宋_GB2312"/>
                <w:sz w:val="24"/>
                <w:szCs w:val="24"/>
              </w:rPr>
              <w:t>具备冠状斑块彩色编码定性分析</w:t>
            </w:r>
          </w:p>
        </w:tc>
      </w:tr>
      <w:tr w14:paraId="6A4A2E4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vMerge w:val="continue"/>
            <w:tcBorders>
              <w:top w:val="nil"/>
              <w:left w:val="single" w:color="000000" w:sz="4" w:space="0"/>
              <w:bottom w:val="single" w:color="000000" w:sz="4" w:space="0"/>
              <w:right w:val="single" w:color="000000" w:sz="4" w:space="0"/>
            </w:tcBorders>
          </w:tcPr>
          <w:p w14:paraId="285FEBD7">
            <w:pPr>
              <w:rPr>
                <w:sz w:val="24"/>
                <w:szCs w:val="24"/>
              </w:rPr>
            </w:pPr>
          </w:p>
        </w:tc>
        <w:tc>
          <w:tcPr>
            <w:tcW w:w="971" w:type="dxa"/>
            <w:vMerge w:val="continue"/>
            <w:tcBorders>
              <w:top w:val="nil"/>
              <w:left w:val="single" w:color="000000" w:sz="4" w:space="0"/>
              <w:bottom w:val="single" w:color="000000" w:sz="4" w:space="0"/>
              <w:right w:val="single" w:color="000000" w:sz="4" w:space="0"/>
            </w:tcBorders>
          </w:tcPr>
          <w:p w14:paraId="70B5A3C4">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3921A4">
            <w:pPr>
              <w:pStyle w:val="4"/>
              <w:jc w:val="center"/>
              <w:rPr>
                <w:sz w:val="24"/>
                <w:szCs w:val="24"/>
              </w:rPr>
            </w:pPr>
            <w:r>
              <w:rPr>
                <w:rFonts w:ascii="仿宋_GB2312" w:hAnsi="仿宋_GB2312" w:eastAsia="仿宋_GB2312" w:cs="仿宋_GB2312"/>
                <w:sz w:val="24"/>
                <w:szCs w:val="24"/>
              </w:rPr>
              <w:t>9</w:t>
            </w:r>
          </w:p>
        </w:tc>
        <w:tc>
          <w:tcPr>
            <w:tcW w:w="5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55AB89">
            <w:pPr>
              <w:pStyle w:val="4"/>
              <w:jc w:val="left"/>
              <w:rPr>
                <w:sz w:val="24"/>
                <w:szCs w:val="24"/>
              </w:rPr>
            </w:pPr>
            <w:r>
              <w:rPr>
                <w:rFonts w:ascii="仿宋_GB2312" w:hAnsi="仿宋_GB2312" w:eastAsia="仿宋_GB2312" w:cs="仿宋_GB2312"/>
                <w:sz w:val="24"/>
                <w:szCs w:val="24"/>
              </w:rPr>
              <w:t>具备冠脉斑块体积定量分析</w:t>
            </w:r>
          </w:p>
        </w:tc>
      </w:tr>
      <w:tr w14:paraId="3652C6E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vMerge w:val="continue"/>
            <w:tcBorders>
              <w:top w:val="nil"/>
              <w:left w:val="single" w:color="000000" w:sz="4" w:space="0"/>
              <w:bottom w:val="single" w:color="000000" w:sz="4" w:space="0"/>
              <w:right w:val="single" w:color="000000" w:sz="4" w:space="0"/>
            </w:tcBorders>
          </w:tcPr>
          <w:p w14:paraId="3C45D10B">
            <w:pPr>
              <w:rPr>
                <w:sz w:val="24"/>
                <w:szCs w:val="24"/>
              </w:rPr>
            </w:pPr>
          </w:p>
        </w:tc>
        <w:tc>
          <w:tcPr>
            <w:tcW w:w="971" w:type="dxa"/>
            <w:vMerge w:val="continue"/>
            <w:tcBorders>
              <w:top w:val="nil"/>
              <w:left w:val="single" w:color="000000" w:sz="4" w:space="0"/>
              <w:bottom w:val="single" w:color="000000" w:sz="4" w:space="0"/>
              <w:right w:val="single" w:color="000000" w:sz="4" w:space="0"/>
            </w:tcBorders>
          </w:tcPr>
          <w:p w14:paraId="16E39827">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97A07D">
            <w:pPr>
              <w:pStyle w:val="4"/>
              <w:jc w:val="center"/>
              <w:rPr>
                <w:sz w:val="24"/>
                <w:szCs w:val="24"/>
              </w:rPr>
            </w:pPr>
            <w:r>
              <w:rPr>
                <w:rFonts w:ascii="仿宋_GB2312" w:hAnsi="仿宋_GB2312" w:eastAsia="仿宋_GB2312" w:cs="仿宋_GB2312"/>
                <w:sz w:val="24"/>
                <w:szCs w:val="24"/>
              </w:rPr>
              <w:t>10</w:t>
            </w:r>
          </w:p>
        </w:tc>
        <w:tc>
          <w:tcPr>
            <w:tcW w:w="5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EFC62B">
            <w:pPr>
              <w:pStyle w:val="4"/>
              <w:jc w:val="left"/>
              <w:rPr>
                <w:sz w:val="24"/>
                <w:szCs w:val="24"/>
              </w:rPr>
            </w:pPr>
            <w:r>
              <w:rPr>
                <w:rFonts w:ascii="仿宋_GB2312" w:hAnsi="仿宋_GB2312" w:eastAsia="仿宋_GB2312" w:cs="仿宋_GB2312"/>
                <w:sz w:val="24"/>
                <w:szCs w:val="24"/>
              </w:rPr>
              <w:t>具备心功能自动及手动分析软件</w:t>
            </w:r>
          </w:p>
        </w:tc>
      </w:tr>
      <w:tr w14:paraId="5926B5D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vMerge w:val="continue"/>
            <w:tcBorders>
              <w:top w:val="nil"/>
              <w:left w:val="single" w:color="000000" w:sz="4" w:space="0"/>
              <w:bottom w:val="single" w:color="000000" w:sz="4" w:space="0"/>
              <w:right w:val="single" w:color="000000" w:sz="4" w:space="0"/>
            </w:tcBorders>
          </w:tcPr>
          <w:p w14:paraId="4114CF7D">
            <w:pPr>
              <w:rPr>
                <w:sz w:val="24"/>
                <w:szCs w:val="24"/>
              </w:rPr>
            </w:pPr>
          </w:p>
        </w:tc>
        <w:tc>
          <w:tcPr>
            <w:tcW w:w="971" w:type="dxa"/>
            <w:vMerge w:val="continue"/>
            <w:tcBorders>
              <w:top w:val="nil"/>
              <w:left w:val="single" w:color="000000" w:sz="4" w:space="0"/>
              <w:bottom w:val="single" w:color="000000" w:sz="4" w:space="0"/>
              <w:right w:val="single" w:color="000000" w:sz="4" w:space="0"/>
            </w:tcBorders>
          </w:tcPr>
          <w:p w14:paraId="359331E7">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A6E430">
            <w:pPr>
              <w:pStyle w:val="4"/>
              <w:jc w:val="center"/>
              <w:rPr>
                <w:sz w:val="24"/>
                <w:szCs w:val="24"/>
              </w:rPr>
            </w:pPr>
            <w:r>
              <w:rPr>
                <w:rFonts w:ascii="仿宋_GB2312" w:hAnsi="仿宋_GB2312" w:eastAsia="仿宋_GB2312" w:cs="仿宋_GB2312"/>
                <w:sz w:val="24"/>
                <w:szCs w:val="24"/>
              </w:rPr>
              <w:t>11</w:t>
            </w:r>
          </w:p>
        </w:tc>
        <w:tc>
          <w:tcPr>
            <w:tcW w:w="5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011A78">
            <w:pPr>
              <w:pStyle w:val="4"/>
              <w:jc w:val="left"/>
              <w:rPr>
                <w:sz w:val="24"/>
                <w:szCs w:val="24"/>
              </w:rPr>
            </w:pPr>
            <w:r>
              <w:rPr>
                <w:rFonts w:ascii="仿宋_GB2312" w:hAnsi="仿宋_GB2312" w:eastAsia="仿宋_GB2312" w:cs="仿宋_GB2312"/>
                <w:sz w:val="24"/>
                <w:szCs w:val="24"/>
              </w:rPr>
              <w:t>具备冠脉钙化积分软件</w:t>
            </w:r>
          </w:p>
        </w:tc>
      </w:tr>
      <w:tr w14:paraId="4450F5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vMerge w:val="continue"/>
            <w:tcBorders>
              <w:top w:val="nil"/>
              <w:left w:val="single" w:color="000000" w:sz="4" w:space="0"/>
              <w:bottom w:val="single" w:color="000000" w:sz="4" w:space="0"/>
              <w:right w:val="single" w:color="000000" w:sz="4" w:space="0"/>
            </w:tcBorders>
          </w:tcPr>
          <w:p w14:paraId="2E37962B">
            <w:pPr>
              <w:rPr>
                <w:sz w:val="24"/>
                <w:szCs w:val="24"/>
              </w:rPr>
            </w:pPr>
          </w:p>
        </w:tc>
        <w:tc>
          <w:tcPr>
            <w:tcW w:w="971" w:type="dxa"/>
            <w:vMerge w:val="continue"/>
            <w:tcBorders>
              <w:top w:val="nil"/>
              <w:left w:val="single" w:color="000000" w:sz="4" w:space="0"/>
              <w:bottom w:val="single" w:color="000000" w:sz="4" w:space="0"/>
              <w:right w:val="single" w:color="000000" w:sz="4" w:space="0"/>
            </w:tcBorders>
          </w:tcPr>
          <w:p w14:paraId="46E20271">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CC9990">
            <w:pPr>
              <w:pStyle w:val="4"/>
              <w:jc w:val="center"/>
              <w:rPr>
                <w:sz w:val="24"/>
                <w:szCs w:val="24"/>
              </w:rPr>
            </w:pPr>
            <w:r>
              <w:rPr>
                <w:rFonts w:ascii="仿宋_GB2312" w:hAnsi="仿宋_GB2312" w:eastAsia="仿宋_GB2312" w:cs="仿宋_GB2312"/>
                <w:sz w:val="24"/>
                <w:szCs w:val="24"/>
              </w:rPr>
              <w:t>12</w:t>
            </w:r>
          </w:p>
        </w:tc>
        <w:tc>
          <w:tcPr>
            <w:tcW w:w="5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66DE2B">
            <w:pPr>
              <w:pStyle w:val="4"/>
              <w:jc w:val="left"/>
              <w:rPr>
                <w:sz w:val="24"/>
                <w:szCs w:val="24"/>
              </w:rPr>
            </w:pPr>
            <w:r>
              <w:rPr>
                <w:rFonts w:ascii="仿宋_GB2312" w:hAnsi="仿宋_GB2312" w:eastAsia="仿宋_GB2312" w:cs="仿宋_GB2312"/>
                <w:sz w:val="24"/>
                <w:szCs w:val="24"/>
              </w:rPr>
              <w:t>具备CTA一站式重建功能</w:t>
            </w:r>
          </w:p>
        </w:tc>
      </w:tr>
      <w:tr w14:paraId="029194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vMerge w:val="continue"/>
            <w:tcBorders>
              <w:top w:val="nil"/>
              <w:left w:val="single" w:color="000000" w:sz="4" w:space="0"/>
              <w:bottom w:val="single" w:color="000000" w:sz="4" w:space="0"/>
              <w:right w:val="single" w:color="000000" w:sz="4" w:space="0"/>
            </w:tcBorders>
          </w:tcPr>
          <w:p w14:paraId="06E927AD">
            <w:pPr>
              <w:rPr>
                <w:sz w:val="24"/>
                <w:szCs w:val="24"/>
              </w:rPr>
            </w:pPr>
          </w:p>
        </w:tc>
        <w:tc>
          <w:tcPr>
            <w:tcW w:w="971" w:type="dxa"/>
            <w:vMerge w:val="continue"/>
            <w:tcBorders>
              <w:top w:val="nil"/>
              <w:left w:val="single" w:color="000000" w:sz="4" w:space="0"/>
              <w:bottom w:val="single" w:color="000000" w:sz="4" w:space="0"/>
              <w:right w:val="single" w:color="000000" w:sz="4" w:space="0"/>
            </w:tcBorders>
          </w:tcPr>
          <w:p w14:paraId="6B2F8280">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9A836C">
            <w:pPr>
              <w:pStyle w:val="4"/>
              <w:jc w:val="center"/>
              <w:rPr>
                <w:sz w:val="24"/>
                <w:szCs w:val="24"/>
              </w:rPr>
            </w:pPr>
            <w:r>
              <w:rPr>
                <w:rFonts w:ascii="仿宋_GB2312" w:hAnsi="仿宋_GB2312" w:eastAsia="仿宋_GB2312" w:cs="仿宋_GB2312"/>
                <w:sz w:val="24"/>
                <w:szCs w:val="24"/>
              </w:rPr>
              <w:t>13</w:t>
            </w:r>
          </w:p>
        </w:tc>
        <w:tc>
          <w:tcPr>
            <w:tcW w:w="5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BA7B52">
            <w:pPr>
              <w:pStyle w:val="4"/>
              <w:jc w:val="left"/>
              <w:rPr>
                <w:sz w:val="24"/>
                <w:szCs w:val="24"/>
              </w:rPr>
            </w:pPr>
            <w:r>
              <w:rPr>
                <w:rFonts w:ascii="仿宋_GB2312" w:hAnsi="仿宋_GB2312" w:eastAsia="仿宋_GB2312" w:cs="仿宋_GB2312"/>
                <w:sz w:val="24"/>
                <w:szCs w:val="24"/>
              </w:rPr>
              <w:t>具备自动血管循迹，提取和显示以及血管尺寸的测量</w:t>
            </w:r>
          </w:p>
        </w:tc>
      </w:tr>
      <w:tr w14:paraId="2A2F37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vMerge w:val="continue"/>
            <w:tcBorders>
              <w:top w:val="nil"/>
              <w:left w:val="single" w:color="000000" w:sz="4" w:space="0"/>
              <w:bottom w:val="single" w:color="000000" w:sz="4" w:space="0"/>
              <w:right w:val="single" w:color="000000" w:sz="4" w:space="0"/>
            </w:tcBorders>
          </w:tcPr>
          <w:p w14:paraId="4F18223C">
            <w:pPr>
              <w:rPr>
                <w:sz w:val="24"/>
                <w:szCs w:val="24"/>
              </w:rPr>
            </w:pPr>
          </w:p>
        </w:tc>
        <w:tc>
          <w:tcPr>
            <w:tcW w:w="971" w:type="dxa"/>
            <w:vMerge w:val="continue"/>
            <w:tcBorders>
              <w:top w:val="nil"/>
              <w:left w:val="single" w:color="000000" w:sz="4" w:space="0"/>
              <w:bottom w:val="single" w:color="000000" w:sz="4" w:space="0"/>
              <w:right w:val="single" w:color="000000" w:sz="4" w:space="0"/>
            </w:tcBorders>
          </w:tcPr>
          <w:p w14:paraId="5D44B0F9">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477158">
            <w:pPr>
              <w:pStyle w:val="4"/>
              <w:jc w:val="center"/>
              <w:rPr>
                <w:sz w:val="24"/>
                <w:szCs w:val="24"/>
              </w:rPr>
            </w:pPr>
            <w:r>
              <w:rPr>
                <w:rFonts w:ascii="仿宋_GB2312" w:hAnsi="仿宋_GB2312" w:eastAsia="仿宋_GB2312" w:cs="仿宋_GB2312"/>
                <w:sz w:val="24"/>
                <w:szCs w:val="24"/>
              </w:rPr>
              <w:t>14</w:t>
            </w:r>
          </w:p>
        </w:tc>
        <w:tc>
          <w:tcPr>
            <w:tcW w:w="5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20FCEF">
            <w:pPr>
              <w:pStyle w:val="4"/>
              <w:jc w:val="left"/>
              <w:rPr>
                <w:sz w:val="24"/>
                <w:szCs w:val="24"/>
              </w:rPr>
            </w:pPr>
            <w:r>
              <w:rPr>
                <w:rFonts w:ascii="仿宋_GB2312" w:hAnsi="仿宋_GB2312" w:eastAsia="仿宋_GB2312" w:cs="仿宋_GB2312"/>
                <w:sz w:val="24"/>
                <w:szCs w:val="24"/>
              </w:rPr>
              <w:t>具备自动探查血管中轴</w:t>
            </w:r>
          </w:p>
        </w:tc>
      </w:tr>
      <w:tr w14:paraId="2890220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vMerge w:val="continue"/>
            <w:tcBorders>
              <w:top w:val="nil"/>
              <w:left w:val="single" w:color="000000" w:sz="4" w:space="0"/>
              <w:bottom w:val="single" w:color="000000" w:sz="4" w:space="0"/>
              <w:right w:val="single" w:color="000000" w:sz="4" w:space="0"/>
            </w:tcBorders>
          </w:tcPr>
          <w:p w14:paraId="12205638">
            <w:pPr>
              <w:rPr>
                <w:sz w:val="24"/>
                <w:szCs w:val="24"/>
              </w:rPr>
            </w:pPr>
          </w:p>
        </w:tc>
        <w:tc>
          <w:tcPr>
            <w:tcW w:w="971" w:type="dxa"/>
            <w:vMerge w:val="continue"/>
            <w:tcBorders>
              <w:top w:val="nil"/>
              <w:left w:val="single" w:color="000000" w:sz="4" w:space="0"/>
              <w:bottom w:val="single" w:color="000000" w:sz="4" w:space="0"/>
              <w:right w:val="single" w:color="000000" w:sz="4" w:space="0"/>
            </w:tcBorders>
          </w:tcPr>
          <w:p w14:paraId="0D0F6DB9">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8E9A74">
            <w:pPr>
              <w:pStyle w:val="4"/>
              <w:jc w:val="center"/>
              <w:rPr>
                <w:sz w:val="24"/>
                <w:szCs w:val="24"/>
              </w:rPr>
            </w:pPr>
            <w:r>
              <w:rPr>
                <w:rFonts w:ascii="仿宋_GB2312" w:hAnsi="仿宋_GB2312" w:eastAsia="仿宋_GB2312" w:cs="仿宋_GB2312"/>
                <w:sz w:val="24"/>
                <w:szCs w:val="24"/>
              </w:rPr>
              <w:t>15</w:t>
            </w:r>
          </w:p>
        </w:tc>
        <w:tc>
          <w:tcPr>
            <w:tcW w:w="5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28B8F6">
            <w:pPr>
              <w:pStyle w:val="4"/>
              <w:jc w:val="left"/>
              <w:rPr>
                <w:sz w:val="24"/>
                <w:szCs w:val="24"/>
              </w:rPr>
            </w:pPr>
            <w:r>
              <w:rPr>
                <w:rFonts w:ascii="仿宋_GB2312" w:hAnsi="仿宋_GB2312" w:eastAsia="仿宋_GB2312" w:cs="仿宋_GB2312"/>
                <w:sz w:val="24"/>
                <w:szCs w:val="24"/>
              </w:rPr>
              <w:t>具备管腔曲面重建成像</w:t>
            </w:r>
          </w:p>
        </w:tc>
      </w:tr>
      <w:tr w14:paraId="4360C0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vMerge w:val="continue"/>
            <w:tcBorders>
              <w:top w:val="nil"/>
              <w:left w:val="single" w:color="000000" w:sz="4" w:space="0"/>
              <w:bottom w:val="single" w:color="000000" w:sz="4" w:space="0"/>
              <w:right w:val="single" w:color="000000" w:sz="4" w:space="0"/>
            </w:tcBorders>
          </w:tcPr>
          <w:p w14:paraId="7EDD3F14">
            <w:pPr>
              <w:rPr>
                <w:sz w:val="24"/>
                <w:szCs w:val="24"/>
              </w:rPr>
            </w:pPr>
          </w:p>
        </w:tc>
        <w:tc>
          <w:tcPr>
            <w:tcW w:w="971" w:type="dxa"/>
            <w:vMerge w:val="continue"/>
            <w:tcBorders>
              <w:top w:val="nil"/>
              <w:left w:val="single" w:color="000000" w:sz="4" w:space="0"/>
              <w:bottom w:val="single" w:color="000000" w:sz="4" w:space="0"/>
              <w:right w:val="single" w:color="000000" w:sz="4" w:space="0"/>
            </w:tcBorders>
          </w:tcPr>
          <w:p w14:paraId="76FEAC00">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21E954">
            <w:pPr>
              <w:pStyle w:val="4"/>
              <w:jc w:val="center"/>
              <w:rPr>
                <w:sz w:val="24"/>
                <w:szCs w:val="24"/>
              </w:rPr>
            </w:pPr>
            <w:r>
              <w:rPr>
                <w:rFonts w:ascii="仿宋_GB2312" w:hAnsi="仿宋_GB2312" w:eastAsia="仿宋_GB2312" w:cs="仿宋_GB2312"/>
                <w:sz w:val="24"/>
                <w:szCs w:val="24"/>
              </w:rPr>
              <w:t>16</w:t>
            </w:r>
          </w:p>
        </w:tc>
        <w:tc>
          <w:tcPr>
            <w:tcW w:w="5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BFFE5A">
            <w:pPr>
              <w:pStyle w:val="4"/>
              <w:jc w:val="left"/>
              <w:rPr>
                <w:sz w:val="24"/>
                <w:szCs w:val="24"/>
              </w:rPr>
            </w:pPr>
            <w:r>
              <w:rPr>
                <w:rFonts w:ascii="仿宋_GB2312" w:hAnsi="仿宋_GB2312" w:eastAsia="仿宋_GB2312" w:cs="仿宋_GB2312"/>
                <w:sz w:val="24"/>
                <w:szCs w:val="24"/>
              </w:rPr>
              <w:t>具备最佳纵轴重建成像</w:t>
            </w:r>
          </w:p>
        </w:tc>
      </w:tr>
      <w:tr w14:paraId="03DDAE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vMerge w:val="continue"/>
            <w:tcBorders>
              <w:top w:val="nil"/>
              <w:left w:val="single" w:color="000000" w:sz="4" w:space="0"/>
              <w:bottom w:val="single" w:color="000000" w:sz="4" w:space="0"/>
              <w:right w:val="single" w:color="000000" w:sz="4" w:space="0"/>
            </w:tcBorders>
          </w:tcPr>
          <w:p w14:paraId="177CE0C7">
            <w:pPr>
              <w:rPr>
                <w:sz w:val="24"/>
                <w:szCs w:val="24"/>
              </w:rPr>
            </w:pPr>
          </w:p>
        </w:tc>
        <w:tc>
          <w:tcPr>
            <w:tcW w:w="971" w:type="dxa"/>
            <w:vMerge w:val="continue"/>
            <w:tcBorders>
              <w:top w:val="nil"/>
              <w:left w:val="single" w:color="000000" w:sz="4" w:space="0"/>
              <w:bottom w:val="single" w:color="000000" w:sz="4" w:space="0"/>
              <w:right w:val="single" w:color="000000" w:sz="4" w:space="0"/>
            </w:tcBorders>
          </w:tcPr>
          <w:p w14:paraId="122F41B3">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108912">
            <w:pPr>
              <w:pStyle w:val="4"/>
              <w:jc w:val="center"/>
              <w:rPr>
                <w:sz w:val="24"/>
                <w:szCs w:val="24"/>
              </w:rPr>
            </w:pPr>
            <w:r>
              <w:rPr>
                <w:rFonts w:ascii="仿宋_GB2312" w:hAnsi="仿宋_GB2312" w:eastAsia="仿宋_GB2312" w:cs="仿宋_GB2312"/>
                <w:sz w:val="24"/>
                <w:szCs w:val="24"/>
              </w:rPr>
              <w:t>17</w:t>
            </w:r>
          </w:p>
        </w:tc>
        <w:tc>
          <w:tcPr>
            <w:tcW w:w="5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83C452">
            <w:pPr>
              <w:pStyle w:val="4"/>
              <w:jc w:val="left"/>
              <w:rPr>
                <w:sz w:val="24"/>
                <w:szCs w:val="24"/>
              </w:rPr>
            </w:pPr>
            <w:r>
              <w:rPr>
                <w:rFonts w:ascii="仿宋_GB2312" w:hAnsi="仿宋_GB2312" w:eastAsia="仿宋_GB2312" w:cs="仿宋_GB2312"/>
                <w:sz w:val="24"/>
                <w:szCs w:val="24"/>
              </w:rPr>
              <w:t>具备对操作者选定血管节段进行定性和定量分析</w:t>
            </w:r>
          </w:p>
        </w:tc>
      </w:tr>
      <w:tr w14:paraId="60B633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vMerge w:val="continue"/>
            <w:tcBorders>
              <w:top w:val="nil"/>
              <w:left w:val="single" w:color="000000" w:sz="4" w:space="0"/>
              <w:bottom w:val="single" w:color="000000" w:sz="4" w:space="0"/>
              <w:right w:val="single" w:color="000000" w:sz="4" w:space="0"/>
            </w:tcBorders>
          </w:tcPr>
          <w:p w14:paraId="22431B83">
            <w:pPr>
              <w:rPr>
                <w:sz w:val="24"/>
                <w:szCs w:val="24"/>
              </w:rPr>
            </w:pPr>
          </w:p>
        </w:tc>
        <w:tc>
          <w:tcPr>
            <w:tcW w:w="971" w:type="dxa"/>
            <w:vMerge w:val="continue"/>
            <w:tcBorders>
              <w:top w:val="nil"/>
              <w:left w:val="single" w:color="000000" w:sz="4" w:space="0"/>
              <w:bottom w:val="single" w:color="000000" w:sz="4" w:space="0"/>
              <w:right w:val="single" w:color="000000" w:sz="4" w:space="0"/>
            </w:tcBorders>
          </w:tcPr>
          <w:p w14:paraId="2D00A736">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773536">
            <w:pPr>
              <w:pStyle w:val="4"/>
              <w:jc w:val="center"/>
              <w:rPr>
                <w:sz w:val="24"/>
                <w:szCs w:val="24"/>
              </w:rPr>
            </w:pPr>
            <w:r>
              <w:rPr>
                <w:rFonts w:ascii="仿宋_GB2312" w:hAnsi="仿宋_GB2312" w:eastAsia="仿宋_GB2312" w:cs="仿宋_GB2312"/>
                <w:sz w:val="24"/>
                <w:szCs w:val="24"/>
              </w:rPr>
              <w:t>18</w:t>
            </w:r>
          </w:p>
        </w:tc>
        <w:tc>
          <w:tcPr>
            <w:tcW w:w="5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1B4127">
            <w:pPr>
              <w:pStyle w:val="4"/>
              <w:jc w:val="left"/>
              <w:rPr>
                <w:sz w:val="24"/>
                <w:szCs w:val="24"/>
              </w:rPr>
            </w:pPr>
            <w:r>
              <w:rPr>
                <w:rFonts w:ascii="仿宋_GB2312" w:hAnsi="仿宋_GB2312" w:eastAsia="仿宋_GB2312" w:cs="仿宋_GB2312"/>
                <w:sz w:val="24"/>
                <w:szCs w:val="24"/>
              </w:rPr>
              <w:t>具备通过全自动主动脉，髂动脉跟踪技术实现主动脉自动成像</w:t>
            </w:r>
          </w:p>
        </w:tc>
      </w:tr>
      <w:tr w14:paraId="636B783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vMerge w:val="continue"/>
            <w:tcBorders>
              <w:top w:val="nil"/>
              <w:left w:val="single" w:color="000000" w:sz="4" w:space="0"/>
              <w:bottom w:val="single" w:color="000000" w:sz="4" w:space="0"/>
              <w:right w:val="single" w:color="000000" w:sz="4" w:space="0"/>
            </w:tcBorders>
          </w:tcPr>
          <w:p w14:paraId="73224930">
            <w:pPr>
              <w:rPr>
                <w:sz w:val="24"/>
                <w:szCs w:val="24"/>
              </w:rPr>
            </w:pPr>
          </w:p>
        </w:tc>
        <w:tc>
          <w:tcPr>
            <w:tcW w:w="971" w:type="dxa"/>
            <w:vMerge w:val="continue"/>
            <w:tcBorders>
              <w:top w:val="nil"/>
              <w:left w:val="single" w:color="000000" w:sz="4" w:space="0"/>
              <w:bottom w:val="single" w:color="000000" w:sz="4" w:space="0"/>
              <w:right w:val="single" w:color="000000" w:sz="4" w:space="0"/>
            </w:tcBorders>
          </w:tcPr>
          <w:p w14:paraId="139C374F">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0175E4">
            <w:pPr>
              <w:pStyle w:val="4"/>
              <w:jc w:val="center"/>
              <w:rPr>
                <w:sz w:val="24"/>
                <w:szCs w:val="24"/>
              </w:rPr>
            </w:pPr>
            <w:r>
              <w:rPr>
                <w:rFonts w:ascii="仿宋_GB2312" w:hAnsi="仿宋_GB2312" w:eastAsia="仿宋_GB2312" w:cs="仿宋_GB2312"/>
                <w:sz w:val="24"/>
                <w:szCs w:val="24"/>
              </w:rPr>
              <w:t>19</w:t>
            </w:r>
          </w:p>
        </w:tc>
        <w:tc>
          <w:tcPr>
            <w:tcW w:w="5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3EDC54">
            <w:pPr>
              <w:pStyle w:val="4"/>
              <w:jc w:val="left"/>
              <w:rPr>
                <w:sz w:val="24"/>
                <w:szCs w:val="24"/>
              </w:rPr>
            </w:pPr>
            <w:r>
              <w:rPr>
                <w:rFonts w:ascii="仿宋_GB2312" w:hAnsi="仿宋_GB2312" w:eastAsia="仿宋_GB2312" w:cs="仿宋_GB2312"/>
                <w:sz w:val="24"/>
                <w:szCs w:val="24"/>
              </w:rPr>
              <w:t>具备全自动结肠自动分析软件包</w:t>
            </w:r>
          </w:p>
        </w:tc>
      </w:tr>
      <w:tr w14:paraId="4B14317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vMerge w:val="continue"/>
            <w:tcBorders>
              <w:top w:val="nil"/>
              <w:left w:val="single" w:color="000000" w:sz="4" w:space="0"/>
              <w:bottom w:val="single" w:color="000000" w:sz="4" w:space="0"/>
              <w:right w:val="single" w:color="000000" w:sz="4" w:space="0"/>
            </w:tcBorders>
          </w:tcPr>
          <w:p w14:paraId="422CE392">
            <w:pPr>
              <w:rPr>
                <w:sz w:val="24"/>
                <w:szCs w:val="24"/>
              </w:rPr>
            </w:pPr>
          </w:p>
        </w:tc>
        <w:tc>
          <w:tcPr>
            <w:tcW w:w="97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05284B">
            <w:pPr>
              <w:pStyle w:val="4"/>
              <w:jc w:val="left"/>
              <w:rPr>
                <w:sz w:val="24"/>
                <w:szCs w:val="24"/>
              </w:rPr>
            </w:pPr>
            <w:r>
              <w:rPr>
                <w:rFonts w:ascii="仿宋_GB2312" w:hAnsi="仿宋_GB2312" w:eastAsia="仿宋_GB2312" w:cs="仿宋_GB2312"/>
                <w:sz w:val="24"/>
                <w:szCs w:val="24"/>
              </w:rPr>
              <w:t>13.第三方设备及其他，（包括但不局限于）</w:t>
            </w: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BD6720">
            <w:pPr>
              <w:pStyle w:val="4"/>
              <w:jc w:val="center"/>
              <w:rPr>
                <w:sz w:val="24"/>
                <w:szCs w:val="24"/>
              </w:rPr>
            </w:pPr>
            <w:r>
              <w:rPr>
                <w:rFonts w:ascii="仿宋_GB2312" w:hAnsi="仿宋_GB2312" w:eastAsia="仿宋_GB2312" w:cs="仿宋_GB2312"/>
                <w:sz w:val="24"/>
                <w:szCs w:val="24"/>
              </w:rPr>
              <w:t>1</w:t>
            </w:r>
          </w:p>
        </w:tc>
        <w:tc>
          <w:tcPr>
            <w:tcW w:w="5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5E4F5E">
            <w:pPr>
              <w:pStyle w:val="4"/>
              <w:jc w:val="left"/>
              <w:rPr>
                <w:sz w:val="24"/>
                <w:szCs w:val="24"/>
              </w:rPr>
            </w:pPr>
            <w:r>
              <w:rPr>
                <w:rFonts w:ascii="仿宋_GB2312" w:hAnsi="仿宋_GB2312" w:eastAsia="仿宋_GB2312" w:cs="仿宋_GB2312"/>
                <w:sz w:val="24"/>
                <w:szCs w:val="24"/>
              </w:rPr>
              <w:t>提供信息化活塞式高压注射器，支持同时注射对比剂与盐水，并具备高压注射数据上传至pacs等信息系统的功能。</w:t>
            </w:r>
            <w:r>
              <w:rPr>
                <w:rFonts w:ascii="仿宋_GB2312" w:hAnsi="仿宋_GB2312" w:eastAsia="仿宋_GB2312" w:cs="仿宋_GB2312"/>
                <w:b/>
                <w:sz w:val="24"/>
                <w:szCs w:val="24"/>
              </w:rPr>
              <w:t>（投标人须提供产品有效的CFDA或NMPA医疗器械注册证（含附件附录）涉及项单页，并加盖投标人单位公章。（须在相关证明材料中以显著方式明确标注此功能，以便评标专家查阅））</w:t>
            </w:r>
            <w:r>
              <w:rPr>
                <w:rFonts w:ascii="仿宋_GB2312" w:hAnsi="仿宋_GB2312" w:eastAsia="仿宋_GB2312" w:cs="仿宋_GB2312"/>
                <w:sz w:val="24"/>
                <w:szCs w:val="24"/>
              </w:rPr>
              <w:t>。</w:t>
            </w:r>
            <w:r>
              <w:rPr>
                <w:sz w:val="24"/>
                <w:szCs w:val="24"/>
              </w:rPr>
              <w:br w:type="textWrapping"/>
            </w:r>
            <w:r>
              <w:rPr>
                <w:rFonts w:ascii="仿宋_GB2312" w:hAnsi="仿宋_GB2312" w:eastAsia="仿宋_GB2312" w:cs="仿宋_GB2312"/>
                <w:sz w:val="24"/>
                <w:szCs w:val="24"/>
              </w:rPr>
              <w:t>最终产品需满足采购人实际使用需求。</w:t>
            </w:r>
          </w:p>
        </w:tc>
      </w:tr>
      <w:tr w14:paraId="0111F0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vMerge w:val="continue"/>
            <w:tcBorders>
              <w:top w:val="nil"/>
              <w:left w:val="single" w:color="000000" w:sz="4" w:space="0"/>
              <w:bottom w:val="single" w:color="000000" w:sz="4" w:space="0"/>
              <w:right w:val="single" w:color="000000" w:sz="4" w:space="0"/>
            </w:tcBorders>
          </w:tcPr>
          <w:p w14:paraId="588F3F27">
            <w:pPr>
              <w:rPr>
                <w:sz w:val="24"/>
                <w:szCs w:val="24"/>
              </w:rPr>
            </w:pPr>
          </w:p>
        </w:tc>
        <w:tc>
          <w:tcPr>
            <w:tcW w:w="971" w:type="dxa"/>
            <w:vMerge w:val="continue"/>
            <w:tcBorders>
              <w:top w:val="nil"/>
              <w:left w:val="single" w:color="000000" w:sz="4" w:space="0"/>
              <w:bottom w:val="single" w:color="000000" w:sz="4" w:space="0"/>
              <w:right w:val="single" w:color="000000" w:sz="4" w:space="0"/>
            </w:tcBorders>
          </w:tcPr>
          <w:p w14:paraId="3D8CF4B4">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B3EE2D">
            <w:pPr>
              <w:pStyle w:val="4"/>
              <w:jc w:val="center"/>
              <w:rPr>
                <w:sz w:val="24"/>
                <w:szCs w:val="24"/>
              </w:rPr>
            </w:pPr>
            <w:r>
              <w:rPr>
                <w:rFonts w:ascii="仿宋_GB2312" w:hAnsi="仿宋_GB2312" w:eastAsia="仿宋_GB2312" w:cs="仿宋_GB2312"/>
                <w:sz w:val="24"/>
                <w:szCs w:val="24"/>
              </w:rPr>
              <w:t>2</w:t>
            </w:r>
          </w:p>
        </w:tc>
        <w:tc>
          <w:tcPr>
            <w:tcW w:w="5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F18A51">
            <w:pPr>
              <w:pStyle w:val="4"/>
              <w:jc w:val="left"/>
              <w:rPr>
                <w:sz w:val="24"/>
                <w:szCs w:val="24"/>
              </w:rPr>
            </w:pPr>
            <w:r>
              <w:rPr>
                <w:rFonts w:ascii="仿宋_GB2312" w:hAnsi="仿宋_GB2312" w:eastAsia="仿宋_GB2312" w:cs="仿宋_GB2312"/>
                <w:sz w:val="24"/>
                <w:szCs w:val="24"/>
              </w:rPr>
              <w:t>提供医用铅衣、铅手套、铅围脖、铅帽、铅毯等防辐射用品，所提供的防护用品属于医疗器械。</w:t>
            </w:r>
            <w:r>
              <w:rPr>
                <w:rFonts w:ascii="仿宋_GB2312" w:hAnsi="仿宋_GB2312" w:eastAsia="仿宋_GB2312" w:cs="仿宋_GB2312"/>
                <w:b/>
                <w:sz w:val="24"/>
                <w:szCs w:val="24"/>
              </w:rPr>
              <w:t>（投标人须列出相关防辐射用品的清单和清单内有效的CFDA或NMPA医疗器械注册证（含附件附录）涉及项单页或备案凭证），并加盖投标人单位公章。（须在相关证明材料中以显著方式明确标注此功能，以便评标专家查阅））</w:t>
            </w:r>
          </w:p>
        </w:tc>
      </w:tr>
      <w:tr w14:paraId="34ED786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vMerge w:val="continue"/>
            <w:tcBorders>
              <w:top w:val="nil"/>
              <w:left w:val="single" w:color="000000" w:sz="4" w:space="0"/>
              <w:bottom w:val="single" w:color="000000" w:sz="4" w:space="0"/>
              <w:right w:val="single" w:color="000000" w:sz="4" w:space="0"/>
            </w:tcBorders>
          </w:tcPr>
          <w:p w14:paraId="73BDC389">
            <w:pPr>
              <w:rPr>
                <w:sz w:val="24"/>
                <w:szCs w:val="24"/>
              </w:rPr>
            </w:pPr>
          </w:p>
        </w:tc>
        <w:tc>
          <w:tcPr>
            <w:tcW w:w="971" w:type="dxa"/>
            <w:vMerge w:val="continue"/>
            <w:tcBorders>
              <w:top w:val="nil"/>
              <w:left w:val="single" w:color="000000" w:sz="4" w:space="0"/>
              <w:bottom w:val="single" w:color="000000" w:sz="4" w:space="0"/>
              <w:right w:val="single" w:color="000000" w:sz="4" w:space="0"/>
            </w:tcBorders>
          </w:tcPr>
          <w:p w14:paraId="1BE8671B">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D5AF8E">
            <w:pPr>
              <w:pStyle w:val="4"/>
              <w:jc w:val="center"/>
              <w:rPr>
                <w:sz w:val="24"/>
                <w:szCs w:val="24"/>
              </w:rPr>
            </w:pPr>
            <w:r>
              <w:rPr>
                <w:rFonts w:ascii="仿宋_GB2312" w:hAnsi="仿宋_GB2312" w:eastAsia="仿宋_GB2312" w:cs="仿宋_GB2312"/>
                <w:sz w:val="24"/>
                <w:szCs w:val="24"/>
              </w:rPr>
              <w:t>3</w:t>
            </w:r>
          </w:p>
        </w:tc>
        <w:tc>
          <w:tcPr>
            <w:tcW w:w="5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E29CE6">
            <w:pPr>
              <w:pStyle w:val="4"/>
              <w:jc w:val="left"/>
              <w:rPr>
                <w:sz w:val="24"/>
                <w:szCs w:val="24"/>
              </w:rPr>
            </w:pPr>
            <w:r>
              <w:rPr>
                <w:rFonts w:ascii="仿宋_GB2312" w:hAnsi="仿宋_GB2312" w:eastAsia="仿宋_GB2312" w:cs="仿宋_GB2312"/>
                <w:sz w:val="24"/>
                <w:szCs w:val="24"/>
              </w:rPr>
              <w:t>提供包括但不限于头套，膝垫、全套质控水模等附件</w:t>
            </w:r>
          </w:p>
        </w:tc>
      </w:tr>
      <w:tr w14:paraId="68156C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vMerge w:val="continue"/>
            <w:tcBorders>
              <w:top w:val="nil"/>
              <w:left w:val="single" w:color="000000" w:sz="4" w:space="0"/>
              <w:bottom w:val="single" w:color="000000" w:sz="4" w:space="0"/>
              <w:right w:val="single" w:color="000000" w:sz="4" w:space="0"/>
            </w:tcBorders>
          </w:tcPr>
          <w:p w14:paraId="7D48ABA7">
            <w:pPr>
              <w:rPr>
                <w:sz w:val="24"/>
                <w:szCs w:val="24"/>
              </w:rPr>
            </w:pPr>
          </w:p>
        </w:tc>
        <w:tc>
          <w:tcPr>
            <w:tcW w:w="971" w:type="dxa"/>
            <w:vMerge w:val="continue"/>
            <w:tcBorders>
              <w:top w:val="nil"/>
              <w:left w:val="single" w:color="000000" w:sz="4" w:space="0"/>
              <w:bottom w:val="single" w:color="000000" w:sz="4" w:space="0"/>
              <w:right w:val="single" w:color="000000" w:sz="4" w:space="0"/>
            </w:tcBorders>
          </w:tcPr>
          <w:p w14:paraId="1DEAEF10">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145658">
            <w:pPr>
              <w:pStyle w:val="4"/>
              <w:jc w:val="center"/>
              <w:rPr>
                <w:sz w:val="24"/>
                <w:szCs w:val="24"/>
              </w:rPr>
            </w:pPr>
            <w:r>
              <w:rPr>
                <w:rFonts w:ascii="仿宋_GB2312" w:hAnsi="仿宋_GB2312" w:eastAsia="仿宋_GB2312" w:cs="仿宋_GB2312"/>
                <w:sz w:val="24"/>
                <w:szCs w:val="24"/>
              </w:rPr>
              <w:t>4</w:t>
            </w:r>
          </w:p>
        </w:tc>
        <w:tc>
          <w:tcPr>
            <w:tcW w:w="5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C8DA87">
            <w:pPr>
              <w:pStyle w:val="4"/>
              <w:jc w:val="left"/>
              <w:rPr>
                <w:sz w:val="24"/>
                <w:szCs w:val="24"/>
              </w:rPr>
            </w:pPr>
            <w:r>
              <w:rPr>
                <w:rFonts w:ascii="仿宋_GB2312" w:hAnsi="仿宋_GB2312" w:eastAsia="仿宋_GB2312" w:cs="仿宋_GB2312"/>
                <w:sz w:val="24"/>
                <w:szCs w:val="24"/>
              </w:rPr>
              <w:t>提供人工智能影像辅助诊断软件(包括但不限于注册应用于冠脉CTA、头颈CTA、肺结节、肝脏、肋骨骨折、骨龄相关功能），投标人中标后须提供上述任意2项的软件。</w:t>
            </w:r>
            <w:r>
              <w:rPr>
                <w:rFonts w:ascii="仿宋_GB2312" w:hAnsi="仿宋_GB2312" w:eastAsia="仿宋_GB2312" w:cs="仿宋_GB2312"/>
                <w:b/>
                <w:sz w:val="24"/>
                <w:szCs w:val="24"/>
              </w:rPr>
              <w:t>（投标人须提供有效的CFDA或NMPA三类医疗器械注册证（含附件附录）涉及项单页），并加盖投标人单位公章。（须在相关证明材料中以显著方式明确标注此功能，以便评标专家查阅））</w:t>
            </w:r>
          </w:p>
        </w:tc>
      </w:tr>
      <w:tr w14:paraId="15F0A92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vMerge w:val="continue"/>
            <w:tcBorders>
              <w:top w:val="nil"/>
              <w:left w:val="single" w:color="000000" w:sz="4" w:space="0"/>
              <w:bottom w:val="single" w:color="000000" w:sz="4" w:space="0"/>
              <w:right w:val="single" w:color="000000" w:sz="4" w:space="0"/>
            </w:tcBorders>
          </w:tcPr>
          <w:p w14:paraId="404D62DF">
            <w:pPr>
              <w:rPr>
                <w:sz w:val="24"/>
                <w:szCs w:val="24"/>
              </w:rPr>
            </w:pPr>
          </w:p>
        </w:tc>
        <w:tc>
          <w:tcPr>
            <w:tcW w:w="971" w:type="dxa"/>
            <w:vMerge w:val="continue"/>
            <w:tcBorders>
              <w:top w:val="nil"/>
              <w:left w:val="single" w:color="000000" w:sz="4" w:space="0"/>
              <w:bottom w:val="single" w:color="000000" w:sz="4" w:space="0"/>
              <w:right w:val="single" w:color="000000" w:sz="4" w:space="0"/>
            </w:tcBorders>
          </w:tcPr>
          <w:p w14:paraId="0F656E5C">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992611">
            <w:pPr>
              <w:pStyle w:val="4"/>
              <w:jc w:val="center"/>
              <w:rPr>
                <w:sz w:val="24"/>
                <w:szCs w:val="24"/>
              </w:rPr>
            </w:pPr>
            <w:r>
              <w:rPr>
                <w:rFonts w:ascii="仿宋_GB2312" w:hAnsi="仿宋_GB2312" w:eastAsia="仿宋_GB2312" w:cs="仿宋_GB2312"/>
                <w:sz w:val="24"/>
                <w:szCs w:val="24"/>
              </w:rPr>
              <w:t>5</w:t>
            </w:r>
          </w:p>
        </w:tc>
        <w:tc>
          <w:tcPr>
            <w:tcW w:w="5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83249C">
            <w:pPr>
              <w:pStyle w:val="4"/>
              <w:jc w:val="left"/>
              <w:rPr>
                <w:sz w:val="24"/>
                <w:szCs w:val="24"/>
              </w:rPr>
            </w:pPr>
            <w:r>
              <w:rPr>
                <w:rFonts w:ascii="仿宋_GB2312" w:hAnsi="仿宋_GB2312" w:eastAsia="仿宋_GB2312" w:cs="仿宋_GB2312"/>
                <w:sz w:val="24"/>
                <w:szCs w:val="24"/>
              </w:rPr>
              <w:t>不间断电源ups ，断电后可继续运行≥1h</w:t>
            </w:r>
          </w:p>
        </w:tc>
      </w:tr>
      <w:tr w14:paraId="738B6C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vMerge w:val="continue"/>
            <w:tcBorders>
              <w:top w:val="nil"/>
              <w:left w:val="single" w:color="000000" w:sz="4" w:space="0"/>
              <w:bottom w:val="single" w:color="000000" w:sz="4" w:space="0"/>
              <w:right w:val="single" w:color="000000" w:sz="4" w:space="0"/>
            </w:tcBorders>
          </w:tcPr>
          <w:p w14:paraId="1268A98A">
            <w:pPr>
              <w:rPr>
                <w:sz w:val="24"/>
                <w:szCs w:val="24"/>
              </w:rPr>
            </w:pPr>
          </w:p>
        </w:tc>
        <w:tc>
          <w:tcPr>
            <w:tcW w:w="971" w:type="dxa"/>
            <w:vMerge w:val="continue"/>
            <w:tcBorders>
              <w:top w:val="nil"/>
              <w:left w:val="single" w:color="000000" w:sz="4" w:space="0"/>
              <w:bottom w:val="single" w:color="000000" w:sz="4" w:space="0"/>
              <w:right w:val="single" w:color="000000" w:sz="4" w:space="0"/>
            </w:tcBorders>
          </w:tcPr>
          <w:p w14:paraId="5DB1310A">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525B83">
            <w:pPr>
              <w:pStyle w:val="4"/>
              <w:jc w:val="center"/>
              <w:rPr>
                <w:sz w:val="24"/>
                <w:szCs w:val="24"/>
              </w:rPr>
            </w:pPr>
            <w:r>
              <w:rPr>
                <w:rFonts w:ascii="仿宋_GB2312" w:hAnsi="仿宋_GB2312" w:eastAsia="仿宋_GB2312" w:cs="仿宋_GB2312"/>
                <w:sz w:val="24"/>
                <w:szCs w:val="24"/>
              </w:rPr>
              <w:t>6</w:t>
            </w:r>
          </w:p>
        </w:tc>
        <w:tc>
          <w:tcPr>
            <w:tcW w:w="5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0BC5CB">
            <w:pPr>
              <w:pStyle w:val="4"/>
              <w:jc w:val="left"/>
              <w:rPr>
                <w:sz w:val="24"/>
                <w:szCs w:val="24"/>
              </w:rPr>
            </w:pPr>
            <w:r>
              <w:rPr>
                <w:rFonts w:ascii="仿宋_GB2312" w:hAnsi="仿宋_GB2312" w:eastAsia="仿宋_GB2312" w:cs="仿宋_GB2312"/>
                <w:sz w:val="24"/>
                <w:szCs w:val="24"/>
              </w:rPr>
              <w:t>稳压电源</w:t>
            </w:r>
          </w:p>
        </w:tc>
      </w:tr>
      <w:tr w14:paraId="2F7DF48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2A086E">
            <w:pPr>
              <w:pStyle w:val="4"/>
              <w:jc w:val="center"/>
              <w:rPr>
                <w:sz w:val="24"/>
                <w:szCs w:val="24"/>
              </w:rPr>
            </w:pPr>
            <w:r>
              <w:rPr>
                <w:rFonts w:ascii="仿宋_GB2312" w:hAnsi="仿宋_GB2312" w:eastAsia="仿宋_GB2312" w:cs="仿宋_GB2312"/>
                <w:sz w:val="24"/>
                <w:szCs w:val="24"/>
              </w:rPr>
              <w:t>二、技术要求</w:t>
            </w:r>
          </w:p>
        </w:tc>
        <w:tc>
          <w:tcPr>
            <w:tcW w:w="97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C6CE8B">
            <w:pPr>
              <w:pStyle w:val="4"/>
              <w:jc w:val="left"/>
              <w:rPr>
                <w:sz w:val="24"/>
                <w:szCs w:val="24"/>
              </w:rPr>
            </w:pPr>
            <w:r>
              <w:rPr>
                <w:rFonts w:ascii="仿宋_GB2312" w:hAnsi="仿宋_GB2312" w:eastAsia="仿宋_GB2312" w:cs="仿宋_GB2312"/>
                <w:sz w:val="24"/>
                <w:szCs w:val="24"/>
              </w:rPr>
              <w:t>1.探测器参数</w:t>
            </w: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E66965">
            <w:pPr>
              <w:pStyle w:val="4"/>
              <w:jc w:val="center"/>
              <w:rPr>
                <w:sz w:val="24"/>
                <w:szCs w:val="24"/>
              </w:rPr>
            </w:pPr>
            <w:r>
              <w:rPr>
                <w:rFonts w:ascii="仿宋_GB2312" w:hAnsi="仿宋_GB2312" w:eastAsia="仿宋_GB2312" w:cs="仿宋_GB2312"/>
                <w:sz w:val="24"/>
                <w:szCs w:val="24"/>
              </w:rPr>
              <w:t>【评审项1】1</w:t>
            </w:r>
          </w:p>
        </w:tc>
        <w:tc>
          <w:tcPr>
            <w:tcW w:w="5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016933">
            <w:pPr>
              <w:pStyle w:val="4"/>
              <w:jc w:val="left"/>
              <w:rPr>
                <w:sz w:val="24"/>
                <w:szCs w:val="24"/>
              </w:rPr>
            </w:pPr>
            <w:r>
              <w:rPr>
                <w:rFonts w:ascii="仿宋_GB2312" w:hAnsi="仿宋_GB2312" w:eastAsia="仿宋_GB2312" w:cs="仿宋_GB2312"/>
                <w:sz w:val="24"/>
                <w:szCs w:val="24"/>
              </w:rPr>
              <w:t>每排探测器实际最小物理单元个数≥670个，不含辅助</w:t>
            </w:r>
            <w:r>
              <w:rPr>
                <w:rFonts w:ascii="仿宋_GB2312" w:hAnsi="仿宋_GB2312" w:eastAsia="仿宋_GB2312" w:cs="仿宋_GB2312"/>
                <w:b/>
                <w:sz w:val="24"/>
                <w:szCs w:val="24"/>
              </w:rPr>
              <w:t>（投标人须提供产品有效的CFDA或NMPA医疗器械注册证（含附件附录）涉及项单页），并加盖投标人单位公章。（须在相关证明材料中以显著方式明确标注此功能，以便评标专家查阅））</w:t>
            </w:r>
            <w:r>
              <w:rPr>
                <w:rFonts w:ascii="仿宋_GB2312" w:hAnsi="仿宋_GB2312" w:eastAsia="仿宋_GB2312" w:cs="仿宋_GB2312"/>
                <w:sz w:val="24"/>
                <w:szCs w:val="24"/>
              </w:rPr>
              <w:t>。</w:t>
            </w:r>
          </w:p>
        </w:tc>
      </w:tr>
      <w:tr w14:paraId="228E03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vMerge w:val="continue"/>
            <w:tcBorders>
              <w:top w:val="nil"/>
              <w:left w:val="single" w:color="000000" w:sz="4" w:space="0"/>
              <w:bottom w:val="single" w:color="000000" w:sz="4" w:space="0"/>
              <w:right w:val="single" w:color="000000" w:sz="4" w:space="0"/>
            </w:tcBorders>
          </w:tcPr>
          <w:p w14:paraId="6D2E2F6C">
            <w:pPr>
              <w:rPr>
                <w:sz w:val="24"/>
                <w:szCs w:val="24"/>
              </w:rPr>
            </w:pPr>
          </w:p>
        </w:tc>
        <w:tc>
          <w:tcPr>
            <w:tcW w:w="971" w:type="dxa"/>
            <w:vMerge w:val="continue"/>
            <w:tcBorders>
              <w:top w:val="nil"/>
              <w:left w:val="single" w:color="000000" w:sz="4" w:space="0"/>
              <w:bottom w:val="single" w:color="000000" w:sz="4" w:space="0"/>
              <w:right w:val="single" w:color="000000" w:sz="4" w:space="0"/>
            </w:tcBorders>
          </w:tcPr>
          <w:p w14:paraId="1D393C85">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87622C">
            <w:pPr>
              <w:pStyle w:val="4"/>
              <w:jc w:val="center"/>
              <w:rPr>
                <w:sz w:val="24"/>
                <w:szCs w:val="24"/>
              </w:rPr>
            </w:pPr>
            <w:r>
              <w:rPr>
                <w:rFonts w:ascii="仿宋_GB2312" w:hAnsi="仿宋_GB2312" w:eastAsia="仿宋_GB2312" w:cs="仿宋_GB2312"/>
                <w:sz w:val="24"/>
                <w:szCs w:val="24"/>
              </w:rPr>
              <w:t>【▲1】2</w:t>
            </w:r>
          </w:p>
        </w:tc>
        <w:tc>
          <w:tcPr>
            <w:tcW w:w="5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9D2513">
            <w:pPr>
              <w:pStyle w:val="4"/>
              <w:jc w:val="left"/>
              <w:rPr>
                <w:sz w:val="24"/>
                <w:szCs w:val="24"/>
              </w:rPr>
            </w:pPr>
            <w:r>
              <w:rPr>
                <w:rFonts w:ascii="仿宋_GB2312" w:hAnsi="仿宋_GB2312" w:eastAsia="仿宋_GB2312" w:cs="仿宋_GB2312"/>
                <w:sz w:val="24"/>
                <w:szCs w:val="24"/>
              </w:rPr>
              <w:t>探测器Z轴单元最小物理尺寸≤0.625mm</w:t>
            </w:r>
          </w:p>
        </w:tc>
      </w:tr>
      <w:tr w14:paraId="39BA89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vMerge w:val="continue"/>
            <w:tcBorders>
              <w:top w:val="nil"/>
              <w:left w:val="single" w:color="000000" w:sz="4" w:space="0"/>
              <w:bottom w:val="single" w:color="000000" w:sz="4" w:space="0"/>
              <w:right w:val="single" w:color="000000" w:sz="4" w:space="0"/>
            </w:tcBorders>
          </w:tcPr>
          <w:p w14:paraId="35B90371">
            <w:pPr>
              <w:rPr>
                <w:sz w:val="24"/>
                <w:szCs w:val="24"/>
              </w:rPr>
            </w:pPr>
          </w:p>
        </w:tc>
        <w:tc>
          <w:tcPr>
            <w:tcW w:w="97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5F35DA">
            <w:pPr>
              <w:pStyle w:val="4"/>
              <w:jc w:val="left"/>
              <w:rPr>
                <w:sz w:val="24"/>
                <w:szCs w:val="24"/>
              </w:rPr>
            </w:pPr>
            <w:r>
              <w:rPr>
                <w:rFonts w:ascii="仿宋_GB2312" w:hAnsi="仿宋_GB2312" w:eastAsia="仿宋_GB2312" w:cs="仿宋_GB2312"/>
                <w:sz w:val="24"/>
                <w:szCs w:val="24"/>
              </w:rPr>
              <w:t>2.球管和高压参数</w:t>
            </w: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492355">
            <w:pPr>
              <w:pStyle w:val="4"/>
              <w:jc w:val="center"/>
              <w:rPr>
                <w:sz w:val="24"/>
                <w:szCs w:val="24"/>
              </w:rPr>
            </w:pPr>
            <w:r>
              <w:rPr>
                <w:rFonts w:ascii="仿宋_GB2312" w:hAnsi="仿宋_GB2312" w:eastAsia="仿宋_GB2312" w:cs="仿宋_GB2312"/>
                <w:sz w:val="24"/>
                <w:szCs w:val="24"/>
              </w:rPr>
              <w:t>【评审项2】1</w:t>
            </w:r>
          </w:p>
        </w:tc>
        <w:tc>
          <w:tcPr>
            <w:tcW w:w="5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57B5D5">
            <w:pPr>
              <w:pStyle w:val="4"/>
              <w:jc w:val="left"/>
              <w:rPr>
                <w:sz w:val="24"/>
                <w:szCs w:val="24"/>
              </w:rPr>
            </w:pPr>
            <w:r>
              <w:rPr>
                <w:rFonts w:ascii="仿宋_GB2312" w:hAnsi="仿宋_GB2312" w:eastAsia="仿宋_GB2312" w:cs="仿宋_GB2312"/>
                <w:sz w:val="24"/>
                <w:szCs w:val="24"/>
                <w:u w:val="single"/>
              </w:rPr>
              <w:t>高压发生器最大功率输出（非等效）（kW）≥100kw</w:t>
            </w:r>
            <w:r>
              <w:rPr>
                <w:rFonts w:ascii="仿宋_GB2312" w:hAnsi="仿宋_GB2312" w:eastAsia="仿宋_GB2312" w:cs="仿宋_GB2312"/>
                <w:b/>
                <w:sz w:val="24"/>
                <w:szCs w:val="24"/>
              </w:rPr>
              <w:t>（投标人须提供带有CMA标识的检测内容为佐证本项参数的检测报告复印件；或者提供佐证本项参数产品技术白皮书，并加盖投标人公章（须在相关证明材料中以显著方式明确标注此功能，以便评标专家查阅））。</w:t>
            </w:r>
          </w:p>
        </w:tc>
      </w:tr>
      <w:tr w14:paraId="3A6C966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vMerge w:val="continue"/>
            <w:tcBorders>
              <w:top w:val="nil"/>
              <w:left w:val="single" w:color="000000" w:sz="4" w:space="0"/>
              <w:bottom w:val="single" w:color="000000" w:sz="4" w:space="0"/>
              <w:right w:val="single" w:color="000000" w:sz="4" w:space="0"/>
            </w:tcBorders>
          </w:tcPr>
          <w:p w14:paraId="1738F6BB">
            <w:pPr>
              <w:rPr>
                <w:sz w:val="24"/>
                <w:szCs w:val="24"/>
              </w:rPr>
            </w:pPr>
          </w:p>
        </w:tc>
        <w:tc>
          <w:tcPr>
            <w:tcW w:w="971" w:type="dxa"/>
            <w:vMerge w:val="continue"/>
            <w:tcBorders>
              <w:top w:val="nil"/>
              <w:left w:val="single" w:color="000000" w:sz="4" w:space="0"/>
              <w:bottom w:val="single" w:color="000000" w:sz="4" w:space="0"/>
              <w:right w:val="single" w:color="000000" w:sz="4" w:space="0"/>
            </w:tcBorders>
          </w:tcPr>
          <w:p w14:paraId="40C9A855">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D00924">
            <w:pPr>
              <w:pStyle w:val="4"/>
              <w:jc w:val="center"/>
              <w:rPr>
                <w:sz w:val="24"/>
                <w:szCs w:val="24"/>
              </w:rPr>
            </w:pPr>
            <w:r>
              <w:rPr>
                <w:rFonts w:ascii="仿宋_GB2312" w:hAnsi="仿宋_GB2312" w:eastAsia="仿宋_GB2312" w:cs="仿宋_GB2312"/>
                <w:sz w:val="24"/>
                <w:szCs w:val="24"/>
              </w:rPr>
              <w:t>【▲2】2</w:t>
            </w:r>
          </w:p>
        </w:tc>
        <w:tc>
          <w:tcPr>
            <w:tcW w:w="5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9319CE">
            <w:pPr>
              <w:pStyle w:val="4"/>
              <w:jc w:val="left"/>
              <w:rPr>
                <w:sz w:val="24"/>
                <w:szCs w:val="24"/>
              </w:rPr>
            </w:pPr>
            <w:r>
              <w:rPr>
                <w:rFonts w:ascii="仿宋_GB2312" w:hAnsi="仿宋_GB2312" w:eastAsia="仿宋_GB2312" w:cs="仿宋_GB2312"/>
                <w:sz w:val="24"/>
                <w:szCs w:val="24"/>
              </w:rPr>
              <w:t>最高输出管电流（非等效）（mA）≥800mA</w:t>
            </w:r>
            <w:r>
              <w:rPr>
                <w:rFonts w:ascii="仿宋_GB2312" w:hAnsi="仿宋_GB2312" w:eastAsia="仿宋_GB2312" w:cs="仿宋_GB2312"/>
                <w:b/>
                <w:sz w:val="24"/>
                <w:szCs w:val="24"/>
              </w:rPr>
              <w:t>（投标人须提供产品有效的CFDA或NMPA医疗器械注册证（含附件附录）涉及项单页），并加盖投标人单位公章。（须在相关证明材料中以显著方式明确标注此功能，以便评标专家查阅））</w:t>
            </w:r>
            <w:r>
              <w:rPr>
                <w:rFonts w:ascii="仿宋_GB2312" w:hAnsi="仿宋_GB2312" w:eastAsia="仿宋_GB2312" w:cs="仿宋_GB2312"/>
                <w:sz w:val="24"/>
                <w:szCs w:val="24"/>
              </w:rPr>
              <w:t>。</w:t>
            </w:r>
          </w:p>
        </w:tc>
      </w:tr>
      <w:tr w14:paraId="2B26555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vMerge w:val="continue"/>
            <w:tcBorders>
              <w:top w:val="nil"/>
              <w:left w:val="single" w:color="000000" w:sz="4" w:space="0"/>
              <w:bottom w:val="single" w:color="000000" w:sz="4" w:space="0"/>
              <w:right w:val="single" w:color="000000" w:sz="4" w:space="0"/>
            </w:tcBorders>
          </w:tcPr>
          <w:p w14:paraId="01CE83C3">
            <w:pPr>
              <w:rPr>
                <w:sz w:val="24"/>
                <w:szCs w:val="24"/>
              </w:rPr>
            </w:pPr>
          </w:p>
        </w:tc>
        <w:tc>
          <w:tcPr>
            <w:tcW w:w="971" w:type="dxa"/>
            <w:vMerge w:val="continue"/>
            <w:tcBorders>
              <w:top w:val="nil"/>
              <w:left w:val="single" w:color="000000" w:sz="4" w:space="0"/>
              <w:bottom w:val="single" w:color="000000" w:sz="4" w:space="0"/>
              <w:right w:val="single" w:color="000000" w:sz="4" w:space="0"/>
            </w:tcBorders>
          </w:tcPr>
          <w:p w14:paraId="09836B59">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0EACFC">
            <w:pPr>
              <w:pStyle w:val="4"/>
              <w:jc w:val="center"/>
              <w:rPr>
                <w:sz w:val="24"/>
                <w:szCs w:val="24"/>
              </w:rPr>
            </w:pPr>
            <w:r>
              <w:rPr>
                <w:rFonts w:ascii="仿宋_GB2312" w:hAnsi="仿宋_GB2312" w:eastAsia="仿宋_GB2312" w:cs="仿宋_GB2312"/>
                <w:sz w:val="24"/>
                <w:szCs w:val="24"/>
              </w:rPr>
              <w:t>【评审项3】3</w:t>
            </w:r>
          </w:p>
        </w:tc>
        <w:tc>
          <w:tcPr>
            <w:tcW w:w="5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48EF76">
            <w:pPr>
              <w:pStyle w:val="4"/>
              <w:jc w:val="left"/>
              <w:rPr>
                <w:sz w:val="24"/>
                <w:szCs w:val="24"/>
              </w:rPr>
            </w:pPr>
            <w:r>
              <w:rPr>
                <w:rFonts w:ascii="仿宋_GB2312" w:hAnsi="仿宋_GB2312" w:eastAsia="仿宋_GB2312" w:cs="仿宋_GB2312"/>
                <w:sz w:val="24"/>
                <w:szCs w:val="24"/>
              </w:rPr>
              <w:t>最低输出管电流（mA）≤10mA</w:t>
            </w:r>
            <w:r>
              <w:rPr>
                <w:rFonts w:ascii="仿宋_GB2312" w:hAnsi="仿宋_GB2312" w:eastAsia="仿宋_GB2312" w:cs="仿宋_GB2312"/>
                <w:b/>
                <w:sz w:val="24"/>
                <w:szCs w:val="24"/>
              </w:rPr>
              <w:t>（投标人须提供带有CMA标识的检测内容为佐证本项参数的检测报告复印件；或者提供佐证本项参数产品技术白皮书，并加盖投标人公章（须在相关证明材料中以显著方式明确标注此功能，以便评标专家查阅））。</w:t>
            </w:r>
          </w:p>
        </w:tc>
      </w:tr>
      <w:tr w14:paraId="233709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vMerge w:val="continue"/>
            <w:tcBorders>
              <w:top w:val="nil"/>
              <w:left w:val="single" w:color="000000" w:sz="4" w:space="0"/>
              <w:bottom w:val="single" w:color="000000" w:sz="4" w:space="0"/>
              <w:right w:val="single" w:color="000000" w:sz="4" w:space="0"/>
            </w:tcBorders>
          </w:tcPr>
          <w:p w14:paraId="603C5BC5">
            <w:pPr>
              <w:rPr>
                <w:sz w:val="24"/>
                <w:szCs w:val="24"/>
              </w:rPr>
            </w:pPr>
          </w:p>
        </w:tc>
        <w:tc>
          <w:tcPr>
            <w:tcW w:w="971" w:type="dxa"/>
            <w:vMerge w:val="continue"/>
            <w:tcBorders>
              <w:top w:val="nil"/>
              <w:left w:val="single" w:color="000000" w:sz="4" w:space="0"/>
              <w:bottom w:val="single" w:color="000000" w:sz="4" w:space="0"/>
              <w:right w:val="single" w:color="000000" w:sz="4" w:space="0"/>
            </w:tcBorders>
          </w:tcPr>
          <w:p w14:paraId="4571EF33">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4394D2">
            <w:pPr>
              <w:pStyle w:val="4"/>
              <w:jc w:val="center"/>
              <w:rPr>
                <w:sz w:val="24"/>
                <w:szCs w:val="24"/>
              </w:rPr>
            </w:pPr>
            <w:r>
              <w:rPr>
                <w:rFonts w:ascii="仿宋_GB2312" w:hAnsi="仿宋_GB2312" w:eastAsia="仿宋_GB2312" w:cs="仿宋_GB2312"/>
                <w:sz w:val="24"/>
                <w:szCs w:val="24"/>
              </w:rPr>
              <w:t>【评审项4】4</w:t>
            </w:r>
          </w:p>
        </w:tc>
        <w:tc>
          <w:tcPr>
            <w:tcW w:w="5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C73718">
            <w:pPr>
              <w:pStyle w:val="4"/>
              <w:jc w:val="left"/>
              <w:rPr>
                <w:sz w:val="24"/>
                <w:szCs w:val="24"/>
              </w:rPr>
            </w:pPr>
            <w:r>
              <w:rPr>
                <w:rFonts w:ascii="仿宋_GB2312" w:hAnsi="仿宋_GB2312" w:eastAsia="仿宋_GB2312" w:cs="仿宋_GB2312"/>
                <w:sz w:val="24"/>
                <w:szCs w:val="24"/>
              </w:rPr>
              <w:t>最高输出管电压（非等效）（kV）≥140kV</w:t>
            </w:r>
            <w:r>
              <w:rPr>
                <w:rFonts w:ascii="仿宋_GB2312" w:hAnsi="仿宋_GB2312" w:eastAsia="仿宋_GB2312" w:cs="仿宋_GB2312"/>
                <w:b/>
                <w:sz w:val="24"/>
                <w:szCs w:val="24"/>
              </w:rPr>
              <w:t>（投标人须提供带有CMA标识的检测内容为佐证本项参数的检测报告复印件；或者提供佐证本项参数产品技术白皮书，并加盖投标人公章（须在相关证明材料中以显著方式明确标注此功能，以便评标专家查阅））。</w:t>
            </w:r>
          </w:p>
        </w:tc>
      </w:tr>
      <w:tr w14:paraId="32D132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vMerge w:val="continue"/>
            <w:tcBorders>
              <w:top w:val="nil"/>
              <w:left w:val="single" w:color="000000" w:sz="4" w:space="0"/>
              <w:bottom w:val="single" w:color="000000" w:sz="4" w:space="0"/>
              <w:right w:val="single" w:color="000000" w:sz="4" w:space="0"/>
            </w:tcBorders>
          </w:tcPr>
          <w:p w14:paraId="32FF26C9">
            <w:pPr>
              <w:rPr>
                <w:sz w:val="24"/>
                <w:szCs w:val="24"/>
              </w:rPr>
            </w:pPr>
          </w:p>
        </w:tc>
        <w:tc>
          <w:tcPr>
            <w:tcW w:w="971" w:type="dxa"/>
            <w:vMerge w:val="continue"/>
            <w:tcBorders>
              <w:top w:val="nil"/>
              <w:left w:val="single" w:color="000000" w:sz="4" w:space="0"/>
              <w:bottom w:val="single" w:color="000000" w:sz="4" w:space="0"/>
              <w:right w:val="single" w:color="000000" w:sz="4" w:space="0"/>
            </w:tcBorders>
          </w:tcPr>
          <w:p w14:paraId="303EFABD">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F55761">
            <w:pPr>
              <w:pStyle w:val="4"/>
              <w:jc w:val="center"/>
              <w:rPr>
                <w:sz w:val="24"/>
                <w:szCs w:val="24"/>
              </w:rPr>
            </w:pPr>
            <w:r>
              <w:rPr>
                <w:rFonts w:ascii="仿宋_GB2312" w:hAnsi="仿宋_GB2312" w:eastAsia="仿宋_GB2312" w:cs="仿宋_GB2312"/>
                <w:sz w:val="24"/>
                <w:szCs w:val="24"/>
              </w:rPr>
              <w:t>【评审项5】5</w:t>
            </w:r>
          </w:p>
        </w:tc>
        <w:tc>
          <w:tcPr>
            <w:tcW w:w="5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4FD6AD">
            <w:pPr>
              <w:pStyle w:val="4"/>
              <w:jc w:val="left"/>
              <w:rPr>
                <w:sz w:val="24"/>
                <w:szCs w:val="24"/>
              </w:rPr>
            </w:pPr>
            <w:r>
              <w:rPr>
                <w:rFonts w:ascii="仿宋_GB2312" w:hAnsi="仿宋_GB2312" w:eastAsia="仿宋_GB2312" w:cs="仿宋_GB2312"/>
                <w:sz w:val="24"/>
                <w:szCs w:val="24"/>
              </w:rPr>
              <w:t>单个球管阳极热容量（等效）（MHU） ≥30MHU</w:t>
            </w:r>
            <w:r>
              <w:rPr>
                <w:rFonts w:ascii="仿宋_GB2312" w:hAnsi="仿宋_GB2312" w:eastAsia="仿宋_GB2312" w:cs="仿宋_GB2312"/>
                <w:b/>
                <w:sz w:val="24"/>
                <w:szCs w:val="24"/>
              </w:rPr>
              <w:t>（投标人须提供带有CMA标识的检测内容为佐证本项参数的检测报告复印件；或者提供佐证本项参数产品技术白皮书，并加盖投标人公章（须在相关证明材料中以显著方式明确标注此功能，以便评标专家查阅））。</w:t>
            </w:r>
          </w:p>
        </w:tc>
      </w:tr>
      <w:tr w14:paraId="1C7F167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vMerge w:val="continue"/>
            <w:tcBorders>
              <w:top w:val="nil"/>
              <w:left w:val="single" w:color="000000" w:sz="4" w:space="0"/>
              <w:bottom w:val="single" w:color="000000" w:sz="4" w:space="0"/>
              <w:right w:val="single" w:color="000000" w:sz="4" w:space="0"/>
            </w:tcBorders>
          </w:tcPr>
          <w:p w14:paraId="57863989">
            <w:pPr>
              <w:rPr>
                <w:sz w:val="24"/>
                <w:szCs w:val="24"/>
              </w:rPr>
            </w:pPr>
          </w:p>
        </w:tc>
        <w:tc>
          <w:tcPr>
            <w:tcW w:w="971" w:type="dxa"/>
            <w:vMerge w:val="continue"/>
            <w:tcBorders>
              <w:top w:val="nil"/>
              <w:left w:val="single" w:color="000000" w:sz="4" w:space="0"/>
              <w:bottom w:val="single" w:color="000000" w:sz="4" w:space="0"/>
              <w:right w:val="single" w:color="000000" w:sz="4" w:space="0"/>
            </w:tcBorders>
          </w:tcPr>
          <w:p w14:paraId="0E6B2127">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D53FF1">
            <w:pPr>
              <w:pStyle w:val="4"/>
              <w:jc w:val="center"/>
              <w:rPr>
                <w:sz w:val="24"/>
                <w:szCs w:val="24"/>
              </w:rPr>
            </w:pPr>
            <w:r>
              <w:rPr>
                <w:rFonts w:ascii="仿宋_GB2312" w:hAnsi="仿宋_GB2312" w:eastAsia="仿宋_GB2312" w:cs="仿宋_GB2312"/>
                <w:sz w:val="24"/>
                <w:szCs w:val="24"/>
              </w:rPr>
              <w:t>【评审项6】6</w:t>
            </w:r>
          </w:p>
        </w:tc>
        <w:tc>
          <w:tcPr>
            <w:tcW w:w="5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6B3A31">
            <w:pPr>
              <w:pStyle w:val="4"/>
              <w:jc w:val="left"/>
              <w:rPr>
                <w:sz w:val="24"/>
                <w:szCs w:val="24"/>
              </w:rPr>
            </w:pPr>
            <w:r>
              <w:rPr>
                <w:rFonts w:ascii="仿宋_GB2312" w:hAnsi="仿宋_GB2312" w:eastAsia="仿宋_GB2312" w:cs="仿宋_GB2312"/>
                <w:sz w:val="24"/>
                <w:szCs w:val="24"/>
              </w:rPr>
              <w:t>双能量成像扫描最大管电压（kV）≥140kV</w:t>
            </w:r>
            <w:r>
              <w:rPr>
                <w:rFonts w:ascii="仿宋_GB2312" w:hAnsi="仿宋_GB2312" w:eastAsia="仿宋_GB2312" w:cs="仿宋_GB2312"/>
                <w:b/>
                <w:sz w:val="24"/>
                <w:szCs w:val="24"/>
              </w:rPr>
              <w:t>（投标人须提供带有CMA标识的检测内容为佐证本项参数的检测报告复印件；或者提供佐证本项参数产品技术白皮书，并加盖投标人公章（须在相关证明材料中以显著方式明确标注此功能，以便评标专家查阅））。</w:t>
            </w:r>
          </w:p>
        </w:tc>
      </w:tr>
      <w:tr w14:paraId="55F30EC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vMerge w:val="continue"/>
            <w:tcBorders>
              <w:top w:val="nil"/>
              <w:left w:val="single" w:color="000000" w:sz="4" w:space="0"/>
              <w:bottom w:val="single" w:color="000000" w:sz="4" w:space="0"/>
              <w:right w:val="single" w:color="000000" w:sz="4" w:space="0"/>
            </w:tcBorders>
          </w:tcPr>
          <w:p w14:paraId="171F5CA9">
            <w:pPr>
              <w:rPr>
                <w:sz w:val="24"/>
                <w:szCs w:val="24"/>
              </w:rPr>
            </w:pPr>
          </w:p>
        </w:tc>
        <w:tc>
          <w:tcPr>
            <w:tcW w:w="971" w:type="dxa"/>
            <w:vMerge w:val="continue"/>
            <w:tcBorders>
              <w:top w:val="nil"/>
              <w:left w:val="single" w:color="000000" w:sz="4" w:space="0"/>
              <w:bottom w:val="single" w:color="000000" w:sz="4" w:space="0"/>
              <w:right w:val="single" w:color="000000" w:sz="4" w:space="0"/>
            </w:tcBorders>
          </w:tcPr>
          <w:p w14:paraId="599CE6E3">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E0C502">
            <w:pPr>
              <w:pStyle w:val="4"/>
              <w:jc w:val="center"/>
              <w:rPr>
                <w:sz w:val="24"/>
                <w:szCs w:val="24"/>
              </w:rPr>
            </w:pPr>
            <w:r>
              <w:rPr>
                <w:rFonts w:ascii="仿宋_GB2312" w:hAnsi="仿宋_GB2312" w:eastAsia="仿宋_GB2312" w:cs="仿宋_GB2312"/>
                <w:sz w:val="24"/>
                <w:szCs w:val="24"/>
              </w:rPr>
              <w:t>【评审项7】7</w:t>
            </w:r>
          </w:p>
        </w:tc>
        <w:tc>
          <w:tcPr>
            <w:tcW w:w="5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D4B967">
            <w:pPr>
              <w:pStyle w:val="4"/>
              <w:jc w:val="left"/>
              <w:rPr>
                <w:sz w:val="24"/>
                <w:szCs w:val="24"/>
              </w:rPr>
            </w:pPr>
            <w:r>
              <w:rPr>
                <w:rFonts w:ascii="仿宋_GB2312" w:hAnsi="仿宋_GB2312" w:eastAsia="仿宋_GB2312" w:cs="仿宋_GB2312"/>
                <w:sz w:val="24"/>
                <w:szCs w:val="24"/>
              </w:rPr>
              <w:t>基于球管端的双能量成像管电压输出范围或者基于探测器端的双能量成像管电压可选择范围（≥140kV）</w:t>
            </w:r>
          </w:p>
        </w:tc>
      </w:tr>
      <w:tr w14:paraId="4190BC9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vMerge w:val="continue"/>
            <w:tcBorders>
              <w:top w:val="nil"/>
              <w:left w:val="single" w:color="000000" w:sz="4" w:space="0"/>
              <w:bottom w:val="single" w:color="000000" w:sz="4" w:space="0"/>
              <w:right w:val="single" w:color="000000" w:sz="4" w:space="0"/>
            </w:tcBorders>
          </w:tcPr>
          <w:p w14:paraId="2E1ABC9C">
            <w:pPr>
              <w:rPr>
                <w:sz w:val="24"/>
                <w:szCs w:val="24"/>
              </w:rPr>
            </w:pPr>
          </w:p>
        </w:tc>
        <w:tc>
          <w:tcPr>
            <w:tcW w:w="971" w:type="dxa"/>
            <w:vMerge w:val="continue"/>
            <w:tcBorders>
              <w:top w:val="nil"/>
              <w:left w:val="single" w:color="000000" w:sz="4" w:space="0"/>
              <w:bottom w:val="single" w:color="000000" w:sz="4" w:space="0"/>
              <w:right w:val="single" w:color="000000" w:sz="4" w:space="0"/>
            </w:tcBorders>
          </w:tcPr>
          <w:p w14:paraId="44670FC2">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0AFE90">
            <w:pPr>
              <w:pStyle w:val="4"/>
              <w:jc w:val="center"/>
              <w:rPr>
                <w:sz w:val="24"/>
                <w:szCs w:val="24"/>
              </w:rPr>
            </w:pPr>
            <w:r>
              <w:rPr>
                <w:rFonts w:ascii="仿宋_GB2312" w:hAnsi="仿宋_GB2312" w:eastAsia="仿宋_GB2312" w:cs="仿宋_GB2312"/>
                <w:sz w:val="24"/>
                <w:szCs w:val="24"/>
              </w:rPr>
              <w:t>【评审项8】8</w:t>
            </w:r>
          </w:p>
        </w:tc>
        <w:tc>
          <w:tcPr>
            <w:tcW w:w="5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4E3B59">
            <w:pPr>
              <w:pStyle w:val="4"/>
              <w:jc w:val="left"/>
              <w:rPr>
                <w:sz w:val="24"/>
                <w:szCs w:val="24"/>
              </w:rPr>
            </w:pPr>
            <w:r>
              <w:rPr>
                <w:rFonts w:ascii="仿宋_GB2312" w:hAnsi="仿宋_GB2312" w:eastAsia="仿宋_GB2312" w:cs="仿宋_GB2312"/>
                <w:sz w:val="24"/>
                <w:szCs w:val="24"/>
              </w:rPr>
              <w:t>最长连续曝光时间（最长螺旋扫描时间）（s）≥100s</w:t>
            </w:r>
            <w:r>
              <w:rPr>
                <w:rFonts w:ascii="仿宋_GB2312" w:hAnsi="仿宋_GB2312" w:eastAsia="仿宋_GB2312" w:cs="仿宋_GB2312"/>
                <w:b/>
                <w:sz w:val="24"/>
                <w:szCs w:val="24"/>
              </w:rPr>
              <w:t>（投标人须提供产品有效的CFDA或NMPA医疗器械注册证（含附件附录）涉及项单页），并加盖投标人单位公章。（须在相关证明材料中以显著方式明确标注此功能，以便评标专家查阅））</w:t>
            </w:r>
            <w:r>
              <w:rPr>
                <w:rFonts w:ascii="仿宋_GB2312" w:hAnsi="仿宋_GB2312" w:eastAsia="仿宋_GB2312" w:cs="仿宋_GB2312"/>
                <w:sz w:val="24"/>
                <w:szCs w:val="24"/>
              </w:rPr>
              <w:t>。</w:t>
            </w:r>
          </w:p>
        </w:tc>
      </w:tr>
      <w:tr w14:paraId="08252A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vMerge w:val="continue"/>
            <w:tcBorders>
              <w:top w:val="nil"/>
              <w:left w:val="single" w:color="000000" w:sz="4" w:space="0"/>
              <w:bottom w:val="single" w:color="000000" w:sz="4" w:space="0"/>
              <w:right w:val="single" w:color="000000" w:sz="4" w:space="0"/>
            </w:tcBorders>
          </w:tcPr>
          <w:p w14:paraId="6983320F">
            <w:pPr>
              <w:rPr>
                <w:sz w:val="24"/>
                <w:szCs w:val="24"/>
              </w:rPr>
            </w:pPr>
          </w:p>
        </w:tc>
        <w:tc>
          <w:tcPr>
            <w:tcW w:w="971" w:type="dxa"/>
            <w:vMerge w:val="continue"/>
            <w:tcBorders>
              <w:top w:val="nil"/>
              <w:left w:val="single" w:color="000000" w:sz="4" w:space="0"/>
              <w:bottom w:val="single" w:color="000000" w:sz="4" w:space="0"/>
              <w:right w:val="single" w:color="000000" w:sz="4" w:space="0"/>
            </w:tcBorders>
          </w:tcPr>
          <w:p w14:paraId="0C2F2DBD">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FAAE32">
            <w:pPr>
              <w:pStyle w:val="4"/>
              <w:jc w:val="center"/>
              <w:rPr>
                <w:sz w:val="24"/>
                <w:szCs w:val="24"/>
              </w:rPr>
            </w:pPr>
            <w:r>
              <w:rPr>
                <w:rFonts w:ascii="仿宋_GB2312" w:hAnsi="仿宋_GB2312" w:eastAsia="仿宋_GB2312" w:cs="仿宋_GB2312"/>
                <w:sz w:val="24"/>
                <w:szCs w:val="24"/>
              </w:rPr>
              <w:t>【评审项9】9</w:t>
            </w:r>
          </w:p>
        </w:tc>
        <w:tc>
          <w:tcPr>
            <w:tcW w:w="5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042C67">
            <w:pPr>
              <w:pStyle w:val="4"/>
              <w:jc w:val="left"/>
              <w:rPr>
                <w:sz w:val="24"/>
                <w:szCs w:val="24"/>
              </w:rPr>
            </w:pPr>
            <w:r>
              <w:rPr>
                <w:rFonts w:ascii="仿宋_GB2312" w:hAnsi="仿宋_GB2312" w:eastAsia="仿宋_GB2312" w:cs="仿宋_GB2312"/>
                <w:sz w:val="24"/>
                <w:szCs w:val="24"/>
              </w:rPr>
              <w:t>球管轴承技术为液态金属轴承</w:t>
            </w:r>
          </w:p>
        </w:tc>
      </w:tr>
      <w:tr w14:paraId="666C04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vMerge w:val="continue"/>
            <w:tcBorders>
              <w:top w:val="nil"/>
              <w:left w:val="single" w:color="000000" w:sz="4" w:space="0"/>
              <w:bottom w:val="single" w:color="000000" w:sz="4" w:space="0"/>
              <w:right w:val="single" w:color="000000" w:sz="4" w:space="0"/>
            </w:tcBorders>
          </w:tcPr>
          <w:p w14:paraId="6F68E17A">
            <w:pPr>
              <w:rPr>
                <w:sz w:val="24"/>
                <w:szCs w:val="24"/>
              </w:rPr>
            </w:pPr>
          </w:p>
        </w:tc>
        <w:tc>
          <w:tcPr>
            <w:tcW w:w="971" w:type="dxa"/>
            <w:vMerge w:val="continue"/>
            <w:tcBorders>
              <w:top w:val="nil"/>
              <w:left w:val="single" w:color="000000" w:sz="4" w:space="0"/>
              <w:bottom w:val="single" w:color="000000" w:sz="4" w:space="0"/>
              <w:right w:val="single" w:color="000000" w:sz="4" w:space="0"/>
            </w:tcBorders>
          </w:tcPr>
          <w:p w14:paraId="7E4A716C">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BB8FA1">
            <w:pPr>
              <w:pStyle w:val="4"/>
              <w:jc w:val="center"/>
              <w:rPr>
                <w:sz w:val="24"/>
                <w:szCs w:val="24"/>
              </w:rPr>
            </w:pPr>
            <w:r>
              <w:rPr>
                <w:rFonts w:ascii="仿宋_GB2312" w:hAnsi="仿宋_GB2312" w:eastAsia="仿宋_GB2312" w:cs="仿宋_GB2312"/>
                <w:sz w:val="24"/>
                <w:szCs w:val="24"/>
              </w:rPr>
              <w:t>【▲3】10</w:t>
            </w:r>
          </w:p>
        </w:tc>
        <w:tc>
          <w:tcPr>
            <w:tcW w:w="5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F4C440">
            <w:pPr>
              <w:pStyle w:val="4"/>
              <w:jc w:val="left"/>
              <w:rPr>
                <w:sz w:val="24"/>
                <w:szCs w:val="24"/>
              </w:rPr>
            </w:pPr>
            <w:r>
              <w:rPr>
                <w:rFonts w:ascii="仿宋_GB2312" w:hAnsi="仿宋_GB2312" w:eastAsia="仿宋_GB2312" w:cs="仿宋_GB2312"/>
                <w:sz w:val="24"/>
                <w:szCs w:val="24"/>
              </w:rPr>
              <w:t>最小焦点尺寸（≤0.4mm*0.7mm）</w:t>
            </w:r>
          </w:p>
        </w:tc>
      </w:tr>
      <w:tr w14:paraId="6E50D67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vMerge w:val="continue"/>
            <w:tcBorders>
              <w:top w:val="nil"/>
              <w:left w:val="single" w:color="000000" w:sz="4" w:space="0"/>
              <w:bottom w:val="single" w:color="000000" w:sz="4" w:space="0"/>
              <w:right w:val="single" w:color="000000" w:sz="4" w:space="0"/>
            </w:tcBorders>
          </w:tcPr>
          <w:p w14:paraId="3D6A4F8E">
            <w:pPr>
              <w:rPr>
                <w:sz w:val="24"/>
                <w:szCs w:val="24"/>
              </w:rPr>
            </w:pPr>
          </w:p>
        </w:tc>
        <w:tc>
          <w:tcPr>
            <w:tcW w:w="97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AA64EE">
            <w:pPr>
              <w:pStyle w:val="4"/>
              <w:jc w:val="left"/>
              <w:rPr>
                <w:sz w:val="24"/>
                <w:szCs w:val="24"/>
              </w:rPr>
            </w:pPr>
            <w:r>
              <w:rPr>
                <w:rFonts w:ascii="仿宋_GB2312" w:hAnsi="仿宋_GB2312" w:eastAsia="仿宋_GB2312" w:cs="仿宋_GB2312"/>
                <w:sz w:val="24"/>
                <w:szCs w:val="24"/>
              </w:rPr>
              <w:t>3.扫描机架参数</w:t>
            </w: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E022E1">
            <w:pPr>
              <w:pStyle w:val="4"/>
              <w:jc w:val="center"/>
              <w:rPr>
                <w:sz w:val="24"/>
                <w:szCs w:val="24"/>
              </w:rPr>
            </w:pPr>
            <w:r>
              <w:rPr>
                <w:rFonts w:ascii="仿宋_GB2312" w:hAnsi="仿宋_GB2312" w:eastAsia="仿宋_GB2312" w:cs="仿宋_GB2312"/>
                <w:sz w:val="24"/>
                <w:szCs w:val="24"/>
              </w:rPr>
              <w:t>【评审项10】1</w:t>
            </w:r>
          </w:p>
        </w:tc>
        <w:tc>
          <w:tcPr>
            <w:tcW w:w="5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F90B11">
            <w:pPr>
              <w:pStyle w:val="4"/>
              <w:jc w:val="left"/>
              <w:rPr>
                <w:sz w:val="24"/>
                <w:szCs w:val="24"/>
              </w:rPr>
            </w:pPr>
            <w:r>
              <w:rPr>
                <w:rFonts w:ascii="仿宋_GB2312" w:hAnsi="仿宋_GB2312" w:eastAsia="仿宋_GB2312" w:cs="仿宋_GB2312"/>
                <w:sz w:val="24"/>
                <w:szCs w:val="24"/>
              </w:rPr>
              <w:t>机架完整（不拆外壳）的状态下，扫描架孔径（cm）≥70cm</w:t>
            </w:r>
            <w:r>
              <w:rPr>
                <w:rFonts w:ascii="仿宋_GB2312" w:hAnsi="仿宋_GB2312" w:eastAsia="仿宋_GB2312" w:cs="仿宋_GB2312"/>
                <w:b/>
                <w:sz w:val="24"/>
                <w:szCs w:val="24"/>
              </w:rPr>
              <w:t>（投标人须提供产品有效的CFDA或NMPA医疗器械注册证（含附件附录）涉及项单页），并加盖投标人单位公章。（须在相关证明材料中以显著方式明确标注此功能，以便评标专家查阅））</w:t>
            </w:r>
            <w:r>
              <w:rPr>
                <w:rFonts w:ascii="仿宋_GB2312" w:hAnsi="仿宋_GB2312" w:eastAsia="仿宋_GB2312" w:cs="仿宋_GB2312"/>
                <w:sz w:val="24"/>
                <w:szCs w:val="24"/>
              </w:rPr>
              <w:t>。</w:t>
            </w:r>
          </w:p>
        </w:tc>
      </w:tr>
      <w:tr w14:paraId="13976BE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vMerge w:val="continue"/>
            <w:tcBorders>
              <w:top w:val="nil"/>
              <w:left w:val="single" w:color="000000" w:sz="4" w:space="0"/>
              <w:bottom w:val="single" w:color="000000" w:sz="4" w:space="0"/>
              <w:right w:val="single" w:color="000000" w:sz="4" w:space="0"/>
            </w:tcBorders>
          </w:tcPr>
          <w:p w14:paraId="34C13D26">
            <w:pPr>
              <w:rPr>
                <w:sz w:val="24"/>
                <w:szCs w:val="24"/>
              </w:rPr>
            </w:pPr>
          </w:p>
        </w:tc>
        <w:tc>
          <w:tcPr>
            <w:tcW w:w="971" w:type="dxa"/>
            <w:vMerge w:val="continue"/>
            <w:tcBorders>
              <w:top w:val="nil"/>
              <w:left w:val="single" w:color="000000" w:sz="4" w:space="0"/>
              <w:bottom w:val="single" w:color="000000" w:sz="4" w:space="0"/>
              <w:right w:val="single" w:color="000000" w:sz="4" w:space="0"/>
            </w:tcBorders>
          </w:tcPr>
          <w:p w14:paraId="6096DA40">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D0E362">
            <w:pPr>
              <w:pStyle w:val="4"/>
              <w:jc w:val="center"/>
              <w:rPr>
                <w:sz w:val="24"/>
                <w:szCs w:val="24"/>
              </w:rPr>
            </w:pPr>
            <w:r>
              <w:rPr>
                <w:rFonts w:ascii="仿宋_GB2312" w:hAnsi="仿宋_GB2312" w:eastAsia="仿宋_GB2312" w:cs="仿宋_GB2312"/>
                <w:sz w:val="24"/>
                <w:szCs w:val="24"/>
              </w:rPr>
              <w:t>【评审项1</w:t>
            </w:r>
            <w:r>
              <w:rPr>
                <w:rFonts w:hint="eastAsia" w:ascii="仿宋_GB2312" w:hAnsi="仿宋_GB2312" w:eastAsia="仿宋_GB2312" w:cs="仿宋_GB2312"/>
                <w:sz w:val="24"/>
                <w:szCs w:val="24"/>
                <w:lang w:val="en-US" w:eastAsia="zh-CN"/>
              </w:rPr>
              <w:t>1</w:t>
            </w:r>
            <w:r>
              <w:rPr>
                <w:rFonts w:ascii="仿宋_GB2312" w:hAnsi="仿宋_GB2312" w:eastAsia="仿宋_GB2312" w:cs="仿宋_GB2312"/>
                <w:sz w:val="24"/>
                <w:szCs w:val="24"/>
              </w:rPr>
              <w:t>】2</w:t>
            </w:r>
          </w:p>
        </w:tc>
        <w:tc>
          <w:tcPr>
            <w:tcW w:w="5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D6BCF1">
            <w:pPr>
              <w:pStyle w:val="4"/>
              <w:jc w:val="left"/>
              <w:rPr>
                <w:sz w:val="24"/>
                <w:szCs w:val="24"/>
              </w:rPr>
            </w:pPr>
            <w:r>
              <w:rPr>
                <w:rFonts w:ascii="仿宋_GB2312" w:hAnsi="仿宋_GB2312" w:eastAsia="仿宋_GB2312" w:cs="仿宋_GB2312"/>
                <w:sz w:val="24"/>
                <w:szCs w:val="24"/>
              </w:rPr>
              <w:t>机架或球管物理最快转速(秒/圈)≤0.30秒/圈</w:t>
            </w:r>
            <w:r>
              <w:rPr>
                <w:rFonts w:ascii="仿宋_GB2312" w:hAnsi="仿宋_GB2312" w:eastAsia="仿宋_GB2312" w:cs="仿宋_GB2312"/>
                <w:b/>
                <w:sz w:val="24"/>
                <w:szCs w:val="24"/>
              </w:rPr>
              <w:t>（投标人须提供产品有效的CFDA或NMPA医疗器械注册证（含附件附录）涉及项单页），并加盖投标人单位公章。（须在相关证明材料中以显著方式明确标注此功能，以便评标专家查阅））</w:t>
            </w:r>
            <w:r>
              <w:rPr>
                <w:rFonts w:ascii="仿宋_GB2312" w:hAnsi="仿宋_GB2312" w:eastAsia="仿宋_GB2312" w:cs="仿宋_GB2312"/>
                <w:sz w:val="24"/>
                <w:szCs w:val="24"/>
              </w:rPr>
              <w:t>。</w:t>
            </w:r>
          </w:p>
        </w:tc>
      </w:tr>
      <w:tr w14:paraId="60869F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vMerge w:val="continue"/>
            <w:tcBorders>
              <w:top w:val="nil"/>
              <w:left w:val="single" w:color="000000" w:sz="4" w:space="0"/>
              <w:bottom w:val="single" w:color="000000" w:sz="4" w:space="0"/>
              <w:right w:val="single" w:color="000000" w:sz="4" w:space="0"/>
            </w:tcBorders>
          </w:tcPr>
          <w:p w14:paraId="0DB642D1">
            <w:pPr>
              <w:rPr>
                <w:sz w:val="24"/>
                <w:szCs w:val="24"/>
              </w:rPr>
            </w:pPr>
          </w:p>
        </w:tc>
        <w:tc>
          <w:tcPr>
            <w:tcW w:w="971" w:type="dxa"/>
            <w:vMerge w:val="continue"/>
            <w:tcBorders>
              <w:top w:val="nil"/>
              <w:left w:val="single" w:color="000000" w:sz="4" w:space="0"/>
              <w:bottom w:val="single" w:color="000000" w:sz="4" w:space="0"/>
              <w:right w:val="single" w:color="000000" w:sz="4" w:space="0"/>
            </w:tcBorders>
          </w:tcPr>
          <w:p w14:paraId="57629BEA">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FFF0E3">
            <w:pPr>
              <w:pStyle w:val="4"/>
              <w:jc w:val="center"/>
              <w:rPr>
                <w:sz w:val="24"/>
                <w:szCs w:val="24"/>
              </w:rPr>
            </w:pPr>
            <w:r>
              <w:rPr>
                <w:rFonts w:ascii="仿宋_GB2312" w:hAnsi="仿宋_GB2312" w:eastAsia="仿宋_GB2312" w:cs="仿宋_GB2312"/>
                <w:sz w:val="24"/>
                <w:szCs w:val="24"/>
              </w:rPr>
              <w:t>【评审项1</w:t>
            </w:r>
            <w:r>
              <w:rPr>
                <w:rFonts w:hint="eastAsia" w:ascii="仿宋_GB2312" w:hAnsi="仿宋_GB2312" w:eastAsia="仿宋_GB2312" w:cs="仿宋_GB2312"/>
                <w:sz w:val="24"/>
                <w:szCs w:val="24"/>
                <w:lang w:val="en-US" w:eastAsia="zh-CN"/>
              </w:rPr>
              <w:t>2</w:t>
            </w:r>
            <w:r>
              <w:rPr>
                <w:rFonts w:ascii="仿宋_GB2312" w:hAnsi="仿宋_GB2312" w:eastAsia="仿宋_GB2312" w:cs="仿宋_GB2312"/>
                <w:sz w:val="24"/>
                <w:szCs w:val="24"/>
              </w:rPr>
              <w:t>】3</w:t>
            </w:r>
          </w:p>
        </w:tc>
        <w:tc>
          <w:tcPr>
            <w:tcW w:w="5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B50BDB">
            <w:pPr>
              <w:pStyle w:val="4"/>
              <w:jc w:val="left"/>
              <w:rPr>
                <w:sz w:val="24"/>
                <w:szCs w:val="24"/>
              </w:rPr>
            </w:pPr>
            <w:r>
              <w:rPr>
                <w:rFonts w:ascii="仿宋_GB2312" w:hAnsi="仿宋_GB2312" w:eastAsia="仿宋_GB2312" w:cs="仿宋_GB2312"/>
                <w:sz w:val="24"/>
                <w:szCs w:val="24"/>
              </w:rPr>
              <w:t>机架倾斜角度具备倾斜≥±30°</w:t>
            </w:r>
          </w:p>
        </w:tc>
      </w:tr>
      <w:tr w14:paraId="36869D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vMerge w:val="continue"/>
            <w:tcBorders>
              <w:top w:val="nil"/>
              <w:left w:val="single" w:color="000000" w:sz="4" w:space="0"/>
              <w:bottom w:val="single" w:color="000000" w:sz="4" w:space="0"/>
              <w:right w:val="single" w:color="000000" w:sz="4" w:space="0"/>
            </w:tcBorders>
          </w:tcPr>
          <w:p w14:paraId="659CCF97">
            <w:pPr>
              <w:rPr>
                <w:sz w:val="24"/>
                <w:szCs w:val="24"/>
              </w:rPr>
            </w:pPr>
          </w:p>
        </w:tc>
        <w:tc>
          <w:tcPr>
            <w:tcW w:w="971" w:type="dxa"/>
            <w:vMerge w:val="continue"/>
            <w:tcBorders>
              <w:top w:val="nil"/>
              <w:left w:val="single" w:color="000000" w:sz="4" w:space="0"/>
              <w:bottom w:val="single" w:color="000000" w:sz="4" w:space="0"/>
              <w:right w:val="single" w:color="000000" w:sz="4" w:space="0"/>
            </w:tcBorders>
          </w:tcPr>
          <w:p w14:paraId="46ACF42A">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F3D72E">
            <w:pPr>
              <w:pStyle w:val="4"/>
              <w:jc w:val="center"/>
              <w:rPr>
                <w:sz w:val="24"/>
                <w:szCs w:val="24"/>
              </w:rPr>
            </w:pPr>
            <w:r>
              <w:rPr>
                <w:rFonts w:ascii="仿宋_GB2312" w:hAnsi="仿宋_GB2312" w:eastAsia="仿宋_GB2312" w:cs="仿宋_GB2312"/>
                <w:sz w:val="24"/>
                <w:szCs w:val="24"/>
              </w:rPr>
              <w:t>【评审项1</w:t>
            </w:r>
            <w:r>
              <w:rPr>
                <w:rFonts w:hint="eastAsia" w:ascii="仿宋_GB2312" w:hAnsi="仿宋_GB2312" w:eastAsia="仿宋_GB2312" w:cs="仿宋_GB2312"/>
                <w:sz w:val="24"/>
                <w:szCs w:val="24"/>
                <w:lang w:val="en-US" w:eastAsia="zh-CN"/>
              </w:rPr>
              <w:t>3</w:t>
            </w:r>
            <w:r>
              <w:rPr>
                <w:rFonts w:ascii="仿宋_GB2312" w:hAnsi="仿宋_GB2312" w:eastAsia="仿宋_GB2312" w:cs="仿宋_GB2312"/>
                <w:sz w:val="24"/>
                <w:szCs w:val="24"/>
              </w:rPr>
              <w:t>】4</w:t>
            </w:r>
          </w:p>
        </w:tc>
        <w:tc>
          <w:tcPr>
            <w:tcW w:w="5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1BDDB3">
            <w:pPr>
              <w:pStyle w:val="4"/>
              <w:jc w:val="left"/>
              <w:rPr>
                <w:sz w:val="24"/>
                <w:szCs w:val="24"/>
              </w:rPr>
            </w:pPr>
            <w:r>
              <w:rPr>
                <w:rFonts w:ascii="仿宋_GB2312" w:hAnsi="仿宋_GB2312" w:eastAsia="仿宋_GB2312" w:cs="仿宋_GB2312"/>
                <w:sz w:val="24"/>
                <w:szCs w:val="24"/>
              </w:rPr>
              <w:t>机架控制面板个数（个）≥2个</w:t>
            </w:r>
          </w:p>
        </w:tc>
      </w:tr>
      <w:tr w14:paraId="2F96CA3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vMerge w:val="continue"/>
            <w:tcBorders>
              <w:top w:val="nil"/>
              <w:left w:val="single" w:color="000000" w:sz="4" w:space="0"/>
              <w:bottom w:val="single" w:color="000000" w:sz="4" w:space="0"/>
              <w:right w:val="single" w:color="000000" w:sz="4" w:space="0"/>
            </w:tcBorders>
          </w:tcPr>
          <w:p w14:paraId="0A07EE23">
            <w:pPr>
              <w:rPr>
                <w:sz w:val="24"/>
                <w:szCs w:val="24"/>
              </w:rPr>
            </w:pPr>
          </w:p>
        </w:tc>
        <w:tc>
          <w:tcPr>
            <w:tcW w:w="97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8853D1">
            <w:pPr>
              <w:pStyle w:val="4"/>
              <w:jc w:val="left"/>
              <w:rPr>
                <w:sz w:val="24"/>
                <w:szCs w:val="24"/>
              </w:rPr>
            </w:pPr>
            <w:r>
              <w:rPr>
                <w:rFonts w:ascii="仿宋_GB2312" w:hAnsi="仿宋_GB2312" w:eastAsia="仿宋_GB2312" w:cs="仿宋_GB2312"/>
                <w:sz w:val="24"/>
                <w:szCs w:val="24"/>
              </w:rPr>
              <w:t>4.扫描床参数</w:t>
            </w: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DAED2F">
            <w:pPr>
              <w:pStyle w:val="4"/>
              <w:jc w:val="center"/>
              <w:rPr>
                <w:sz w:val="24"/>
                <w:szCs w:val="24"/>
              </w:rPr>
            </w:pPr>
            <w:r>
              <w:rPr>
                <w:rFonts w:ascii="仿宋_GB2312" w:hAnsi="仿宋_GB2312" w:eastAsia="仿宋_GB2312" w:cs="仿宋_GB2312"/>
                <w:sz w:val="24"/>
                <w:szCs w:val="24"/>
              </w:rPr>
              <w:t>【评审项1</w:t>
            </w:r>
            <w:r>
              <w:rPr>
                <w:rFonts w:hint="eastAsia" w:ascii="仿宋_GB2312" w:hAnsi="仿宋_GB2312" w:eastAsia="仿宋_GB2312" w:cs="仿宋_GB2312"/>
                <w:sz w:val="24"/>
                <w:szCs w:val="24"/>
                <w:lang w:val="en-US" w:eastAsia="zh-CN"/>
              </w:rPr>
              <w:t>4</w:t>
            </w:r>
            <w:r>
              <w:rPr>
                <w:rFonts w:ascii="仿宋_GB2312" w:hAnsi="仿宋_GB2312" w:eastAsia="仿宋_GB2312" w:cs="仿宋_GB2312"/>
                <w:sz w:val="24"/>
                <w:szCs w:val="24"/>
              </w:rPr>
              <w:t>】1</w:t>
            </w:r>
          </w:p>
        </w:tc>
        <w:tc>
          <w:tcPr>
            <w:tcW w:w="5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79967E">
            <w:pPr>
              <w:pStyle w:val="4"/>
              <w:jc w:val="left"/>
              <w:rPr>
                <w:sz w:val="24"/>
                <w:szCs w:val="24"/>
              </w:rPr>
            </w:pPr>
            <w:r>
              <w:rPr>
                <w:rFonts w:ascii="仿宋_GB2312" w:hAnsi="仿宋_GB2312" w:eastAsia="仿宋_GB2312" w:cs="仿宋_GB2312"/>
                <w:sz w:val="24"/>
                <w:szCs w:val="24"/>
              </w:rPr>
              <w:t>螺旋扫描最大可扫描范围（cm）≥170cm</w:t>
            </w:r>
          </w:p>
        </w:tc>
      </w:tr>
      <w:tr w14:paraId="56A418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vMerge w:val="continue"/>
            <w:tcBorders>
              <w:top w:val="nil"/>
              <w:left w:val="single" w:color="000000" w:sz="4" w:space="0"/>
              <w:bottom w:val="single" w:color="000000" w:sz="4" w:space="0"/>
              <w:right w:val="single" w:color="000000" w:sz="4" w:space="0"/>
            </w:tcBorders>
          </w:tcPr>
          <w:p w14:paraId="2E4752C4">
            <w:pPr>
              <w:rPr>
                <w:sz w:val="24"/>
                <w:szCs w:val="24"/>
              </w:rPr>
            </w:pPr>
          </w:p>
        </w:tc>
        <w:tc>
          <w:tcPr>
            <w:tcW w:w="971" w:type="dxa"/>
            <w:vMerge w:val="continue"/>
            <w:tcBorders>
              <w:top w:val="nil"/>
              <w:left w:val="single" w:color="000000" w:sz="4" w:space="0"/>
              <w:bottom w:val="single" w:color="000000" w:sz="4" w:space="0"/>
              <w:right w:val="single" w:color="000000" w:sz="4" w:space="0"/>
            </w:tcBorders>
          </w:tcPr>
          <w:p w14:paraId="77C5F37A">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20C3F4">
            <w:pPr>
              <w:pStyle w:val="4"/>
              <w:jc w:val="center"/>
              <w:rPr>
                <w:sz w:val="24"/>
                <w:szCs w:val="24"/>
              </w:rPr>
            </w:pPr>
            <w:r>
              <w:rPr>
                <w:rFonts w:ascii="仿宋_GB2312" w:hAnsi="仿宋_GB2312" w:eastAsia="仿宋_GB2312" w:cs="仿宋_GB2312"/>
                <w:sz w:val="24"/>
                <w:szCs w:val="24"/>
              </w:rPr>
              <w:t>【评审项1</w:t>
            </w:r>
            <w:r>
              <w:rPr>
                <w:rFonts w:hint="eastAsia" w:ascii="仿宋_GB2312" w:hAnsi="仿宋_GB2312" w:eastAsia="仿宋_GB2312" w:cs="仿宋_GB2312"/>
                <w:sz w:val="24"/>
                <w:szCs w:val="24"/>
                <w:lang w:val="en-US" w:eastAsia="zh-CN"/>
              </w:rPr>
              <w:t>5</w:t>
            </w:r>
            <w:r>
              <w:rPr>
                <w:rFonts w:ascii="仿宋_GB2312" w:hAnsi="仿宋_GB2312" w:eastAsia="仿宋_GB2312" w:cs="仿宋_GB2312"/>
                <w:sz w:val="24"/>
                <w:szCs w:val="24"/>
              </w:rPr>
              <w:t>】2</w:t>
            </w:r>
          </w:p>
        </w:tc>
        <w:tc>
          <w:tcPr>
            <w:tcW w:w="5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7569AF">
            <w:pPr>
              <w:pStyle w:val="4"/>
              <w:jc w:val="left"/>
              <w:rPr>
                <w:sz w:val="24"/>
                <w:szCs w:val="24"/>
              </w:rPr>
            </w:pPr>
            <w:r>
              <w:rPr>
                <w:rFonts w:ascii="仿宋_GB2312" w:hAnsi="仿宋_GB2312" w:eastAsia="仿宋_GB2312" w:cs="仿宋_GB2312"/>
                <w:sz w:val="24"/>
                <w:szCs w:val="24"/>
              </w:rPr>
              <w:t>最大定位像可扫描长度（cm）≥170cm</w:t>
            </w:r>
          </w:p>
        </w:tc>
      </w:tr>
      <w:tr w14:paraId="295861B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vMerge w:val="continue"/>
            <w:tcBorders>
              <w:top w:val="nil"/>
              <w:left w:val="single" w:color="000000" w:sz="4" w:space="0"/>
              <w:bottom w:val="single" w:color="000000" w:sz="4" w:space="0"/>
              <w:right w:val="single" w:color="000000" w:sz="4" w:space="0"/>
            </w:tcBorders>
          </w:tcPr>
          <w:p w14:paraId="5AED7656">
            <w:pPr>
              <w:rPr>
                <w:sz w:val="24"/>
                <w:szCs w:val="24"/>
              </w:rPr>
            </w:pPr>
          </w:p>
        </w:tc>
        <w:tc>
          <w:tcPr>
            <w:tcW w:w="971" w:type="dxa"/>
            <w:vMerge w:val="continue"/>
            <w:tcBorders>
              <w:top w:val="nil"/>
              <w:left w:val="single" w:color="000000" w:sz="4" w:space="0"/>
              <w:bottom w:val="single" w:color="000000" w:sz="4" w:space="0"/>
              <w:right w:val="single" w:color="000000" w:sz="4" w:space="0"/>
            </w:tcBorders>
          </w:tcPr>
          <w:p w14:paraId="035BE129">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05D08C">
            <w:pPr>
              <w:pStyle w:val="4"/>
              <w:jc w:val="center"/>
              <w:rPr>
                <w:sz w:val="24"/>
                <w:szCs w:val="24"/>
              </w:rPr>
            </w:pPr>
            <w:r>
              <w:rPr>
                <w:rFonts w:ascii="仿宋_GB2312" w:hAnsi="仿宋_GB2312" w:eastAsia="仿宋_GB2312" w:cs="仿宋_GB2312"/>
                <w:sz w:val="24"/>
                <w:szCs w:val="24"/>
              </w:rPr>
              <w:t>【评审项1</w:t>
            </w:r>
            <w:r>
              <w:rPr>
                <w:rFonts w:hint="eastAsia" w:ascii="仿宋_GB2312" w:hAnsi="仿宋_GB2312" w:eastAsia="仿宋_GB2312" w:cs="仿宋_GB2312"/>
                <w:sz w:val="24"/>
                <w:szCs w:val="24"/>
                <w:lang w:val="en-US" w:eastAsia="zh-CN"/>
              </w:rPr>
              <w:t>6</w:t>
            </w:r>
            <w:r>
              <w:rPr>
                <w:rFonts w:ascii="仿宋_GB2312" w:hAnsi="仿宋_GB2312" w:eastAsia="仿宋_GB2312" w:cs="仿宋_GB2312"/>
                <w:sz w:val="24"/>
                <w:szCs w:val="24"/>
              </w:rPr>
              <w:t>】3</w:t>
            </w:r>
          </w:p>
        </w:tc>
        <w:tc>
          <w:tcPr>
            <w:tcW w:w="5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824DFD">
            <w:pPr>
              <w:pStyle w:val="4"/>
              <w:jc w:val="left"/>
              <w:rPr>
                <w:sz w:val="24"/>
                <w:szCs w:val="24"/>
              </w:rPr>
            </w:pPr>
            <w:r>
              <w:rPr>
                <w:rFonts w:ascii="仿宋_GB2312" w:hAnsi="仿宋_GB2312" w:eastAsia="仿宋_GB2312" w:cs="仿宋_GB2312"/>
                <w:sz w:val="24"/>
                <w:szCs w:val="24"/>
              </w:rPr>
              <w:t>在垂直位置上，床可以自动回复到中心平面</w:t>
            </w:r>
          </w:p>
        </w:tc>
      </w:tr>
      <w:tr w14:paraId="7C65C94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vMerge w:val="continue"/>
            <w:tcBorders>
              <w:top w:val="nil"/>
              <w:left w:val="single" w:color="000000" w:sz="4" w:space="0"/>
              <w:bottom w:val="single" w:color="000000" w:sz="4" w:space="0"/>
              <w:right w:val="single" w:color="000000" w:sz="4" w:space="0"/>
            </w:tcBorders>
          </w:tcPr>
          <w:p w14:paraId="2AA0D3E4">
            <w:pPr>
              <w:rPr>
                <w:sz w:val="24"/>
                <w:szCs w:val="24"/>
              </w:rPr>
            </w:pPr>
          </w:p>
        </w:tc>
        <w:tc>
          <w:tcPr>
            <w:tcW w:w="97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C6284B">
            <w:pPr>
              <w:pStyle w:val="4"/>
              <w:jc w:val="left"/>
              <w:rPr>
                <w:sz w:val="24"/>
                <w:szCs w:val="24"/>
              </w:rPr>
            </w:pPr>
            <w:r>
              <w:rPr>
                <w:rFonts w:ascii="仿宋_GB2312" w:hAnsi="仿宋_GB2312" w:eastAsia="仿宋_GB2312" w:cs="仿宋_GB2312"/>
                <w:sz w:val="24"/>
                <w:szCs w:val="24"/>
              </w:rPr>
              <w:t>5.主控制台及重建计算机系统参数</w:t>
            </w: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D080BD">
            <w:pPr>
              <w:pStyle w:val="4"/>
              <w:jc w:val="center"/>
              <w:rPr>
                <w:sz w:val="24"/>
                <w:szCs w:val="24"/>
              </w:rPr>
            </w:pPr>
            <w:r>
              <w:rPr>
                <w:rFonts w:ascii="仿宋_GB2312" w:hAnsi="仿宋_GB2312" w:eastAsia="仿宋_GB2312" w:cs="仿宋_GB2312"/>
                <w:sz w:val="24"/>
                <w:szCs w:val="24"/>
              </w:rPr>
              <w:t>【评审项1</w:t>
            </w:r>
            <w:r>
              <w:rPr>
                <w:rFonts w:hint="eastAsia" w:ascii="仿宋_GB2312" w:hAnsi="仿宋_GB2312" w:eastAsia="仿宋_GB2312" w:cs="仿宋_GB2312"/>
                <w:sz w:val="24"/>
                <w:szCs w:val="24"/>
                <w:lang w:val="en-US" w:eastAsia="zh-CN"/>
              </w:rPr>
              <w:t>7</w:t>
            </w:r>
            <w:r>
              <w:rPr>
                <w:rFonts w:ascii="仿宋_GB2312" w:hAnsi="仿宋_GB2312" w:eastAsia="仿宋_GB2312" w:cs="仿宋_GB2312"/>
                <w:sz w:val="24"/>
                <w:szCs w:val="24"/>
              </w:rPr>
              <w:t>】1</w:t>
            </w:r>
          </w:p>
        </w:tc>
        <w:tc>
          <w:tcPr>
            <w:tcW w:w="5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ECC4D3">
            <w:pPr>
              <w:pStyle w:val="4"/>
              <w:jc w:val="left"/>
              <w:rPr>
                <w:sz w:val="24"/>
                <w:szCs w:val="24"/>
              </w:rPr>
            </w:pPr>
            <w:r>
              <w:rPr>
                <w:rFonts w:ascii="仿宋_GB2312" w:hAnsi="仿宋_GB2312" w:eastAsia="仿宋_GB2312" w:cs="仿宋_GB2312"/>
                <w:sz w:val="24"/>
                <w:szCs w:val="24"/>
              </w:rPr>
              <w:t>主控台计算机内存（GB）≥32G</w:t>
            </w:r>
          </w:p>
        </w:tc>
      </w:tr>
      <w:tr w14:paraId="79487A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vMerge w:val="continue"/>
            <w:tcBorders>
              <w:top w:val="nil"/>
              <w:left w:val="single" w:color="000000" w:sz="4" w:space="0"/>
              <w:bottom w:val="single" w:color="000000" w:sz="4" w:space="0"/>
              <w:right w:val="single" w:color="000000" w:sz="4" w:space="0"/>
            </w:tcBorders>
          </w:tcPr>
          <w:p w14:paraId="29C7CE65">
            <w:pPr>
              <w:rPr>
                <w:sz w:val="24"/>
                <w:szCs w:val="24"/>
              </w:rPr>
            </w:pPr>
          </w:p>
        </w:tc>
        <w:tc>
          <w:tcPr>
            <w:tcW w:w="971" w:type="dxa"/>
            <w:vMerge w:val="continue"/>
            <w:tcBorders>
              <w:top w:val="nil"/>
              <w:left w:val="single" w:color="000000" w:sz="4" w:space="0"/>
              <w:bottom w:val="single" w:color="000000" w:sz="4" w:space="0"/>
              <w:right w:val="single" w:color="000000" w:sz="4" w:space="0"/>
            </w:tcBorders>
          </w:tcPr>
          <w:p w14:paraId="16DB3F62">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0DD133">
            <w:pPr>
              <w:pStyle w:val="4"/>
              <w:jc w:val="center"/>
              <w:rPr>
                <w:sz w:val="24"/>
                <w:szCs w:val="24"/>
              </w:rPr>
            </w:pPr>
            <w:r>
              <w:rPr>
                <w:rFonts w:ascii="仿宋_GB2312" w:hAnsi="仿宋_GB2312" w:eastAsia="仿宋_GB2312" w:cs="仿宋_GB2312"/>
                <w:sz w:val="24"/>
                <w:szCs w:val="24"/>
              </w:rPr>
              <w:t>【评审项1</w:t>
            </w:r>
            <w:r>
              <w:rPr>
                <w:rFonts w:hint="eastAsia" w:ascii="仿宋_GB2312" w:hAnsi="仿宋_GB2312" w:eastAsia="仿宋_GB2312" w:cs="仿宋_GB2312"/>
                <w:sz w:val="24"/>
                <w:szCs w:val="24"/>
                <w:lang w:val="en-US" w:eastAsia="zh-CN"/>
              </w:rPr>
              <w:t>8</w:t>
            </w:r>
            <w:r>
              <w:rPr>
                <w:rFonts w:ascii="仿宋_GB2312" w:hAnsi="仿宋_GB2312" w:eastAsia="仿宋_GB2312" w:cs="仿宋_GB2312"/>
                <w:sz w:val="24"/>
                <w:szCs w:val="24"/>
              </w:rPr>
              <w:t>】2</w:t>
            </w:r>
          </w:p>
        </w:tc>
        <w:tc>
          <w:tcPr>
            <w:tcW w:w="5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E43249">
            <w:pPr>
              <w:pStyle w:val="4"/>
              <w:jc w:val="left"/>
              <w:rPr>
                <w:sz w:val="24"/>
                <w:szCs w:val="24"/>
              </w:rPr>
            </w:pPr>
            <w:r>
              <w:rPr>
                <w:rFonts w:ascii="仿宋_GB2312" w:hAnsi="仿宋_GB2312" w:eastAsia="仿宋_GB2312" w:cs="仿宋_GB2312"/>
                <w:sz w:val="24"/>
                <w:szCs w:val="24"/>
              </w:rPr>
              <w:t>主控台硬盘容量（TB）≥2TB</w:t>
            </w:r>
          </w:p>
        </w:tc>
      </w:tr>
      <w:tr w14:paraId="5365473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vMerge w:val="continue"/>
            <w:tcBorders>
              <w:top w:val="nil"/>
              <w:left w:val="single" w:color="000000" w:sz="4" w:space="0"/>
              <w:bottom w:val="single" w:color="000000" w:sz="4" w:space="0"/>
              <w:right w:val="single" w:color="000000" w:sz="4" w:space="0"/>
            </w:tcBorders>
          </w:tcPr>
          <w:p w14:paraId="57E072D2">
            <w:pPr>
              <w:rPr>
                <w:sz w:val="24"/>
                <w:szCs w:val="24"/>
              </w:rPr>
            </w:pPr>
          </w:p>
        </w:tc>
        <w:tc>
          <w:tcPr>
            <w:tcW w:w="971" w:type="dxa"/>
            <w:vMerge w:val="continue"/>
            <w:tcBorders>
              <w:top w:val="nil"/>
              <w:left w:val="single" w:color="000000" w:sz="4" w:space="0"/>
              <w:bottom w:val="single" w:color="000000" w:sz="4" w:space="0"/>
              <w:right w:val="single" w:color="000000" w:sz="4" w:space="0"/>
            </w:tcBorders>
          </w:tcPr>
          <w:p w14:paraId="07057CC4">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80C9D4">
            <w:pPr>
              <w:pStyle w:val="4"/>
              <w:jc w:val="center"/>
              <w:rPr>
                <w:sz w:val="24"/>
                <w:szCs w:val="24"/>
              </w:rPr>
            </w:pPr>
            <w:r>
              <w:rPr>
                <w:rFonts w:ascii="仿宋_GB2312" w:hAnsi="仿宋_GB2312" w:eastAsia="仿宋_GB2312" w:cs="仿宋_GB2312"/>
                <w:sz w:val="24"/>
                <w:szCs w:val="24"/>
              </w:rPr>
              <w:t>【评审项1</w:t>
            </w:r>
            <w:r>
              <w:rPr>
                <w:rFonts w:hint="eastAsia" w:ascii="仿宋_GB2312" w:hAnsi="仿宋_GB2312" w:eastAsia="仿宋_GB2312" w:cs="仿宋_GB2312"/>
                <w:sz w:val="24"/>
                <w:szCs w:val="24"/>
                <w:lang w:val="en-US" w:eastAsia="zh-CN"/>
              </w:rPr>
              <w:t>9</w:t>
            </w:r>
            <w:r>
              <w:rPr>
                <w:rFonts w:ascii="仿宋_GB2312" w:hAnsi="仿宋_GB2312" w:eastAsia="仿宋_GB2312" w:cs="仿宋_GB2312"/>
                <w:sz w:val="24"/>
                <w:szCs w:val="24"/>
              </w:rPr>
              <w:t>】3</w:t>
            </w:r>
          </w:p>
        </w:tc>
        <w:tc>
          <w:tcPr>
            <w:tcW w:w="5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50724B">
            <w:pPr>
              <w:pStyle w:val="4"/>
              <w:jc w:val="left"/>
              <w:rPr>
                <w:sz w:val="24"/>
                <w:szCs w:val="24"/>
              </w:rPr>
            </w:pPr>
            <w:r>
              <w:rPr>
                <w:rFonts w:ascii="仿宋_GB2312" w:hAnsi="仿宋_GB2312" w:eastAsia="仿宋_GB2312" w:cs="仿宋_GB2312"/>
                <w:sz w:val="24"/>
                <w:szCs w:val="24"/>
              </w:rPr>
              <w:t>主控台图像存储量（512x512矩阵，非压缩图像）（万幅）≥50万</w:t>
            </w:r>
          </w:p>
        </w:tc>
      </w:tr>
      <w:tr w14:paraId="1B7D220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vMerge w:val="continue"/>
            <w:tcBorders>
              <w:top w:val="nil"/>
              <w:left w:val="single" w:color="000000" w:sz="4" w:space="0"/>
              <w:bottom w:val="single" w:color="000000" w:sz="4" w:space="0"/>
              <w:right w:val="single" w:color="000000" w:sz="4" w:space="0"/>
            </w:tcBorders>
          </w:tcPr>
          <w:p w14:paraId="1F77962E">
            <w:pPr>
              <w:rPr>
                <w:sz w:val="24"/>
                <w:szCs w:val="24"/>
              </w:rPr>
            </w:pPr>
          </w:p>
        </w:tc>
        <w:tc>
          <w:tcPr>
            <w:tcW w:w="971" w:type="dxa"/>
            <w:vMerge w:val="continue"/>
            <w:tcBorders>
              <w:top w:val="nil"/>
              <w:left w:val="single" w:color="000000" w:sz="4" w:space="0"/>
              <w:bottom w:val="single" w:color="000000" w:sz="4" w:space="0"/>
              <w:right w:val="single" w:color="000000" w:sz="4" w:space="0"/>
            </w:tcBorders>
          </w:tcPr>
          <w:p w14:paraId="5A49A4EC">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624152">
            <w:pPr>
              <w:pStyle w:val="4"/>
              <w:jc w:val="center"/>
              <w:rPr>
                <w:sz w:val="24"/>
                <w:szCs w:val="24"/>
              </w:rPr>
            </w:pPr>
            <w:r>
              <w:rPr>
                <w:rFonts w:ascii="仿宋_GB2312" w:hAnsi="仿宋_GB2312" w:eastAsia="仿宋_GB2312" w:cs="仿宋_GB2312"/>
                <w:sz w:val="24"/>
                <w:szCs w:val="24"/>
              </w:rPr>
              <w:t>【评审项</w:t>
            </w:r>
            <w:r>
              <w:rPr>
                <w:rFonts w:hint="eastAsia" w:ascii="仿宋_GB2312" w:hAnsi="仿宋_GB2312" w:eastAsia="仿宋_GB2312" w:cs="仿宋_GB2312"/>
                <w:sz w:val="24"/>
                <w:szCs w:val="24"/>
                <w:lang w:val="en-US" w:eastAsia="zh-CN"/>
              </w:rPr>
              <w:t>20</w:t>
            </w:r>
            <w:r>
              <w:rPr>
                <w:rFonts w:ascii="仿宋_GB2312" w:hAnsi="仿宋_GB2312" w:eastAsia="仿宋_GB2312" w:cs="仿宋_GB2312"/>
                <w:sz w:val="24"/>
                <w:szCs w:val="24"/>
              </w:rPr>
              <w:t>】4</w:t>
            </w:r>
          </w:p>
        </w:tc>
        <w:tc>
          <w:tcPr>
            <w:tcW w:w="5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F61F73">
            <w:pPr>
              <w:pStyle w:val="4"/>
              <w:jc w:val="left"/>
              <w:rPr>
                <w:sz w:val="24"/>
                <w:szCs w:val="24"/>
              </w:rPr>
            </w:pPr>
            <w:r>
              <w:rPr>
                <w:rFonts w:ascii="仿宋_GB2312" w:hAnsi="仿宋_GB2312" w:eastAsia="仿宋_GB2312" w:cs="仿宋_GB2312"/>
                <w:sz w:val="24"/>
                <w:szCs w:val="24"/>
              </w:rPr>
              <w:t>重建计算机内存（GB）≥32GB</w:t>
            </w:r>
          </w:p>
        </w:tc>
      </w:tr>
      <w:tr w14:paraId="1253D29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vMerge w:val="continue"/>
            <w:tcBorders>
              <w:top w:val="nil"/>
              <w:left w:val="single" w:color="000000" w:sz="4" w:space="0"/>
              <w:bottom w:val="single" w:color="000000" w:sz="4" w:space="0"/>
              <w:right w:val="single" w:color="000000" w:sz="4" w:space="0"/>
            </w:tcBorders>
          </w:tcPr>
          <w:p w14:paraId="49D680BB">
            <w:pPr>
              <w:rPr>
                <w:sz w:val="24"/>
                <w:szCs w:val="24"/>
              </w:rPr>
            </w:pPr>
          </w:p>
        </w:tc>
        <w:tc>
          <w:tcPr>
            <w:tcW w:w="971" w:type="dxa"/>
            <w:vMerge w:val="continue"/>
            <w:tcBorders>
              <w:top w:val="nil"/>
              <w:left w:val="single" w:color="000000" w:sz="4" w:space="0"/>
              <w:bottom w:val="single" w:color="000000" w:sz="4" w:space="0"/>
              <w:right w:val="single" w:color="000000" w:sz="4" w:space="0"/>
            </w:tcBorders>
          </w:tcPr>
          <w:p w14:paraId="197124A3">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1F5F4D">
            <w:pPr>
              <w:pStyle w:val="4"/>
              <w:jc w:val="center"/>
              <w:rPr>
                <w:sz w:val="24"/>
                <w:szCs w:val="24"/>
              </w:rPr>
            </w:pPr>
            <w:r>
              <w:rPr>
                <w:rFonts w:ascii="仿宋_GB2312" w:hAnsi="仿宋_GB2312" w:eastAsia="仿宋_GB2312" w:cs="仿宋_GB2312"/>
                <w:sz w:val="24"/>
                <w:szCs w:val="24"/>
              </w:rPr>
              <w:t>【评审项</w:t>
            </w:r>
            <w:r>
              <w:rPr>
                <w:rFonts w:hint="eastAsia" w:ascii="仿宋_GB2312" w:hAnsi="仿宋_GB2312" w:eastAsia="仿宋_GB2312" w:cs="仿宋_GB2312"/>
                <w:sz w:val="24"/>
                <w:szCs w:val="24"/>
                <w:lang w:val="en-US" w:eastAsia="zh-CN"/>
              </w:rPr>
              <w:t>21</w:t>
            </w:r>
            <w:r>
              <w:rPr>
                <w:rFonts w:ascii="仿宋_GB2312" w:hAnsi="仿宋_GB2312" w:eastAsia="仿宋_GB2312" w:cs="仿宋_GB2312"/>
                <w:sz w:val="24"/>
                <w:szCs w:val="24"/>
              </w:rPr>
              <w:t>】5</w:t>
            </w:r>
          </w:p>
        </w:tc>
        <w:tc>
          <w:tcPr>
            <w:tcW w:w="5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163A07">
            <w:pPr>
              <w:pStyle w:val="4"/>
              <w:jc w:val="left"/>
              <w:rPr>
                <w:sz w:val="24"/>
                <w:szCs w:val="24"/>
              </w:rPr>
            </w:pPr>
            <w:r>
              <w:rPr>
                <w:rFonts w:ascii="仿宋_GB2312" w:hAnsi="仿宋_GB2312" w:eastAsia="仿宋_GB2312" w:cs="仿宋_GB2312"/>
                <w:sz w:val="24"/>
                <w:szCs w:val="24"/>
              </w:rPr>
              <w:t>重建计算机硬盘容量（TB）≥2TB</w:t>
            </w:r>
          </w:p>
        </w:tc>
      </w:tr>
      <w:tr w14:paraId="0160E77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vMerge w:val="continue"/>
            <w:tcBorders>
              <w:top w:val="nil"/>
              <w:left w:val="single" w:color="000000" w:sz="4" w:space="0"/>
              <w:bottom w:val="single" w:color="000000" w:sz="4" w:space="0"/>
              <w:right w:val="single" w:color="000000" w:sz="4" w:space="0"/>
            </w:tcBorders>
          </w:tcPr>
          <w:p w14:paraId="43A50973">
            <w:pPr>
              <w:rPr>
                <w:sz w:val="24"/>
                <w:szCs w:val="24"/>
              </w:rPr>
            </w:pPr>
          </w:p>
        </w:tc>
        <w:tc>
          <w:tcPr>
            <w:tcW w:w="971" w:type="dxa"/>
            <w:vMerge w:val="continue"/>
            <w:tcBorders>
              <w:top w:val="nil"/>
              <w:left w:val="single" w:color="000000" w:sz="4" w:space="0"/>
              <w:bottom w:val="single" w:color="000000" w:sz="4" w:space="0"/>
              <w:right w:val="single" w:color="000000" w:sz="4" w:space="0"/>
            </w:tcBorders>
          </w:tcPr>
          <w:p w14:paraId="083D572C">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34CF52">
            <w:pPr>
              <w:pStyle w:val="4"/>
              <w:jc w:val="center"/>
              <w:rPr>
                <w:sz w:val="24"/>
                <w:szCs w:val="24"/>
              </w:rPr>
            </w:pPr>
            <w:r>
              <w:rPr>
                <w:rFonts w:ascii="仿宋_GB2312" w:hAnsi="仿宋_GB2312" w:eastAsia="仿宋_GB2312" w:cs="仿宋_GB2312"/>
                <w:sz w:val="24"/>
                <w:szCs w:val="24"/>
              </w:rPr>
              <w:t>【评审项</w:t>
            </w:r>
            <w:r>
              <w:rPr>
                <w:rFonts w:hint="eastAsia" w:ascii="仿宋_GB2312" w:hAnsi="仿宋_GB2312" w:eastAsia="仿宋_GB2312" w:cs="仿宋_GB2312"/>
                <w:sz w:val="24"/>
                <w:szCs w:val="24"/>
                <w:lang w:val="en-US" w:eastAsia="zh-CN"/>
              </w:rPr>
              <w:t>22</w:t>
            </w:r>
            <w:r>
              <w:rPr>
                <w:rFonts w:ascii="仿宋_GB2312" w:hAnsi="仿宋_GB2312" w:eastAsia="仿宋_GB2312" w:cs="仿宋_GB2312"/>
                <w:sz w:val="24"/>
                <w:szCs w:val="24"/>
              </w:rPr>
              <w:t>】6</w:t>
            </w:r>
          </w:p>
        </w:tc>
        <w:tc>
          <w:tcPr>
            <w:tcW w:w="5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C17DB1">
            <w:pPr>
              <w:pStyle w:val="4"/>
              <w:jc w:val="left"/>
              <w:rPr>
                <w:sz w:val="24"/>
                <w:szCs w:val="24"/>
              </w:rPr>
            </w:pPr>
            <w:r>
              <w:rPr>
                <w:rFonts w:ascii="仿宋_GB2312" w:hAnsi="仿宋_GB2312" w:eastAsia="仿宋_GB2312" w:cs="仿宋_GB2312"/>
                <w:sz w:val="24"/>
                <w:szCs w:val="24"/>
              </w:rPr>
              <w:t>医学专用液晶超薄平面≥24寸可视化屏幕, 分辨率： ≥1920×1080 ，数量≥1台</w:t>
            </w:r>
          </w:p>
        </w:tc>
      </w:tr>
      <w:tr w14:paraId="57A879D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vMerge w:val="continue"/>
            <w:tcBorders>
              <w:top w:val="nil"/>
              <w:left w:val="single" w:color="000000" w:sz="4" w:space="0"/>
              <w:bottom w:val="single" w:color="000000" w:sz="4" w:space="0"/>
              <w:right w:val="single" w:color="000000" w:sz="4" w:space="0"/>
            </w:tcBorders>
          </w:tcPr>
          <w:p w14:paraId="62516F5B">
            <w:pPr>
              <w:rPr>
                <w:sz w:val="24"/>
                <w:szCs w:val="24"/>
              </w:rPr>
            </w:pPr>
          </w:p>
        </w:tc>
        <w:tc>
          <w:tcPr>
            <w:tcW w:w="97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16C38D">
            <w:pPr>
              <w:pStyle w:val="4"/>
              <w:jc w:val="left"/>
              <w:rPr>
                <w:sz w:val="24"/>
                <w:szCs w:val="24"/>
              </w:rPr>
            </w:pPr>
            <w:r>
              <w:rPr>
                <w:rFonts w:ascii="仿宋_GB2312" w:hAnsi="仿宋_GB2312" w:eastAsia="仿宋_GB2312" w:cs="仿宋_GB2312"/>
                <w:sz w:val="24"/>
                <w:szCs w:val="24"/>
              </w:rPr>
              <w:t>6.扫描和重建参数</w:t>
            </w: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0556E4">
            <w:pPr>
              <w:pStyle w:val="4"/>
              <w:jc w:val="center"/>
              <w:rPr>
                <w:sz w:val="24"/>
                <w:szCs w:val="24"/>
              </w:rPr>
            </w:pPr>
            <w:r>
              <w:rPr>
                <w:rFonts w:ascii="仿宋_GB2312" w:hAnsi="仿宋_GB2312" w:eastAsia="仿宋_GB2312" w:cs="仿宋_GB2312"/>
                <w:sz w:val="24"/>
                <w:szCs w:val="24"/>
              </w:rPr>
              <w:t>【评审项</w:t>
            </w:r>
            <w:r>
              <w:rPr>
                <w:rFonts w:hint="eastAsia" w:ascii="仿宋_GB2312" w:hAnsi="仿宋_GB2312" w:eastAsia="仿宋_GB2312" w:cs="仿宋_GB2312"/>
                <w:sz w:val="24"/>
                <w:szCs w:val="24"/>
                <w:lang w:val="en-US" w:eastAsia="zh-CN"/>
              </w:rPr>
              <w:t>23</w:t>
            </w:r>
            <w:r>
              <w:rPr>
                <w:rFonts w:ascii="仿宋_GB2312" w:hAnsi="仿宋_GB2312" w:eastAsia="仿宋_GB2312" w:cs="仿宋_GB2312"/>
                <w:sz w:val="24"/>
                <w:szCs w:val="24"/>
              </w:rPr>
              <w:t>】1</w:t>
            </w:r>
          </w:p>
        </w:tc>
        <w:tc>
          <w:tcPr>
            <w:tcW w:w="5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FB3BF5">
            <w:pPr>
              <w:pStyle w:val="4"/>
              <w:jc w:val="left"/>
              <w:rPr>
                <w:sz w:val="24"/>
                <w:szCs w:val="24"/>
              </w:rPr>
            </w:pPr>
            <w:r>
              <w:rPr>
                <w:rFonts w:ascii="仿宋_GB2312" w:hAnsi="仿宋_GB2312" w:eastAsia="仿宋_GB2312" w:cs="仿宋_GB2312"/>
                <w:sz w:val="24"/>
                <w:szCs w:val="24"/>
              </w:rPr>
              <w:t>螺旋扫描最大螺距≥1.5</w:t>
            </w:r>
          </w:p>
        </w:tc>
      </w:tr>
      <w:tr w14:paraId="026715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vMerge w:val="continue"/>
            <w:tcBorders>
              <w:top w:val="nil"/>
              <w:left w:val="single" w:color="000000" w:sz="4" w:space="0"/>
              <w:bottom w:val="single" w:color="000000" w:sz="4" w:space="0"/>
              <w:right w:val="single" w:color="000000" w:sz="4" w:space="0"/>
            </w:tcBorders>
          </w:tcPr>
          <w:p w14:paraId="6E71C611">
            <w:pPr>
              <w:rPr>
                <w:sz w:val="24"/>
                <w:szCs w:val="24"/>
              </w:rPr>
            </w:pPr>
          </w:p>
        </w:tc>
        <w:tc>
          <w:tcPr>
            <w:tcW w:w="971" w:type="dxa"/>
            <w:vMerge w:val="continue"/>
            <w:tcBorders>
              <w:top w:val="nil"/>
              <w:left w:val="single" w:color="000000" w:sz="4" w:space="0"/>
              <w:bottom w:val="single" w:color="000000" w:sz="4" w:space="0"/>
              <w:right w:val="single" w:color="000000" w:sz="4" w:space="0"/>
            </w:tcBorders>
          </w:tcPr>
          <w:p w14:paraId="0E723D3E">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4D6858">
            <w:pPr>
              <w:pStyle w:val="4"/>
              <w:jc w:val="center"/>
              <w:rPr>
                <w:sz w:val="24"/>
                <w:szCs w:val="24"/>
              </w:rPr>
            </w:pPr>
            <w:r>
              <w:rPr>
                <w:rFonts w:ascii="仿宋_GB2312" w:hAnsi="仿宋_GB2312" w:eastAsia="仿宋_GB2312" w:cs="仿宋_GB2312"/>
                <w:sz w:val="24"/>
                <w:szCs w:val="24"/>
              </w:rPr>
              <w:t>【评审项</w:t>
            </w:r>
            <w:r>
              <w:rPr>
                <w:rFonts w:hint="eastAsia" w:ascii="仿宋_GB2312" w:hAnsi="仿宋_GB2312" w:eastAsia="仿宋_GB2312" w:cs="仿宋_GB2312"/>
                <w:sz w:val="24"/>
                <w:szCs w:val="24"/>
                <w:lang w:val="en-US" w:eastAsia="zh-CN"/>
              </w:rPr>
              <w:t>24</w:t>
            </w:r>
            <w:r>
              <w:rPr>
                <w:rFonts w:ascii="仿宋_GB2312" w:hAnsi="仿宋_GB2312" w:eastAsia="仿宋_GB2312" w:cs="仿宋_GB2312"/>
                <w:sz w:val="24"/>
                <w:szCs w:val="24"/>
              </w:rPr>
              <w:t>】2</w:t>
            </w:r>
          </w:p>
        </w:tc>
        <w:tc>
          <w:tcPr>
            <w:tcW w:w="5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A245E6">
            <w:pPr>
              <w:pStyle w:val="4"/>
              <w:jc w:val="left"/>
              <w:rPr>
                <w:sz w:val="24"/>
                <w:szCs w:val="24"/>
              </w:rPr>
            </w:pPr>
            <w:r>
              <w:rPr>
                <w:rFonts w:ascii="仿宋_GB2312" w:hAnsi="仿宋_GB2312" w:eastAsia="仿宋_GB2312" w:cs="仿宋_GB2312"/>
                <w:sz w:val="24"/>
                <w:szCs w:val="24"/>
              </w:rPr>
              <w:t>最薄扫描图像层厚（mm）≤0.625mm</w:t>
            </w:r>
          </w:p>
        </w:tc>
      </w:tr>
      <w:tr w14:paraId="7CEC30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vMerge w:val="continue"/>
            <w:tcBorders>
              <w:top w:val="nil"/>
              <w:left w:val="single" w:color="000000" w:sz="4" w:space="0"/>
              <w:bottom w:val="single" w:color="000000" w:sz="4" w:space="0"/>
              <w:right w:val="single" w:color="000000" w:sz="4" w:space="0"/>
            </w:tcBorders>
          </w:tcPr>
          <w:p w14:paraId="716D74F4">
            <w:pPr>
              <w:rPr>
                <w:sz w:val="24"/>
                <w:szCs w:val="24"/>
              </w:rPr>
            </w:pPr>
          </w:p>
        </w:tc>
        <w:tc>
          <w:tcPr>
            <w:tcW w:w="971" w:type="dxa"/>
            <w:vMerge w:val="continue"/>
            <w:tcBorders>
              <w:top w:val="nil"/>
              <w:left w:val="single" w:color="000000" w:sz="4" w:space="0"/>
              <w:bottom w:val="single" w:color="000000" w:sz="4" w:space="0"/>
              <w:right w:val="single" w:color="000000" w:sz="4" w:space="0"/>
            </w:tcBorders>
          </w:tcPr>
          <w:p w14:paraId="5B73760B">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93E1D8">
            <w:pPr>
              <w:pStyle w:val="4"/>
              <w:jc w:val="center"/>
              <w:rPr>
                <w:sz w:val="24"/>
                <w:szCs w:val="24"/>
              </w:rPr>
            </w:pPr>
            <w:r>
              <w:rPr>
                <w:rFonts w:ascii="仿宋_GB2312" w:hAnsi="仿宋_GB2312" w:eastAsia="仿宋_GB2312" w:cs="仿宋_GB2312"/>
                <w:sz w:val="24"/>
                <w:szCs w:val="24"/>
              </w:rPr>
              <w:t>【评审项</w:t>
            </w:r>
            <w:r>
              <w:rPr>
                <w:rFonts w:hint="eastAsia" w:ascii="仿宋_GB2312" w:hAnsi="仿宋_GB2312" w:eastAsia="仿宋_GB2312" w:cs="仿宋_GB2312"/>
                <w:sz w:val="24"/>
                <w:szCs w:val="24"/>
                <w:lang w:val="en-US" w:eastAsia="zh-CN"/>
              </w:rPr>
              <w:t>25</w:t>
            </w:r>
            <w:r>
              <w:rPr>
                <w:rFonts w:ascii="仿宋_GB2312" w:hAnsi="仿宋_GB2312" w:eastAsia="仿宋_GB2312" w:cs="仿宋_GB2312"/>
                <w:sz w:val="24"/>
                <w:szCs w:val="24"/>
              </w:rPr>
              <w:t>】3</w:t>
            </w:r>
          </w:p>
        </w:tc>
        <w:tc>
          <w:tcPr>
            <w:tcW w:w="5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467279">
            <w:pPr>
              <w:pStyle w:val="4"/>
              <w:jc w:val="left"/>
              <w:rPr>
                <w:sz w:val="24"/>
                <w:szCs w:val="24"/>
              </w:rPr>
            </w:pPr>
            <w:r>
              <w:rPr>
                <w:rFonts w:ascii="仿宋_GB2312" w:hAnsi="仿宋_GB2312" w:eastAsia="仿宋_GB2312" w:cs="仿宋_GB2312"/>
                <w:sz w:val="24"/>
                <w:szCs w:val="24"/>
              </w:rPr>
              <w:t>最大扫描FOV（cm）≥50cm</w:t>
            </w:r>
          </w:p>
        </w:tc>
      </w:tr>
      <w:tr w14:paraId="3DDDE6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vMerge w:val="continue"/>
            <w:tcBorders>
              <w:top w:val="nil"/>
              <w:left w:val="single" w:color="000000" w:sz="4" w:space="0"/>
              <w:bottom w:val="single" w:color="000000" w:sz="4" w:space="0"/>
              <w:right w:val="single" w:color="000000" w:sz="4" w:space="0"/>
            </w:tcBorders>
          </w:tcPr>
          <w:p w14:paraId="5CD62C0B">
            <w:pPr>
              <w:rPr>
                <w:sz w:val="24"/>
                <w:szCs w:val="24"/>
              </w:rPr>
            </w:pPr>
          </w:p>
        </w:tc>
        <w:tc>
          <w:tcPr>
            <w:tcW w:w="971" w:type="dxa"/>
            <w:vMerge w:val="continue"/>
            <w:tcBorders>
              <w:top w:val="nil"/>
              <w:left w:val="single" w:color="000000" w:sz="4" w:space="0"/>
              <w:bottom w:val="single" w:color="000000" w:sz="4" w:space="0"/>
              <w:right w:val="single" w:color="000000" w:sz="4" w:space="0"/>
            </w:tcBorders>
          </w:tcPr>
          <w:p w14:paraId="15C0D70A">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C4A40F">
            <w:pPr>
              <w:pStyle w:val="4"/>
              <w:jc w:val="center"/>
              <w:rPr>
                <w:sz w:val="24"/>
                <w:szCs w:val="24"/>
              </w:rPr>
            </w:pPr>
            <w:r>
              <w:rPr>
                <w:rFonts w:ascii="仿宋_GB2312" w:hAnsi="仿宋_GB2312" w:eastAsia="仿宋_GB2312" w:cs="仿宋_GB2312"/>
                <w:sz w:val="24"/>
                <w:szCs w:val="24"/>
              </w:rPr>
              <w:t>【评审项</w:t>
            </w:r>
            <w:r>
              <w:rPr>
                <w:rFonts w:hint="eastAsia" w:ascii="仿宋_GB2312" w:hAnsi="仿宋_GB2312" w:eastAsia="仿宋_GB2312" w:cs="仿宋_GB2312"/>
                <w:sz w:val="24"/>
                <w:szCs w:val="24"/>
                <w:lang w:val="en-US" w:eastAsia="zh-CN"/>
              </w:rPr>
              <w:t>26</w:t>
            </w:r>
            <w:r>
              <w:rPr>
                <w:rFonts w:ascii="仿宋_GB2312" w:hAnsi="仿宋_GB2312" w:eastAsia="仿宋_GB2312" w:cs="仿宋_GB2312"/>
                <w:sz w:val="24"/>
                <w:szCs w:val="24"/>
              </w:rPr>
              <w:t>】4</w:t>
            </w:r>
          </w:p>
        </w:tc>
        <w:tc>
          <w:tcPr>
            <w:tcW w:w="554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D643000">
            <w:pPr>
              <w:pStyle w:val="4"/>
              <w:jc w:val="left"/>
              <w:rPr>
                <w:sz w:val="24"/>
                <w:szCs w:val="24"/>
              </w:rPr>
            </w:pPr>
            <w:r>
              <w:rPr>
                <w:rFonts w:ascii="仿宋_GB2312" w:hAnsi="仿宋_GB2312" w:eastAsia="仿宋_GB2312" w:cs="仿宋_GB2312"/>
                <w:sz w:val="24"/>
                <w:szCs w:val="24"/>
              </w:rPr>
              <w:t>双能量扫描最大FOV（cm）≥50cm</w:t>
            </w:r>
          </w:p>
        </w:tc>
      </w:tr>
      <w:tr w14:paraId="723F8B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vMerge w:val="continue"/>
            <w:tcBorders>
              <w:top w:val="nil"/>
              <w:left w:val="single" w:color="000000" w:sz="4" w:space="0"/>
              <w:bottom w:val="single" w:color="000000" w:sz="4" w:space="0"/>
              <w:right w:val="single" w:color="000000" w:sz="4" w:space="0"/>
            </w:tcBorders>
          </w:tcPr>
          <w:p w14:paraId="1016EC98">
            <w:pPr>
              <w:rPr>
                <w:sz w:val="24"/>
                <w:szCs w:val="24"/>
              </w:rPr>
            </w:pPr>
          </w:p>
        </w:tc>
        <w:tc>
          <w:tcPr>
            <w:tcW w:w="971" w:type="dxa"/>
            <w:vMerge w:val="continue"/>
            <w:tcBorders>
              <w:top w:val="nil"/>
              <w:left w:val="single" w:color="000000" w:sz="4" w:space="0"/>
              <w:bottom w:val="single" w:color="000000" w:sz="4" w:space="0"/>
              <w:right w:val="single" w:color="000000" w:sz="4" w:space="0"/>
            </w:tcBorders>
          </w:tcPr>
          <w:p w14:paraId="0EAADBC5">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8A327C">
            <w:pPr>
              <w:pStyle w:val="4"/>
              <w:jc w:val="center"/>
              <w:rPr>
                <w:sz w:val="24"/>
                <w:szCs w:val="24"/>
              </w:rPr>
            </w:pPr>
            <w:r>
              <w:rPr>
                <w:rFonts w:ascii="仿宋_GB2312" w:hAnsi="仿宋_GB2312" w:eastAsia="仿宋_GB2312" w:cs="仿宋_GB2312"/>
                <w:sz w:val="24"/>
                <w:szCs w:val="24"/>
              </w:rPr>
              <w:t>【评审项</w:t>
            </w:r>
            <w:r>
              <w:rPr>
                <w:rFonts w:hint="eastAsia" w:ascii="仿宋_GB2312" w:hAnsi="仿宋_GB2312" w:eastAsia="仿宋_GB2312" w:cs="仿宋_GB2312"/>
                <w:sz w:val="24"/>
                <w:szCs w:val="24"/>
                <w:lang w:val="en-US" w:eastAsia="zh-CN"/>
              </w:rPr>
              <w:t>27</w:t>
            </w:r>
            <w:r>
              <w:rPr>
                <w:rFonts w:ascii="仿宋_GB2312" w:hAnsi="仿宋_GB2312" w:eastAsia="仿宋_GB2312" w:cs="仿宋_GB2312"/>
                <w:sz w:val="24"/>
                <w:szCs w:val="24"/>
              </w:rPr>
              <w:t>】5</w:t>
            </w:r>
          </w:p>
        </w:tc>
        <w:tc>
          <w:tcPr>
            <w:tcW w:w="5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1E3D08">
            <w:pPr>
              <w:pStyle w:val="4"/>
              <w:jc w:val="left"/>
              <w:rPr>
                <w:sz w:val="24"/>
                <w:szCs w:val="24"/>
              </w:rPr>
            </w:pPr>
            <w:r>
              <w:rPr>
                <w:rFonts w:ascii="仿宋_GB2312" w:hAnsi="仿宋_GB2312" w:eastAsia="仿宋_GB2312" w:cs="仿宋_GB2312"/>
                <w:sz w:val="24"/>
                <w:szCs w:val="24"/>
              </w:rPr>
              <w:t>图像重建速度（幅/秒）≥60幅/秒</w:t>
            </w:r>
            <w:r>
              <w:rPr>
                <w:rFonts w:ascii="仿宋_GB2312" w:hAnsi="仿宋_GB2312" w:eastAsia="仿宋_GB2312" w:cs="仿宋_GB2312"/>
                <w:b/>
                <w:sz w:val="24"/>
                <w:szCs w:val="24"/>
              </w:rPr>
              <w:t>（投标人须提供带有CMA标识的检测内容为佐证本项参数的检测报告复印件；或者提供佐证本项参数产品技术白皮书，并加盖投标人公章（须在相关证明材料中以显著方式明确标注此功能，以便评标专家查阅））。</w:t>
            </w:r>
          </w:p>
        </w:tc>
      </w:tr>
      <w:tr w14:paraId="76BE1E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vMerge w:val="continue"/>
            <w:tcBorders>
              <w:top w:val="nil"/>
              <w:left w:val="single" w:color="000000" w:sz="4" w:space="0"/>
              <w:bottom w:val="single" w:color="000000" w:sz="4" w:space="0"/>
              <w:right w:val="single" w:color="000000" w:sz="4" w:space="0"/>
            </w:tcBorders>
          </w:tcPr>
          <w:p w14:paraId="68E596DB">
            <w:pPr>
              <w:rPr>
                <w:sz w:val="24"/>
                <w:szCs w:val="24"/>
              </w:rPr>
            </w:pPr>
          </w:p>
        </w:tc>
        <w:tc>
          <w:tcPr>
            <w:tcW w:w="971" w:type="dxa"/>
            <w:vMerge w:val="continue"/>
            <w:tcBorders>
              <w:top w:val="nil"/>
              <w:left w:val="single" w:color="000000" w:sz="4" w:space="0"/>
              <w:bottom w:val="single" w:color="000000" w:sz="4" w:space="0"/>
              <w:right w:val="single" w:color="000000" w:sz="4" w:space="0"/>
            </w:tcBorders>
          </w:tcPr>
          <w:p w14:paraId="5CBECDC9">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B4784A">
            <w:pPr>
              <w:pStyle w:val="4"/>
              <w:jc w:val="center"/>
              <w:rPr>
                <w:sz w:val="24"/>
                <w:szCs w:val="24"/>
              </w:rPr>
            </w:pPr>
            <w:r>
              <w:rPr>
                <w:rFonts w:ascii="仿宋_GB2312" w:hAnsi="仿宋_GB2312" w:eastAsia="仿宋_GB2312" w:cs="仿宋_GB2312"/>
                <w:sz w:val="24"/>
                <w:szCs w:val="24"/>
              </w:rPr>
              <w:t>【评审项</w:t>
            </w:r>
            <w:r>
              <w:rPr>
                <w:rFonts w:hint="eastAsia" w:ascii="仿宋_GB2312" w:hAnsi="仿宋_GB2312" w:eastAsia="仿宋_GB2312" w:cs="仿宋_GB2312"/>
                <w:sz w:val="24"/>
                <w:szCs w:val="24"/>
                <w:lang w:val="en-US" w:eastAsia="zh-CN"/>
              </w:rPr>
              <w:t>28</w:t>
            </w:r>
            <w:r>
              <w:rPr>
                <w:rFonts w:ascii="仿宋_GB2312" w:hAnsi="仿宋_GB2312" w:eastAsia="仿宋_GB2312" w:cs="仿宋_GB2312"/>
                <w:sz w:val="24"/>
                <w:szCs w:val="24"/>
              </w:rPr>
              <w:t>】6</w:t>
            </w:r>
          </w:p>
        </w:tc>
        <w:tc>
          <w:tcPr>
            <w:tcW w:w="5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12AC1F">
            <w:pPr>
              <w:pStyle w:val="4"/>
              <w:jc w:val="left"/>
              <w:rPr>
                <w:sz w:val="24"/>
                <w:szCs w:val="24"/>
              </w:rPr>
            </w:pPr>
            <w:r>
              <w:rPr>
                <w:rFonts w:ascii="仿宋_GB2312" w:hAnsi="仿宋_GB2312" w:eastAsia="仿宋_GB2312" w:cs="仿宋_GB2312"/>
                <w:sz w:val="24"/>
                <w:szCs w:val="24"/>
              </w:rPr>
              <w:t>X-Y平面空间分辨率（MTF=10%）（LP/cm）≥15LP/cm</w:t>
            </w:r>
          </w:p>
        </w:tc>
      </w:tr>
      <w:tr w14:paraId="3118339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vMerge w:val="continue"/>
            <w:tcBorders>
              <w:top w:val="nil"/>
              <w:left w:val="single" w:color="000000" w:sz="4" w:space="0"/>
              <w:bottom w:val="single" w:color="000000" w:sz="4" w:space="0"/>
              <w:right w:val="single" w:color="000000" w:sz="4" w:space="0"/>
            </w:tcBorders>
          </w:tcPr>
          <w:p w14:paraId="56F8744E">
            <w:pPr>
              <w:rPr>
                <w:sz w:val="24"/>
                <w:szCs w:val="24"/>
              </w:rPr>
            </w:pPr>
          </w:p>
        </w:tc>
        <w:tc>
          <w:tcPr>
            <w:tcW w:w="97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FC0779">
            <w:pPr>
              <w:pStyle w:val="4"/>
              <w:jc w:val="left"/>
              <w:rPr>
                <w:sz w:val="24"/>
                <w:szCs w:val="24"/>
              </w:rPr>
            </w:pPr>
            <w:r>
              <w:rPr>
                <w:rFonts w:ascii="仿宋_GB2312" w:hAnsi="仿宋_GB2312" w:eastAsia="仿宋_GB2312" w:cs="仿宋_GB2312"/>
                <w:sz w:val="24"/>
                <w:szCs w:val="24"/>
              </w:rPr>
              <w:t>7.4D扫描及灌注扫描功能</w:t>
            </w: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6CEBD9">
            <w:pPr>
              <w:pStyle w:val="4"/>
              <w:jc w:val="center"/>
              <w:rPr>
                <w:sz w:val="24"/>
                <w:szCs w:val="24"/>
              </w:rPr>
            </w:pPr>
            <w:r>
              <w:rPr>
                <w:rFonts w:ascii="仿宋_GB2312" w:hAnsi="仿宋_GB2312" w:eastAsia="仿宋_GB2312" w:cs="仿宋_GB2312"/>
                <w:sz w:val="24"/>
                <w:szCs w:val="24"/>
              </w:rPr>
              <w:t>【评审项2</w:t>
            </w:r>
            <w:r>
              <w:rPr>
                <w:rFonts w:hint="eastAsia" w:ascii="仿宋_GB2312" w:hAnsi="仿宋_GB2312" w:eastAsia="仿宋_GB2312" w:cs="仿宋_GB2312"/>
                <w:sz w:val="24"/>
                <w:szCs w:val="24"/>
                <w:lang w:val="en-US" w:eastAsia="zh-CN"/>
              </w:rPr>
              <w:t>9</w:t>
            </w:r>
            <w:r>
              <w:rPr>
                <w:rFonts w:ascii="仿宋_GB2312" w:hAnsi="仿宋_GB2312" w:eastAsia="仿宋_GB2312" w:cs="仿宋_GB2312"/>
                <w:sz w:val="24"/>
                <w:szCs w:val="24"/>
              </w:rPr>
              <w:t>】1</w:t>
            </w:r>
          </w:p>
        </w:tc>
        <w:tc>
          <w:tcPr>
            <w:tcW w:w="5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2AEB40">
            <w:pPr>
              <w:pStyle w:val="4"/>
              <w:jc w:val="left"/>
              <w:rPr>
                <w:sz w:val="24"/>
                <w:szCs w:val="24"/>
              </w:rPr>
            </w:pPr>
            <w:r>
              <w:rPr>
                <w:rFonts w:ascii="仿宋_GB2312" w:hAnsi="仿宋_GB2312" w:eastAsia="仿宋_GB2312" w:cs="仿宋_GB2312"/>
                <w:sz w:val="24"/>
                <w:szCs w:val="24"/>
              </w:rPr>
              <w:t>具备单器官灌注非对称采样功能</w:t>
            </w:r>
          </w:p>
        </w:tc>
      </w:tr>
      <w:tr w14:paraId="68CC92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vMerge w:val="continue"/>
            <w:tcBorders>
              <w:top w:val="nil"/>
              <w:left w:val="single" w:color="000000" w:sz="4" w:space="0"/>
              <w:bottom w:val="single" w:color="000000" w:sz="4" w:space="0"/>
              <w:right w:val="single" w:color="000000" w:sz="4" w:space="0"/>
            </w:tcBorders>
          </w:tcPr>
          <w:p w14:paraId="7E3C373C">
            <w:pPr>
              <w:rPr>
                <w:sz w:val="24"/>
                <w:szCs w:val="24"/>
              </w:rPr>
            </w:pPr>
          </w:p>
        </w:tc>
        <w:tc>
          <w:tcPr>
            <w:tcW w:w="971" w:type="dxa"/>
            <w:vMerge w:val="continue"/>
            <w:tcBorders>
              <w:top w:val="nil"/>
              <w:left w:val="single" w:color="000000" w:sz="4" w:space="0"/>
              <w:bottom w:val="single" w:color="000000" w:sz="4" w:space="0"/>
              <w:right w:val="single" w:color="000000" w:sz="4" w:space="0"/>
            </w:tcBorders>
          </w:tcPr>
          <w:p w14:paraId="68ECA145">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E5BE6F">
            <w:pPr>
              <w:pStyle w:val="4"/>
              <w:jc w:val="center"/>
              <w:rPr>
                <w:sz w:val="24"/>
                <w:szCs w:val="24"/>
              </w:rPr>
            </w:pPr>
            <w:r>
              <w:rPr>
                <w:rFonts w:ascii="仿宋_GB2312" w:hAnsi="仿宋_GB2312" w:eastAsia="仿宋_GB2312" w:cs="仿宋_GB2312"/>
                <w:sz w:val="24"/>
                <w:szCs w:val="24"/>
              </w:rPr>
              <w:t>【▲4】2</w:t>
            </w:r>
          </w:p>
        </w:tc>
        <w:tc>
          <w:tcPr>
            <w:tcW w:w="5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A4072F">
            <w:pPr>
              <w:pStyle w:val="4"/>
              <w:jc w:val="left"/>
              <w:rPr>
                <w:sz w:val="24"/>
                <w:szCs w:val="24"/>
              </w:rPr>
            </w:pPr>
            <w:r>
              <w:rPr>
                <w:rFonts w:ascii="仿宋_GB2312" w:hAnsi="仿宋_GB2312" w:eastAsia="仿宋_GB2312" w:cs="仿宋_GB2312"/>
                <w:sz w:val="24"/>
                <w:szCs w:val="24"/>
              </w:rPr>
              <w:t>具备全脑一站式功能成像，一次对比剂注射，可以完成头颈部血管、全脑4D血流成像、全脑动态灌注成像</w:t>
            </w:r>
          </w:p>
        </w:tc>
      </w:tr>
      <w:tr w14:paraId="18F8686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vMerge w:val="continue"/>
            <w:tcBorders>
              <w:top w:val="nil"/>
              <w:left w:val="single" w:color="000000" w:sz="4" w:space="0"/>
              <w:bottom w:val="single" w:color="000000" w:sz="4" w:space="0"/>
              <w:right w:val="single" w:color="000000" w:sz="4" w:space="0"/>
            </w:tcBorders>
          </w:tcPr>
          <w:p w14:paraId="37451F0C">
            <w:pPr>
              <w:rPr>
                <w:sz w:val="24"/>
                <w:szCs w:val="24"/>
              </w:rPr>
            </w:pPr>
          </w:p>
        </w:tc>
        <w:tc>
          <w:tcPr>
            <w:tcW w:w="971" w:type="dxa"/>
            <w:vMerge w:val="continue"/>
            <w:tcBorders>
              <w:top w:val="nil"/>
              <w:left w:val="single" w:color="000000" w:sz="4" w:space="0"/>
              <w:bottom w:val="single" w:color="000000" w:sz="4" w:space="0"/>
              <w:right w:val="single" w:color="000000" w:sz="4" w:space="0"/>
            </w:tcBorders>
          </w:tcPr>
          <w:p w14:paraId="65CE9334">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888034">
            <w:pPr>
              <w:pStyle w:val="4"/>
              <w:jc w:val="center"/>
              <w:rPr>
                <w:sz w:val="24"/>
                <w:szCs w:val="24"/>
              </w:rPr>
            </w:pPr>
            <w:r>
              <w:rPr>
                <w:rFonts w:ascii="仿宋_GB2312" w:hAnsi="仿宋_GB2312" w:eastAsia="仿宋_GB2312" w:cs="仿宋_GB2312"/>
                <w:sz w:val="24"/>
                <w:szCs w:val="24"/>
              </w:rPr>
              <w:t>【评审项</w:t>
            </w:r>
            <w:r>
              <w:rPr>
                <w:rFonts w:hint="eastAsia" w:ascii="仿宋_GB2312" w:hAnsi="仿宋_GB2312" w:eastAsia="仿宋_GB2312" w:cs="仿宋_GB2312"/>
                <w:sz w:val="24"/>
                <w:szCs w:val="24"/>
                <w:lang w:val="en-US" w:eastAsia="zh-CN"/>
              </w:rPr>
              <w:t>30</w:t>
            </w:r>
            <w:r>
              <w:rPr>
                <w:rFonts w:ascii="仿宋_GB2312" w:hAnsi="仿宋_GB2312" w:eastAsia="仿宋_GB2312" w:cs="仿宋_GB2312"/>
                <w:sz w:val="24"/>
                <w:szCs w:val="24"/>
              </w:rPr>
              <w:t>】3</w:t>
            </w:r>
          </w:p>
        </w:tc>
        <w:tc>
          <w:tcPr>
            <w:tcW w:w="5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A5B4D8">
            <w:pPr>
              <w:pStyle w:val="4"/>
              <w:jc w:val="left"/>
              <w:rPr>
                <w:sz w:val="24"/>
                <w:szCs w:val="24"/>
              </w:rPr>
            </w:pPr>
            <w:r>
              <w:rPr>
                <w:rFonts w:ascii="仿宋_GB2312" w:hAnsi="仿宋_GB2312" w:eastAsia="仿宋_GB2312" w:cs="仿宋_GB2312"/>
                <w:sz w:val="24"/>
                <w:szCs w:val="24"/>
              </w:rPr>
              <w:t>具备脑卒中一站式联合扫描,一站式脑血管侧支循环分析、全脑动态灌注扫描</w:t>
            </w:r>
          </w:p>
        </w:tc>
      </w:tr>
      <w:tr w14:paraId="1F6732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vMerge w:val="continue"/>
            <w:tcBorders>
              <w:top w:val="nil"/>
              <w:left w:val="single" w:color="000000" w:sz="4" w:space="0"/>
              <w:bottom w:val="single" w:color="000000" w:sz="4" w:space="0"/>
              <w:right w:val="single" w:color="000000" w:sz="4" w:space="0"/>
            </w:tcBorders>
          </w:tcPr>
          <w:p w14:paraId="00A05970">
            <w:pPr>
              <w:rPr>
                <w:sz w:val="24"/>
                <w:szCs w:val="24"/>
              </w:rPr>
            </w:pPr>
          </w:p>
        </w:tc>
        <w:tc>
          <w:tcPr>
            <w:tcW w:w="971" w:type="dxa"/>
            <w:vMerge w:val="continue"/>
            <w:tcBorders>
              <w:top w:val="nil"/>
              <w:left w:val="single" w:color="000000" w:sz="4" w:space="0"/>
              <w:bottom w:val="single" w:color="000000" w:sz="4" w:space="0"/>
              <w:right w:val="single" w:color="000000" w:sz="4" w:space="0"/>
            </w:tcBorders>
          </w:tcPr>
          <w:p w14:paraId="1E47E9F5">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A14445">
            <w:pPr>
              <w:pStyle w:val="4"/>
              <w:jc w:val="center"/>
              <w:rPr>
                <w:sz w:val="24"/>
                <w:szCs w:val="24"/>
              </w:rPr>
            </w:pPr>
            <w:r>
              <w:rPr>
                <w:rFonts w:ascii="仿宋_GB2312" w:hAnsi="仿宋_GB2312" w:eastAsia="仿宋_GB2312" w:cs="仿宋_GB2312"/>
                <w:sz w:val="24"/>
                <w:szCs w:val="24"/>
              </w:rPr>
              <w:t>【评审项</w:t>
            </w:r>
            <w:r>
              <w:rPr>
                <w:rFonts w:hint="eastAsia" w:ascii="仿宋_GB2312" w:hAnsi="仿宋_GB2312" w:eastAsia="仿宋_GB2312" w:cs="仿宋_GB2312"/>
                <w:sz w:val="24"/>
                <w:szCs w:val="24"/>
                <w:lang w:val="en-US" w:eastAsia="zh-CN"/>
              </w:rPr>
              <w:t>31</w:t>
            </w:r>
            <w:r>
              <w:rPr>
                <w:rFonts w:ascii="仿宋_GB2312" w:hAnsi="仿宋_GB2312" w:eastAsia="仿宋_GB2312" w:cs="仿宋_GB2312"/>
                <w:sz w:val="24"/>
                <w:szCs w:val="24"/>
              </w:rPr>
              <w:t>】4</w:t>
            </w:r>
          </w:p>
        </w:tc>
        <w:tc>
          <w:tcPr>
            <w:tcW w:w="5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E32BA2">
            <w:pPr>
              <w:pStyle w:val="4"/>
              <w:jc w:val="left"/>
              <w:rPr>
                <w:sz w:val="24"/>
                <w:szCs w:val="24"/>
              </w:rPr>
            </w:pPr>
            <w:r>
              <w:rPr>
                <w:rFonts w:ascii="仿宋_GB2312" w:hAnsi="仿宋_GB2312" w:eastAsia="仿宋_GB2312" w:cs="仿宋_GB2312"/>
                <w:sz w:val="24"/>
                <w:szCs w:val="24"/>
              </w:rPr>
              <w:t>全脑灌注功能的灌注范围（≥8cm）</w:t>
            </w:r>
          </w:p>
        </w:tc>
      </w:tr>
      <w:tr w14:paraId="15208F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vMerge w:val="continue"/>
            <w:tcBorders>
              <w:top w:val="nil"/>
              <w:left w:val="single" w:color="000000" w:sz="4" w:space="0"/>
              <w:bottom w:val="single" w:color="000000" w:sz="4" w:space="0"/>
              <w:right w:val="single" w:color="000000" w:sz="4" w:space="0"/>
            </w:tcBorders>
          </w:tcPr>
          <w:p w14:paraId="5F7644AB">
            <w:pPr>
              <w:rPr>
                <w:sz w:val="24"/>
                <w:szCs w:val="24"/>
              </w:rPr>
            </w:pPr>
          </w:p>
        </w:tc>
        <w:tc>
          <w:tcPr>
            <w:tcW w:w="97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D1B8FC">
            <w:pPr>
              <w:pStyle w:val="4"/>
              <w:jc w:val="center"/>
              <w:rPr>
                <w:sz w:val="24"/>
                <w:szCs w:val="24"/>
              </w:rPr>
            </w:pPr>
            <w:r>
              <w:rPr>
                <w:rFonts w:ascii="仿宋_GB2312" w:hAnsi="仿宋_GB2312" w:eastAsia="仿宋_GB2312" w:cs="仿宋_GB2312"/>
                <w:sz w:val="24"/>
                <w:szCs w:val="24"/>
              </w:rPr>
              <w:t>8.其他</w:t>
            </w: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28CD5D">
            <w:pPr>
              <w:pStyle w:val="4"/>
              <w:jc w:val="center"/>
              <w:rPr>
                <w:sz w:val="24"/>
                <w:szCs w:val="24"/>
              </w:rPr>
            </w:pPr>
            <w:r>
              <w:rPr>
                <w:rFonts w:ascii="仿宋_GB2312" w:hAnsi="仿宋_GB2312" w:eastAsia="仿宋_GB2312" w:cs="仿宋_GB2312"/>
                <w:sz w:val="24"/>
                <w:szCs w:val="24"/>
              </w:rPr>
              <w:t>【▲5】1</w:t>
            </w:r>
          </w:p>
        </w:tc>
        <w:tc>
          <w:tcPr>
            <w:tcW w:w="5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B072DE">
            <w:pPr>
              <w:pStyle w:val="4"/>
              <w:jc w:val="left"/>
              <w:rPr>
                <w:sz w:val="24"/>
                <w:szCs w:val="24"/>
              </w:rPr>
            </w:pPr>
            <w:r>
              <w:rPr>
                <w:rFonts w:ascii="仿宋_GB2312" w:hAnsi="仿宋_GB2312" w:eastAsia="仿宋_GB2312" w:cs="仿宋_GB2312"/>
                <w:sz w:val="24"/>
                <w:szCs w:val="24"/>
              </w:rPr>
              <w:t>可提供的原厂配套服务器架构图像后处理工作站（适合通用的DICOM格式图像）数量≥1（套），由服务器端软件与客户端软件构成（副台工作站和CT主机工作站为同一品牌）。</w:t>
            </w:r>
            <w:r>
              <w:rPr>
                <w:rFonts w:ascii="仿宋_GB2312" w:hAnsi="仿宋_GB2312" w:eastAsia="仿宋_GB2312" w:cs="仿宋_GB2312"/>
                <w:b/>
                <w:sz w:val="24"/>
                <w:szCs w:val="24"/>
              </w:rPr>
              <w:t>（投标人须提供NMPA官网注册证信息截图，注册信息需体现服务器及客户端架构内容）</w:t>
            </w:r>
          </w:p>
        </w:tc>
      </w:tr>
      <w:tr w14:paraId="04F2CA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vMerge w:val="continue"/>
            <w:tcBorders>
              <w:top w:val="nil"/>
              <w:left w:val="single" w:color="000000" w:sz="4" w:space="0"/>
              <w:bottom w:val="single" w:color="000000" w:sz="4" w:space="0"/>
              <w:right w:val="single" w:color="000000" w:sz="4" w:space="0"/>
            </w:tcBorders>
          </w:tcPr>
          <w:p w14:paraId="2DA0B329">
            <w:pPr>
              <w:rPr>
                <w:sz w:val="24"/>
                <w:szCs w:val="24"/>
              </w:rPr>
            </w:pPr>
          </w:p>
        </w:tc>
        <w:tc>
          <w:tcPr>
            <w:tcW w:w="971" w:type="dxa"/>
            <w:vMerge w:val="continue"/>
            <w:tcBorders>
              <w:top w:val="nil"/>
              <w:left w:val="single" w:color="000000" w:sz="4" w:space="0"/>
              <w:bottom w:val="single" w:color="000000" w:sz="4" w:space="0"/>
              <w:right w:val="single" w:color="000000" w:sz="4" w:space="0"/>
            </w:tcBorders>
          </w:tcPr>
          <w:p w14:paraId="741306D4">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D7229D">
            <w:pPr>
              <w:pStyle w:val="4"/>
              <w:jc w:val="center"/>
              <w:rPr>
                <w:sz w:val="24"/>
                <w:szCs w:val="24"/>
              </w:rPr>
            </w:pPr>
            <w:r>
              <w:rPr>
                <w:rFonts w:ascii="仿宋_GB2312" w:hAnsi="仿宋_GB2312" w:eastAsia="仿宋_GB2312" w:cs="仿宋_GB2312"/>
                <w:sz w:val="24"/>
                <w:szCs w:val="24"/>
              </w:rPr>
              <w:t>【评审项</w:t>
            </w:r>
            <w:r>
              <w:rPr>
                <w:rFonts w:hint="eastAsia" w:ascii="仿宋_GB2312" w:hAnsi="仿宋_GB2312" w:eastAsia="仿宋_GB2312" w:cs="仿宋_GB2312"/>
                <w:sz w:val="24"/>
                <w:szCs w:val="24"/>
                <w:lang w:val="en-US" w:eastAsia="zh-CN"/>
              </w:rPr>
              <w:t>32</w:t>
            </w:r>
            <w:r>
              <w:rPr>
                <w:rFonts w:ascii="仿宋_GB2312" w:hAnsi="仿宋_GB2312" w:eastAsia="仿宋_GB2312" w:cs="仿宋_GB2312"/>
                <w:sz w:val="24"/>
                <w:szCs w:val="24"/>
              </w:rPr>
              <w:t>】2</w:t>
            </w:r>
          </w:p>
        </w:tc>
        <w:tc>
          <w:tcPr>
            <w:tcW w:w="5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8DBC8E">
            <w:pPr>
              <w:pStyle w:val="4"/>
              <w:jc w:val="left"/>
              <w:rPr>
                <w:sz w:val="24"/>
                <w:szCs w:val="24"/>
              </w:rPr>
            </w:pPr>
            <w:r>
              <w:rPr>
                <w:rFonts w:ascii="仿宋_GB2312" w:hAnsi="仿宋_GB2312" w:eastAsia="仿宋_GB2312" w:cs="仿宋_GB2312"/>
                <w:sz w:val="24"/>
                <w:szCs w:val="24"/>
              </w:rPr>
              <w:t>操作台上同时自动重建能谱图像</w:t>
            </w:r>
          </w:p>
        </w:tc>
      </w:tr>
      <w:tr w14:paraId="09508EF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9" w:type="dxa"/>
            <w:vMerge w:val="continue"/>
            <w:tcBorders>
              <w:top w:val="nil"/>
              <w:left w:val="single" w:color="000000" w:sz="4" w:space="0"/>
              <w:bottom w:val="single" w:color="000000" w:sz="4" w:space="0"/>
              <w:right w:val="single" w:color="000000" w:sz="4" w:space="0"/>
            </w:tcBorders>
          </w:tcPr>
          <w:p w14:paraId="7C9083DF">
            <w:pPr>
              <w:rPr>
                <w:sz w:val="24"/>
                <w:szCs w:val="24"/>
              </w:rPr>
            </w:pPr>
          </w:p>
        </w:tc>
        <w:tc>
          <w:tcPr>
            <w:tcW w:w="971" w:type="dxa"/>
            <w:vMerge w:val="continue"/>
            <w:tcBorders>
              <w:top w:val="nil"/>
              <w:left w:val="single" w:color="000000" w:sz="4" w:space="0"/>
              <w:bottom w:val="single" w:color="000000" w:sz="4" w:space="0"/>
              <w:right w:val="single" w:color="000000" w:sz="4" w:space="0"/>
            </w:tcBorders>
          </w:tcPr>
          <w:p w14:paraId="2E6F85AB">
            <w:pPr>
              <w:rPr>
                <w:sz w:val="24"/>
                <w:szCs w:val="24"/>
              </w:rPr>
            </w:pPr>
          </w:p>
        </w:tc>
        <w:tc>
          <w:tcPr>
            <w:tcW w:w="10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B49823">
            <w:pPr>
              <w:pStyle w:val="4"/>
              <w:jc w:val="center"/>
              <w:rPr>
                <w:sz w:val="24"/>
                <w:szCs w:val="24"/>
              </w:rPr>
            </w:pPr>
            <w:r>
              <w:rPr>
                <w:rFonts w:ascii="仿宋_GB2312" w:hAnsi="仿宋_GB2312" w:eastAsia="仿宋_GB2312" w:cs="仿宋_GB2312"/>
                <w:sz w:val="24"/>
                <w:szCs w:val="24"/>
              </w:rPr>
              <w:t>【评审项</w:t>
            </w:r>
            <w:r>
              <w:rPr>
                <w:rFonts w:hint="eastAsia" w:ascii="仿宋_GB2312" w:hAnsi="仿宋_GB2312" w:eastAsia="仿宋_GB2312" w:cs="仿宋_GB2312"/>
                <w:sz w:val="24"/>
                <w:szCs w:val="24"/>
                <w:lang w:val="en-US" w:eastAsia="zh-CN"/>
              </w:rPr>
              <w:t>33</w:t>
            </w:r>
            <w:r>
              <w:rPr>
                <w:rFonts w:ascii="仿宋_GB2312" w:hAnsi="仿宋_GB2312" w:eastAsia="仿宋_GB2312" w:cs="仿宋_GB2312"/>
                <w:sz w:val="24"/>
                <w:szCs w:val="24"/>
              </w:rPr>
              <w:t>】3</w:t>
            </w:r>
          </w:p>
        </w:tc>
        <w:tc>
          <w:tcPr>
            <w:tcW w:w="5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883A20">
            <w:pPr>
              <w:pStyle w:val="4"/>
              <w:jc w:val="left"/>
              <w:rPr>
                <w:sz w:val="24"/>
                <w:szCs w:val="24"/>
              </w:rPr>
            </w:pPr>
            <w:r>
              <w:rPr>
                <w:rFonts w:ascii="仿宋_GB2312" w:hAnsi="仿宋_GB2312" w:eastAsia="仿宋_GB2312" w:cs="仿宋_GB2312"/>
                <w:sz w:val="24"/>
                <w:szCs w:val="24"/>
              </w:rPr>
              <w:t>操作台上重建能谱图像后直接发送能谱图像至PACS</w:t>
            </w:r>
          </w:p>
        </w:tc>
      </w:tr>
    </w:tbl>
    <w:p w14:paraId="122EB6FF">
      <w:pPr>
        <w:pStyle w:val="4"/>
        <w:jc w:val="both"/>
        <w:rPr>
          <w:sz w:val="24"/>
          <w:szCs w:val="24"/>
        </w:rPr>
      </w:pPr>
      <w:r>
        <w:rPr>
          <w:rFonts w:ascii="仿宋_GB2312" w:hAnsi="仿宋_GB2312" w:eastAsia="仿宋_GB2312" w:cs="仿宋_GB2312"/>
          <w:b/>
          <w:sz w:val="24"/>
          <w:szCs w:val="24"/>
        </w:rPr>
        <w:t>采购包3：</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32"/>
        <w:gridCol w:w="979"/>
        <w:gridCol w:w="1136"/>
        <w:gridCol w:w="5358"/>
      </w:tblGrid>
      <w:tr w14:paraId="39A67A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6265BE2">
            <w:pPr>
              <w:pStyle w:val="4"/>
              <w:jc w:val="center"/>
              <w:rPr>
                <w:sz w:val="24"/>
                <w:szCs w:val="24"/>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AA6B5C5">
            <w:pPr>
              <w:rPr>
                <w:sz w:val="24"/>
                <w:szCs w:val="24"/>
              </w:rPr>
            </w:pPr>
          </w:p>
        </w:tc>
        <w:tc>
          <w:tcPr>
            <w:tcW w:w="113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4DAAE1E">
            <w:pPr>
              <w:pStyle w:val="4"/>
              <w:jc w:val="center"/>
              <w:rPr>
                <w:sz w:val="24"/>
                <w:szCs w:val="24"/>
              </w:rPr>
            </w:pPr>
            <w:r>
              <w:rPr>
                <w:rFonts w:ascii="仿宋_GB2312" w:hAnsi="仿宋_GB2312" w:eastAsia="仿宋_GB2312" w:cs="仿宋_GB2312"/>
                <w:sz w:val="24"/>
                <w:szCs w:val="24"/>
              </w:rPr>
              <w:t>序号</w:t>
            </w:r>
          </w:p>
        </w:tc>
        <w:tc>
          <w:tcPr>
            <w:tcW w:w="5358"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016382D">
            <w:pPr>
              <w:pStyle w:val="4"/>
              <w:jc w:val="center"/>
              <w:rPr>
                <w:sz w:val="24"/>
                <w:szCs w:val="24"/>
              </w:rPr>
            </w:pPr>
            <w:r>
              <w:rPr>
                <w:rFonts w:ascii="仿宋_GB2312" w:hAnsi="仿宋_GB2312" w:eastAsia="仿宋_GB2312" w:cs="仿宋_GB2312"/>
                <w:sz w:val="24"/>
                <w:szCs w:val="24"/>
              </w:rPr>
              <w:t>技术和性能参数名称</w:t>
            </w:r>
          </w:p>
        </w:tc>
      </w:tr>
      <w:tr w14:paraId="5A1BD74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2"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B491E32">
            <w:pPr>
              <w:pStyle w:val="4"/>
              <w:jc w:val="center"/>
              <w:rPr>
                <w:sz w:val="24"/>
                <w:szCs w:val="24"/>
              </w:rPr>
            </w:pPr>
            <w:r>
              <w:rPr>
                <w:rFonts w:ascii="仿宋_GB2312" w:hAnsi="仿宋_GB2312" w:eastAsia="仿宋_GB2312" w:cs="仿宋_GB2312"/>
                <w:sz w:val="24"/>
                <w:szCs w:val="24"/>
              </w:rPr>
              <w:t>一、★基本要求</w:t>
            </w:r>
          </w:p>
        </w:tc>
        <w:tc>
          <w:tcPr>
            <w:tcW w:w="979"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8BC66D9">
            <w:pPr>
              <w:pStyle w:val="4"/>
              <w:jc w:val="left"/>
              <w:rPr>
                <w:sz w:val="24"/>
                <w:szCs w:val="24"/>
              </w:rPr>
            </w:pPr>
            <w:r>
              <w:rPr>
                <w:rFonts w:ascii="仿宋_GB2312" w:hAnsi="仿宋_GB2312" w:eastAsia="仿宋_GB2312" w:cs="仿宋_GB2312"/>
                <w:sz w:val="24"/>
                <w:szCs w:val="24"/>
              </w:rPr>
              <w:t>1.总体要求</w:t>
            </w:r>
          </w:p>
        </w:tc>
        <w:tc>
          <w:tcPr>
            <w:tcW w:w="113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890C72B">
            <w:pPr>
              <w:pStyle w:val="4"/>
              <w:jc w:val="center"/>
              <w:rPr>
                <w:sz w:val="24"/>
                <w:szCs w:val="24"/>
              </w:rPr>
            </w:pPr>
            <w:r>
              <w:rPr>
                <w:rFonts w:ascii="仿宋_GB2312" w:hAnsi="仿宋_GB2312" w:eastAsia="仿宋_GB2312" w:cs="仿宋_GB2312"/>
                <w:sz w:val="24"/>
                <w:szCs w:val="24"/>
              </w:rPr>
              <w:t>1</w:t>
            </w:r>
          </w:p>
        </w:tc>
        <w:tc>
          <w:tcPr>
            <w:tcW w:w="53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87F9875">
            <w:pPr>
              <w:pStyle w:val="4"/>
              <w:numPr>
                <w:ilvl w:val="0"/>
                <w:numId w:val="1"/>
              </w:numPr>
              <w:jc w:val="left"/>
              <w:rPr>
                <w:sz w:val="24"/>
                <w:szCs w:val="24"/>
              </w:rPr>
            </w:pPr>
            <w:r>
              <w:rPr>
                <w:rFonts w:ascii="仿宋_GB2312" w:hAnsi="仿宋_GB2312" w:eastAsia="仿宋_GB2312" w:cs="仿宋_GB2312"/>
                <w:sz w:val="24"/>
                <w:szCs w:val="24"/>
              </w:rPr>
              <w:t>投标人须提供所投产品在NMPA/CFDA首次注册时间或最新变更时间应为2022年1月1日之后。</w:t>
            </w:r>
          </w:p>
          <w:p w14:paraId="210317B1">
            <w:pPr>
              <w:pStyle w:val="4"/>
              <w:numPr>
                <w:ilvl w:val="0"/>
                <w:numId w:val="1"/>
              </w:numPr>
              <w:jc w:val="left"/>
              <w:rPr>
                <w:sz w:val="24"/>
                <w:szCs w:val="24"/>
              </w:rPr>
            </w:pPr>
            <w:r>
              <w:rPr>
                <w:rFonts w:ascii="仿宋_GB2312" w:hAnsi="仿宋_GB2312" w:eastAsia="仿宋_GB2312" w:cs="仿宋_GB2312"/>
                <w:b/>
                <w:sz w:val="24"/>
                <w:szCs w:val="24"/>
              </w:rPr>
              <w:t>投标人须提供与所投产品医疗器械注册证一致的最新的原厂Data Sheet技术资料（中文版技术白皮书）或带有CMA标识的检测报告复印件，加盖投标人公章，以佐证技术参数。</w:t>
            </w:r>
            <w:r>
              <w:rPr>
                <w:sz w:val="24"/>
                <w:szCs w:val="24"/>
              </w:rPr>
              <w:br w:type="textWrapping"/>
            </w:r>
            <w:r>
              <w:rPr>
                <w:rFonts w:ascii="仿宋_GB2312" w:hAnsi="仿宋_GB2312" w:eastAsia="仿宋_GB2312" w:cs="仿宋_GB2312"/>
                <w:sz w:val="24"/>
                <w:szCs w:val="24"/>
              </w:rPr>
              <w:t>（3）</w:t>
            </w:r>
            <w:r>
              <w:rPr>
                <w:rFonts w:ascii="仿宋_GB2312" w:hAnsi="仿宋_GB2312" w:eastAsia="仿宋_GB2312" w:cs="仿宋_GB2312"/>
                <w:b/>
                <w:sz w:val="24"/>
                <w:szCs w:val="24"/>
              </w:rPr>
              <w:t>必须提供所投机型含有的标准配置及所响应的软硬件</w:t>
            </w:r>
            <w:r>
              <w:rPr>
                <w:rFonts w:ascii="仿宋_GB2312" w:hAnsi="仿宋_GB2312" w:eastAsia="仿宋_GB2312" w:cs="仿宋_GB2312"/>
                <w:sz w:val="24"/>
                <w:szCs w:val="24"/>
              </w:rPr>
              <w:t>。</w:t>
            </w:r>
          </w:p>
        </w:tc>
      </w:tr>
      <w:tr w14:paraId="341F297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2" w:type="dxa"/>
            <w:vMerge w:val="continue"/>
            <w:tcBorders>
              <w:top w:val="nil"/>
              <w:left w:val="single" w:color="000000" w:sz="4" w:space="0"/>
              <w:bottom w:val="single" w:color="000000" w:sz="4" w:space="0"/>
              <w:right w:val="single" w:color="000000" w:sz="4" w:space="0"/>
            </w:tcBorders>
          </w:tcPr>
          <w:p w14:paraId="4B259F75">
            <w:pPr>
              <w:rPr>
                <w:sz w:val="24"/>
                <w:szCs w:val="24"/>
              </w:rPr>
            </w:pPr>
          </w:p>
        </w:tc>
        <w:tc>
          <w:tcPr>
            <w:tcW w:w="979"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19779EF">
            <w:pPr>
              <w:pStyle w:val="4"/>
              <w:jc w:val="left"/>
              <w:rPr>
                <w:sz w:val="24"/>
                <w:szCs w:val="24"/>
              </w:rPr>
            </w:pPr>
            <w:r>
              <w:rPr>
                <w:rFonts w:ascii="仿宋_GB2312" w:hAnsi="仿宋_GB2312" w:eastAsia="仿宋_GB2312" w:cs="仿宋_GB2312"/>
                <w:sz w:val="24"/>
                <w:szCs w:val="24"/>
              </w:rPr>
              <w:t>2.探测器参数</w:t>
            </w:r>
          </w:p>
        </w:tc>
        <w:tc>
          <w:tcPr>
            <w:tcW w:w="113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5F780BB">
            <w:pPr>
              <w:pStyle w:val="4"/>
              <w:jc w:val="center"/>
              <w:rPr>
                <w:sz w:val="24"/>
                <w:szCs w:val="24"/>
              </w:rPr>
            </w:pPr>
            <w:r>
              <w:rPr>
                <w:rFonts w:ascii="仿宋_GB2312" w:hAnsi="仿宋_GB2312" w:eastAsia="仿宋_GB2312" w:cs="仿宋_GB2312"/>
                <w:sz w:val="24"/>
                <w:szCs w:val="24"/>
              </w:rPr>
              <w:t>1</w:t>
            </w:r>
          </w:p>
        </w:tc>
        <w:tc>
          <w:tcPr>
            <w:tcW w:w="53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28E728D">
            <w:pPr>
              <w:pStyle w:val="4"/>
              <w:jc w:val="left"/>
              <w:rPr>
                <w:sz w:val="24"/>
                <w:szCs w:val="24"/>
              </w:rPr>
            </w:pPr>
            <w:r>
              <w:rPr>
                <w:rFonts w:ascii="仿宋_GB2312" w:hAnsi="仿宋_GB2312" w:eastAsia="仿宋_GB2312" w:cs="仿宋_GB2312"/>
                <w:sz w:val="24"/>
                <w:szCs w:val="24"/>
              </w:rPr>
              <w:t>探测器须为CT同品牌</w:t>
            </w:r>
            <w:r>
              <w:rPr>
                <w:rFonts w:ascii="仿宋_GB2312" w:hAnsi="仿宋_GB2312" w:eastAsia="仿宋_GB2312" w:cs="仿宋_GB2312"/>
                <w:b/>
                <w:sz w:val="24"/>
                <w:szCs w:val="24"/>
              </w:rPr>
              <w:t>（投标人须提供带有CMA标识的检测内容为佐证本项参数的检测报告复印件；或者提供佐证本项参数产品技术白皮书，并加盖投标人公章（须在相关证明材料中以显著方式明确标注此功能，以便评标专家查阅））。</w:t>
            </w:r>
          </w:p>
        </w:tc>
      </w:tr>
      <w:tr w14:paraId="017E30C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2" w:type="dxa"/>
            <w:vMerge w:val="continue"/>
            <w:tcBorders>
              <w:top w:val="nil"/>
              <w:left w:val="single" w:color="000000" w:sz="4" w:space="0"/>
              <w:bottom w:val="single" w:color="000000" w:sz="4" w:space="0"/>
              <w:right w:val="single" w:color="000000" w:sz="4" w:space="0"/>
            </w:tcBorders>
          </w:tcPr>
          <w:p w14:paraId="30345CDC">
            <w:pPr>
              <w:rPr>
                <w:sz w:val="24"/>
                <w:szCs w:val="24"/>
              </w:rPr>
            </w:pPr>
          </w:p>
        </w:tc>
        <w:tc>
          <w:tcPr>
            <w:tcW w:w="979" w:type="dxa"/>
            <w:vMerge w:val="continue"/>
            <w:tcBorders>
              <w:top w:val="nil"/>
              <w:left w:val="single" w:color="000000" w:sz="4" w:space="0"/>
              <w:bottom w:val="single" w:color="000000" w:sz="4" w:space="0"/>
              <w:right w:val="single" w:color="000000" w:sz="4" w:space="0"/>
            </w:tcBorders>
          </w:tcPr>
          <w:p w14:paraId="5A0CF542">
            <w:pPr>
              <w:rPr>
                <w:sz w:val="24"/>
                <w:szCs w:val="24"/>
              </w:rPr>
            </w:pPr>
          </w:p>
        </w:tc>
        <w:tc>
          <w:tcPr>
            <w:tcW w:w="113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609E809">
            <w:pPr>
              <w:pStyle w:val="4"/>
              <w:jc w:val="center"/>
              <w:rPr>
                <w:sz w:val="24"/>
                <w:szCs w:val="24"/>
              </w:rPr>
            </w:pPr>
            <w:r>
              <w:rPr>
                <w:rFonts w:ascii="仿宋_GB2312" w:hAnsi="仿宋_GB2312" w:eastAsia="仿宋_GB2312" w:cs="仿宋_GB2312"/>
                <w:sz w:val="24"/>
                <w:szCs w:val="24"/>
              </w:rPr>
              <w:t>2</w:t>
            </w:r>
          </w:p>
        </w:tc>
        <w:tc>
          <w:tcPr>
            <w:tcW w:w="53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089BE29">
            <w:pPr>
              <w:pStyle w:val="4"/>
              <w:jc w:val="left"/>
              <w:rPr>
                <w:sz w:val="24"/>
                <w:szCs w:val="24"/>
              </w:rPr>
            </w:pPr>
            <w:r>
              <w:rPr>
                <w:rFonts w:ascii="仿宋_GB2312" w:hAnsi="仿宋_GB2312" w:eastAsia="仿宋_GB2312" w:cs="仿宋_GB2312"/>
                <w:sz w:val="24"/>
                <w:szCs w:val="24"/>
              </w:rPr>
              <w:t>1.各投标人所投机型应为：探测器物理排数≥256排（探测器物理Z轴宽度单套≥16cm）或双源≥96排×2（探测器物理Z轴宽度双套≥5.76cm×2）或双层≥128排×2（探测器物理Z轴双层宽度≥8cm×2）；具备能谱、快速、高清、超低剂量等功能，取得国家医疗器械NMPA</w:t>
            </w:r>
            <w:r>
              <w:rPr>
                <w:rFonts w:ascii="仿宋_GB2312" w:hAnsi="仿宋_GB2312" w:eastAsia="仿宋_GB2312" w:cs="仿宋_GB2312"/>
                <w:b/>
                <w:sz w:val="24"/>
                <w:szCs w:val="24"/>
              </w:rPr>
              <w:t>或CFDA医疗器械</w:t>
            </w:r>
            <w:r>
              <w:rPr>
                <w:rFonts w:ascii="仿宋_GB2312" w:hAnsi="仿宋_GB2312" w:eastAsia="仿宋_GB2312" w:cs="仿宋_GB2312"/>
                <w:sz w:val="24"/>
                <w:szCs w:val="24"/>
              </w:rPr>
              <w:t>注册证。</w:t>
            </w:r>
            <w:r>
              <w:rPr>
                <w:rFonts w:ascii="仿宋_GB2312" w:hAnsi="仿宋_GB2312" w:eastAsia="仿宋_GB2312" w:cs="仿宋_GB2312"/>
                <w:b/>
                <w:sz w:val="24"/>
                <w:szCs w:val="24"/>
              </w:rPr>
              <w:t>（投标人须提供产品有效的CFDA或NMPA医疗器械注册证（含附件附录）涉及项单页），并加盖投标人单位公章。（须在相关证明材料中以显著方式明确标注此功能，以便评标专家查阅））</w:t>
            </w:r>
          </w:p>
        </w:tc>
      </w:tr>
      <w:tr w14:paraId="2C323B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2" w:type="dxa"/>
            <w:vMerge w:val="continue"/>
            <w:tcBorders>
              <w:top w:val="nil"/>
              <w:left w:val="single" w:color="000000" w:sz="4" w:space="0"/>
              <w:bottom w:val="single" w:color="000000" w:sz="4" w:space="0"/>
              <w:right w:val="single" w:color="000000" w:sz="4" w:space="0"/>
            </w:tcBorders>
          </w:tcPr>
          <w:p w14:paraId="4048A7A6">
            <w:pPr>
              <w:rPr>
                <w:sz w:val="24"/>
                <w:szCs w:val="24"/>
              </w:rPr>
            </w:pPr>
          </w:p>
        </w:tc>
        <w:tc>
          <w:tcPr>
            <w:tcW w:w="979" w:type="dxa"/>
            <w:vMerge w:val="continue"/>
            <w:tcBorders>
              <w:top w:val="nil"/>
              <w:left w:val="single" w:color="000000" w:sz="4" w:space="0"/>
              <w:bottom w:val="single" w:color="000000" w:sz="4" w:space="0"/>
              <w:right w:val="single" w:color="000000" w:sz="4" w:space="0"/>
            </w:tcBorders>
          </w:tcPr>
          <w:p w14:paraId="095654A6">
            <w:pPr>
              <w:rPr>
                <w:sz w:val="24"/>
                <w:szCs w:val="24"/>
              </w:rPr>
            </w:pPr>
          </w:p>
        </w:tc>
        <w:tc>
          <w:tcPr>
            <w:tcW w:w="113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EF55EF3">
            <w:pPr>
              <w:pStyle w:val="4"/>
              <w:jc w:val="center"/>
              <w:rPr>
                <w:sz w:val="24"/>
                <w:szCs w:val="24"/>
              </w:rPr>
            </w:pPr>
            <w:r>
              <w:rPr>
                <w:rFonts w:ascii="仿宋_GB2312" w:hAnsi="仿宋_GB2312" w:eastAsia="仿宋_GB2312" w:cs="仿宋_GB2312"/>
                <w:sz w:val="24"/>
                <w:szCs w:val="24"/>
              </w:rPr>
              <w:t>3</w:t>
            </w:r>
          </w:p>
        </w:tc>
        <w:tc>
          <w:tcPr>
            <w:tcW w:w="53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7EC5007">
            <w:pPr>
              <w:pStyle w:val="4"/>
              <w:jc w:val="left"/>
              <w:rPr>
                <w:sz w:val="24"/>
                <w:szCs w:val="24"/>
              </w:rPr>
            </w:pPr>
            <w:r>
              <w:rPr>
                <w:rFonts w:ascii="仿宋_GB2312" w:hAnsi="仿宋_GB2312" w:eastAsia="仿宋_GB2312" w:cs="仿宋_GB2312"/>
                <w:sz w:val="24"/>
                <w:szCs w:val="24"/>
              </w:rPr>
              <w:t>具备DAS高集成化数据采集系统</w:t>
            </w:r>
          </w:p>
        </w:tc>
      </w:tr>
      <w:tr w14:paraId="5760573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2" w:type="dxa"/>
            <w:vMerge w:val="continue"/>
            <w:tcBorders>
              <w:top w:val="nil"/>
              <w:left w:val="single" w:color="000000" w:sz="4" w:space="0"/>
              <w:bottom w:val="single" w:color="000000" w:sz="4" w:space="0"/>
              <w:right w:val="single" w:color="000000" w:sz="4" w:space="0"/>
            </w:tcBorders>
          </w:tcPr>
          <w:p w14:paraId="3267262E">
            <w:pPr>
              <w:rPr>
                <w:sz w:val="24"/>
                <w:szCs w:val="24"/>
              </w:rPr>
            </w:pPr>
          </w:p>
        </w:tc>
        <w:tc>
          <w:tcPr>
            <w:tcW w:w="979" w:type="dxa"/>
            <w:vMerge w:val="continue"/>
            <w:tcBorders>
              <w:top w:val="nil"/>
              <w:left w:val="single" w:color="000000" w:sz="4" w:space="0"/>
              <w:bottom w:val="single" w:color="000000" w:sz="4" w:space="0"/>
              <w:right w:val="single" w:color="000000" w:sz="4" w:space="0"/>
            </w:tcBorders>
          </w:tcPr>
          <w:p w14:paraId="18347EB8">
            <w:pPr>
              <w:rPr>
                <w:sz w:val="24"/>
                <w:szCs w:val="24"/>
              </w:rPr>
            </w:pPr>
          </w:p>
        </w:tc>
        <w:tc>
          <w:tcPr>
            <w:tcW w:w="113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24D810A">
            <w:pPr>
              <w:pStyle w:val="4"/>
              <w:jc w:val="center"/>
              <w:rPr>
                <w:sz w:val="24"/>
                <w:szCs w:val="24"/>
              </w:rPr>
            </w:pPr>
            <w:r>
              <w:rPr>
                <w:rFonts w:ascii="仿宋_GB2312" w:hAnsi="仿宋_GB2312" w:eastAsia="仿宋_GB2312" w:cs="仿宋_GB2312"/>
                <w:sz w:val="24"/>
                <w:szCs w:val="24"/>
              </w:rPr>
              <w:t>4</w:t>
            </w:r>
          </w:p>
        </w:tc>
        <w:tc>
          <w:tcPr>
            <w:tcW w:w="53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23ECE9C">
            <w:pPr>
              <w:pStyle w:val="4"/>
              <w:jc w:val="left"/>
              <w:rPr>
                <w:sz w:val="24"/>
                <w:szCs w:val="24"/>
              </w:rPr>
            </w:pPr>
            <w:r>
              <w:rPr>
                <w:rFonts w:ascii="仿宋_GB2312" w:hAnsi="仿宋_GB2312" w:eastAsia="仿宋_GB2312" w:cs="仿宋_GB2312"/>
                <w:sz w:val="24"/>
                <w:szCs w:val="24"/>
              </w:rPr>
              <w:t>准直器具备后准直器能够阻挡X/Y和Z轴方向的散射线</w:t>
            </w:r>
          </w:p>
        </w:tc>
      </w:tr>
      <w:tr w14:paraId="5D15F9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2" w:type="dxa"/>
            <w:vMerge w:val="continue"/>
            <w:tcBorders>
              <w:top w:val="nil"/>
              <w:left w:val="single" w:color="000000" w:sz="4" w:space="0"/>
              <w:bottom w:val="single" w:color="000000" w:sz="4" w:space="0"/>
              <w:right w:val="single" w:color="000000" w:sz="4" w:space="0"/>
            </w:tcBorders>
          </w:tcPr>
          <w:p w14:paraId="088EF214">
            <w:pPr>
              <w:rPr>
                <w:sz w:val="24"/>
                <w:szCs w:val="24"/>
              </w:rPr>
            </w:pPr>
          </w:p>
        </w:tc>
        <w:tc>
          <w:tcPr>
            <w:tcW w:w="979" w:type="dxa"/>
            <w:vMerge w:val="continue"/>
            <w:tcBorders>
              <w:top w:val="nil"/>
              <w:left w:val="single" w:color="000000" w:sz="4" w:space="0"/>
              <w:bottom w:val="single" w:color="000000" w:sz="4" w:space="0"/>
              <w:right w:val="single" w:color="000000" w:sz="4" w:space="0"/>
            </w:tcBorders>
          </w:tcPr>
          <w:p w14:paraId="394201D5">
            <w:pPr>
              <w:rPr>
                <w:sz w:val="24"/>
                <w:szCs w:val="24"/>
              </w:rPr>
            </w:pPr>
          </w:p>
        </w:tc>
        <w:tc>
          <w:tcPr>
            <w:tcW w:w="113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3F9558F">
            <w:pPr>
              <w:pStyle w:val="4"/>
              <w:jc w:val="center"/>
              <w:rPr>
                <w:sz w:val="24"/>
                <w:szCs w:val="24"/>
              </w:rPr>
            </w:pPr>
            <w:r>
              <w:rPr>
                <w:rFonts w:ascii="仿宋_GB2312" w:hAnsi="仿宋_GB2312" w:eastAsia="仿宋_GB2312" w:cs="仿宋_GB2312"/>
                <w:sz w:val="24"/>
                <w:szCs w:val="24"/>
              </w:rPr>
              <w:t>5</w:t>
            </w:r>
          </w:p>
        </w:tc>
        <w:tc>
          <w:tcPr>
            <w:tcW w:w="53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3D9D1DA">
            <w:pPr>
              <w:pStyle w:val="4"/>
              <w:jc w:val="left"/>
              <w:rPr>
                <w:sz w:val="24"/>
                <w:szCs w:val="24"/>
              </w:rPr>
            </w:pPr>
            <w:r>
              <w:rPr>
                <w:rFonts w:ascii="仿宋_GB2312" w:hAnsi="仿宋_GB2312" w:eastAsia="仿宋_GB2312" w:cs="仿宋_GB2312"/>
                <w:sz w:val="24"/>
                <w:szCs w:val="24"/>
              </w:rPr>
              <w:t>具备3D防散射栅格</w:t>
            </w:r>
          </w:p>
        </w:tc>
      </w:tr>
      <w:tr w14:paraId="2A37C3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2" w:type="dxa"/>
            <w:vMerge w:val="continue"/>
            <w:tcBorders>
              <w:top w:val="nil"/>
              <w:left w:val="single" w:color="000000" w:sz="4" w:space="0"/>
              <w:bottom w:val="single" w:color="000000" w:sz="4" w:space="0"/>
              <w:right w:val="single" w:color="000000" w:sz="4" w:space="0"/>
            </w:tcBorders>
          </w:tcPr>
          <w:p w14:paraId="23BA89F6">
            <w:pPr>
              <w:rPr>
                <w:sz w:val="24"/>
                <w:szCs w:val="24"/>
              </w:rPr>
            </w:pPr>
          </w:p>
        </w:tc>
        <w:tc>
          <w:tcPr>
            <w:tcW w:w="979"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A96E7FD">
            <w:pPr>
              <w:pStyle w:val="4"/>
              <w:jc w:val="left"/>
              <w:rPr>
                <w:sz w:val="24"/>
                <w:szCs w:val="24"/>
              </w:rPr>
            </w:pPr>
            <w:r>
              <w:rPr>
                <w:rFonts w:ascii="仿宋_GB2312" w:hAnsi="仿宋_GB2312" w:eastAsia="仿宋_GB2312" w:cs="仿宋_GB2312"/>
                <w:sz w:val="24"/>
                <w:szCs w:val="24"/>
              </w:rPr>
              <w:t>3.球管和高压参数</w:t>
            </w:r>
          </w:p>
        </w:tc>
        <w:tc>
          <w:tcPr>
            <w:tcW w:w="113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67EDEEC">
            <w:pPr>
              <w:pStyle w:val="4"/>
              <w:jc w:val="center"/>
              <w:rPr>
                <w:sz w:val="24"/>
                <w:szCs w:val="24"/>
              </w:rPr>
            </w:pPr>
            <w:r>
              <w:rPr>
                <w:rFonts w:ascii="仿宋_GB2312" w:hAnsi="仿宋_GB2312" w:eastAsia="仿宋_GB2312" w:cs="仿宋_GB2312"/>
                <w:sz w:val="24"/>
                <w:szCs w:val="24"/>
              </w:rPr>
              <w:t>1</w:t>
            </w:r>
          </w:p>
        </w:tc>
        <w:tc>
          <w:tcPr>
            <w:tcW w:w="53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8D90B3E">
            <w:pPr>
              <w:pStyle w:val="4"/>
              <w:jc w:val="left"/>
              <w:rPr>
                <w:sz w:val="24"/>
                <w:szCs w:val="24"/>
              </w:rPr>
            </w:pPr>
            <w:r>
              <w:rPr>
                <w:rFonts w:ascii="仿宋_GB2312" w:hAnsi="仿宋_GB2312" w:eastAsia="仿宋_GB2312" w:cs="仿宋_GB2312"/>
                <w:sz w:val="24"/>
                <w:szCs w:val="24"/>
              </w:rPr>
              <w:t>高压发生器最大功率输出（非等效）（kW）≥105（256排或双源）或最大功率输出功率（非等效）（kW）≥100（320排）</w:t>
            </w:r>
            <w:r>
              <w:rPr>
                <w:rFonts w:ascii="仿宋_GB2312" w:hAnsi="仿宋_GB2312" w:eastAsia="仿宋_GB2312" w:cs="仿宋_GB2312"/>
                <w:b/>
                <w:sz w:val="24"/>
                <w:szCs w:val="24"/>
              </w:rPr>
              <w:t>（投标人须提供带有CMA标识的检测内容为佐证本项参数的检测报告复印件；或者提供佐证本项参数产品技术白皮书，并加盖投标人公章（须在相关证明材料中以显著方式明确标注此功能，以便评标专家查阅））。</w:t>
            </w:r>
          </w:p>
        </w:tc>
      </w:tr>
      <w:tr w14:paraId="65E4A3A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2" w:type="dxa"/>
            <w:vMerge w:val="continue"/>
            <w:tcBorders>
              <w:top w:val="nil"/>
              <w:left w:val="single" w:color="000000" w:sz="4" w:space="0"/>
              <w:bottom w:val="single" w:color="000000" w:sz="4" w:space="0"/>
              <w:right w:val="single" w:color="000000" w:sz="4" w:space="0"/>
            </w:tcBorders>
          </w:tcPr>
          <w:p w14:paraId="1DF99064">
            <w:pPr>
              <w:rPr>
                <w:sz w:val="24"/>
                <w:szCs w:val="24"/>
              </w:rPr>
            </w:pPr>
          </w:p>
        </w:tc>
        <w:tc>
          <w:tcPr>
            <w:tcW w:w="979" w:type="dxa"/>
            <w:vMerge w:val="continue"/>
            <w:tcBorders>
              <w:top w:val="nil"/>
              <w:left w:val="single" w:color="000000" w:sz="4" w:space="0"/>
              <w:bottom w:val="single" w:color="000000" w:sz="4" w:space="0"/>
              <w:right w:val="single" w:color="000000" w:sz="4" w:space="0"/>
            </w:tcBorders>
          </w:tcPr>
          <w:p w14:paraId="724126FD">
            <w:pPr>
              <w:rPr>
                <w:sz w:val="24"/>
                <w:szCs w:val="24"/>
              </w:rPr>
            </w:pPr>
          </w:p>
        </w:tc>
        <w:tc>
          <w:tcPr>
            <w:tcW w:w="113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E2815A6">
            <w:pPr>
              <w:pStyle w:val="4"/>
              <w:jc w:val="center"/>
              <w:rPr>
                <w:sz w:val="24"/>
                <w:szCs w:val="24"/>
              </w:rPr>
            </w:pPr>
            <w:r>
              <w:rPr>
                <w:rFonts w:ascii="仿宋_GB2312" w:hAnsi="仿宋_GB2312" w:eastAsia="仿宋_GB2312" w:cs="仿宋_GB2312"/>
                <w:sz w:val="24"/>
                <w:szCs w:val="24"/>
              </w:rPr>
              <w:t>2</w:t>
            </w:r>
          </w:p>
        </w:tc>
        <w:tc>
          <w:tcPr>
            <w:tcW w:w="53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368A6EE">
            <w:pPr>
              <w:pStyle w:val="4"/>
              <w:jc w:val="left"/>
              <w:rPr>
                <w:sz w:val="24"/>
                <w:szCs w:val="24"/>
              </w:rPr>
            </w:pPr>
            <w:r>
              <w:rPr>
                <w:rFonts w:ascii="仿宋_GB2312" w:hAnsi="仿宋_GB2312" w:eastAsia="仿宋_GB2312" w:cs="仿宋_GB2312"/>
                <w:sz w:val="24"/>
                <w:szCs w:val="24"/>
              </w:rPr>
              <w:t>单个球管阳极热容量（等效）（MHU）≥30（256排或双源）或单个球管阳极热容量（等效）≥14（320排）</w:t>
            </w:r>
            <w:r>
              <w:rPr>
                <w:rFonts w:ascii="仿宋_GB2312" w:hAnsi="仿宋_GB2312" w:eastAsia="仿宋_GB2312" w:cs="仿宋_GB2312"/>
                <w:b/>
                <w:sz w:val="24"/>
                <w:szCs w:val="24"/>
              </w:rPr>
              <w:t>（投标人须提供带有CMA标识的检测内容为佐证本项参数的检测报告复印件；或者提供佐证本项参数产品技术白皮书，并加盖投标人公章（须在相关证明材料中以显著方式明确标注此功能，以便评标专家查阅））。</w:t>
            </w:r>
          </w:p>
        </w:tc>
      </w:tr>
      <w:tr w14:paraId="2DDF67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2" w:type="dxa"/>
            <w:vMerge w:val="continue"/>
            <w:tcBorders>
              <w:top w:val="nil"/>
              <w:left w:val="single" w:color="000000" w:sz="4" w:space="0"/>
              <w:bottom w:val="single" w:color="000000" w:sz="4" w:space="0"/>
              <w:right w:val="single" w:color="000000" w:sz="4" w:space="0"/>
            </w:tcBorders>
          </w:tcPr>
          <w:p w14:paraId="38E913FF">
            <w:pPr>
              <w:rPr>
                <w:sz w:val="24"/>
                <w:szCs w:val="24"/>
              </w:rPr>
            </w:pPr>
          </w:p>
        </w:tc>
        <w:tc>
          <w:tcPr>
            <w:tcW w:w="979" w:type="dxa"/>
            <w:vMerge w:val="continue"/>
            <w:tcBorders>
              <w:top w:val="nil"/>
              <w:left w:val="single" w:color="000000" w:sz="4" w:space="0"/>
              <w:bottom w:val="single" w:color="000000" w:sz="4" w:space="0"/>
              <w:right w:val="single" w:color="000000" w:sz="4" w:space="0"/>
            </w:tcBorders>
          </w:tcPr>
          <w:p w14:paraId="45E26180">
            <w:pPr>
              <w:rPr>
                <w:sz w:val="24"/>
                <w:szCs w:val="24"/>
              </w:rPr>
            </w:pPr>
          </w:p>
        </w:tc>
        <w:tc>
          <w:tcPr>
            <w:tcW w:w="113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9DDECB4">
            <w:pPr>
              <w:pStyle w:val="4"/>
              <w:jc w:val="center"/>
              <w:rPr>
                <w:sz w:val="24"/>
                <w:szCs w:val="24"/>
              </w:rPr>
            </w:pPr>
            <w:r>
              <w:rPr>
                <w:rFonts w:ascii="仿宋_GB2312" w:hAnsi="仿宋_GB2312" w:eastAsia="仿宋_GB2312" w:cs="仿宋_GB2312"/>
                <w:sz w:val="24"/>
                <w:szCs w:val="24"/>
              </w:rPr>
              <w:t>3</w:t>
            </w:r>
          </w:p>
        </w:tc>
        <w:tc>
          <w:tcPr>
            <w:tcW w:w="53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75C2DFE">
            <w:pPr>
              <w:pStyle w:val="4"/>
              <w:jc w:val="left"/>
              <w:rPr>
                <w:sz w:val="24"/>
                <w:szCs w:val="24"/>
              </w:rPr>
            </w:pPr>
            <w:r>
              <w:rPr>
                <w:rFonts w:ascii="仿宋_GB2312" w:hAnsi="仿宋_GB2312" w:eastAsia="仿宋_GB2312" w:cs="仿宋_GB2312"/>
                <w:sz w:val="24"/>
                <w:szCs w:val="24"/>
              </w:rPr>
              <w:t>双能量成像扫描最大管电压（kV）≥140（256排或双源）或双能量成像扫描最大管电压（kV）≥135（320排）</w:t>
            </w:r>
            <w:r>
              <w:rPr>
                <w:rFonts w:ascii="仿宋_GB2312" w:hAnsi="仿宋_GB2312" w:eastAsia="仿宋_GB2312" w:cs="仿宋_GB2312"/>
                <w:b/>
                <w:sz w:val="24"/>
                <w:szCs w:val="24"/>
              </w:rPr>
              <w:t>（投标人须提供带有CMA标识的检测内容为佐证本项参数的检测报告复印件；或者提供佐证本项参数产品技术白皮书，并加盖投标人公章（须在相关证明材料中以显著方式明确标注此功能，以便评标专家查阅））。</w:t>
            </w:r>
          </w:p>
        </w:tc>
      </w:tr>
      <w:tr w14:paraId="1264C90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2" w:type="dxa"/>
            <w:vMerge w:val="continue"/>
            <w:tcBorders>
              <w:top w:val="nil"/>
              <w:left w:val="single" w:color="000000" w:sz="4" w:space="0"/>
              <w:bottom w:val="single" w:color="000000" w:sz="4" w:space="0"/>
              <w:right w:val="single" w:color="000000" w:sz="4" w:space="0"/>
            </w:tcBorders>
          </w:tcPr>
          <w:p w14:paraId="38692D25">
            <w:pPr>
              <w:rPr>
                <w:sz w:val="24"/>
                <w:szCs w:val="24"/>
              </w:rPr>
            </w:pPr>
          </w:p>
        </w:tc>
        <w:tc>
          <w:tcPr>
            <w:tcW w:w="979" w:type="dxa"/>
            <w:vMerge w:val="continue"/>
            <w:tcBorders>
              <w:top w:val="nil"/>
              <w:left w:val="single" w:color="000000" w:sz="4" w:space="0"/>
              <w:bottom w:val="single" w:color="000000" w:sz="4" w:space="0"/>
              <w:right w:val="single" w:color="000000" w:sz="4" w:space="0"/>
            </w:tcBorders>
          </w:tcPr>
          <w:p w14:paraId="389A2CC1">
            <w:pPr>
              <w:rPr>
                <w:sz w:val="24"/>
                <w:szCs w:val="24"/>
              </w:rPr>
            </w:pPr>
          </w:p>
        </w:tc>
        <w:tc>
          <w:tcPr>
            <w:tcW w:w="113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51542B5">
            <w:pPr>
              <w:pStyle w:val="4"/>
              <w:jc w:val="center"/>
              <w:rPr>
                <w:sz w:val="24"/>
                <w:szCs w:val="24"/>
              </w:rPr>
            </w:pPr>
            <w:r>
              <w:rPr>
                <w:rFonts w:ascii="仿宋_GB2312" w:hAnsi="仿宋_GB2312" w:eastAsia="仿宋_GB2312" w:cs="仿宋_GB2312"/>
                <w:sz w:val="24"/>
                <w:szCs w:val="24"/>
              </w:rPr>
              <w:t>4</w:t>
            </w:r>
          </w:p>
        </w:tc>
        <w:tc>
          <w:tcPr>
            <w:tcW w:w="53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A14A894">
            <w:pPr>
              <w:pStyle w:val="4"/>
              <w:jc w:val="left"/>
              <w:rPr>
                <w:sz w:val="24"/>
                <w:szCs w:val="24"/>
              </w:rPr>
            </w:pPr>
            <w:r>
              <w:rPr>
                <w:rFonts w:ascii="仿宋_GB2312" w:hAnsi="仿宋_GB2312" w:eastAsia="仿宋_GB2312" w:cs="仿宋_GB2312"/>
                <w:sz w:val="24"/>
                <w:szCs w:val="24"/>
              </w:rPr>
              <w:t>球管具备液态轴承技术</w:t>
            </w:r>
          </w:p>
        </w:tc>
      </w:tr>
      <w:tr w14:paraId="01A867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2" w:type="dxa"/>
            <w:vMerge w:val="continue"/>
            <w:tcBorders>
              <w:top w:val="nil"/>
              <w:left w:val="single" w:color="000000" w:sz="4" w:space="0"/>
              <w:bottom w:val="single" w:color="000000" w:sz="4" w:space="0"/>
              <w:right w:val="single" w:color="000000" w:sz="4" w:space="0"/>
            </w:tcBorders>
          </w:tcPr>
          <w:p w14:paraId="0B122BD7">
            <w:pPr>
              <w:rPr>
                <w:sz w:val="24"/>
                <w:szCs w:val="24"/>
              </w:rPr>
            </w:pPr>
          </w:p>
        </w:tc>
        <w:tc>
          <w:tcPr>
            <w:tcW w:w="979"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59DE793">
            <w:pPr>
              <w:pStyle w:val="4"/>
              <w:jc w:val="left"/>
              <w:rPr>
                <w:sz w:val="24"/>
                <w:szCs w:val="24"/>
              </w:rPr>
            </w:pPr>
            <w:r>
              <w:rPr>
                <w:rFonts w:ascii="仿宋_GB2312" w:hAnsi="仿宋_GB2312" w:eastAsia="仿宋_GB2312" w:cs="仿宋_GB2312"/>
                <w:sz w:val="24"/>
                <w:szCs w:val="24"/>
              </w:rPr>
              <w:t>4.扫描机架参数</w:t>
            </w:r>
          </w:p>
        </w:tc>
        <w:tc>
          <w:tcPr>
            <w:tcW w:w="113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2830383">
            <w:pPr>
              <w:pStyle w:val="4"/>
              <w:jc w:val="center"/>
              <w:rPr>
                <w:sz w:val="24"/>
                <w:szCs w:val="24"/>
              </w:rPr>
            </w:pPr>
            <w:r>
              <w:rPr>
                <w:rFonts w:ascii="仿宋_GB2312" w:hAnsi="仿宋_GB2312" w:eastAsia="仿宋_GB2312" w:cs="仿宋_GB2312"/>
                <w:sz w:val="24"/>
                <w:szCs w:val="24"/>
              </w:rPr>
              <w:t>1</w:t>
            </w:r>
          </w:p>
        </w:tc>
        <w:tc>
          <w:tcPr>
            <w:tcW w:w="53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EC27345">
            <w:pPr>
              <w:pStyle w:val="4"/>
              <w:jc w:val="left"/>
              <w:rPr>
                <w:sz w:val="24"/>
                <w:szCs w:val="24"/>
              </w:rPr>
            </w:pPr>
            <w:r>
              <w:rPr>
                <w:rFonts w:ascii="仿宋_GB2312" w:hAnsi="仿宋_GB2312" w:eastAsia="仿宋_GB2312" w:cs="仿宋_GB2312"/>
                <w:sz w:val="24"/>
                <w:szCs w:val="24"/>
              </w:rPr>
              <w:t>机架完整（不拆外壳）的状态下，扫描架孔径≥78cm</w:t>
            </w:r>
            <w:r>
              <w:rPr>
                <w:rFonts w:ascii="仿宋_GB2312" w:hAnsi="仿宋_GB2312" w:eastAsia="仿宋_GB2312" w:cs="仿宋_GB2312"/>
                <w:b/>
                <w:sz w:val="24"/>
                <w:szCs w:val="24"/>
              </w:rPr>
              <w:t>（投标人须提供产品有效的CFDA或NMPA医疗器械注册证（含附件附录）涉及项单页），并加盖投标人单位公章。（须在相关证明材料中以显著方式明确标注此功能，以便评标专家查阅））</w:t>
            </w:r>
            <w:r>
              <w:rPr>
                <w:rFonts w:ascii="仿宋_GB2312" w:hAnsi="仿宋_GB2312" w:eastAsia="仿宋_GB2312" w:cs="仿宋_GB2312"/>
                <w:sz w:val="24"/>
                <w:szCs w:val="24"/>
              </w:rPr>
              <w:t>。</w:t>
            </w:r>
          </w:p>
        </w:tc>
      </w:tr>
      <w:tr w14:paraId="3542B8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2" w:type="dxa"/>
            <w:vMerge w:val="continue"/>
            <w:tcBorders>
              <w:top w:val="nil"/>
              <w:left w:val="single" w:color="000000" w:sz="4" w:space="0"/>
              <w:bottom w:val="single" w:color="000000" w:sz="4" w:space="0"/>
              <w:right w:val="single" w:color="000000" w:sz="4" w:space="0"/>
            </w:tcBorders>
          </w:tcPr>
          <w:p w14:paraId="735F8301">
            <w:pPr>
              <w:rPr>
                <w:sz w:val="24"/>
                <w:szCs w:val="24"/>
              </w:rPr>
            </w:pPr>
          </w:p>
        </w:tc>
        <w:tc>
          <w:tcPr>
            <w:tcW w:w="979" w:type="dxa"/>
            <w:vMerge w:val="continue"/>
            <w:tcBorders>
              <w:top w:val="nil"/>
              <w:left w:val="single" w:color="000000" w:sz="4" w:space="0"/>
              <w:bottom w:val="single" w:color="000000" w:sz="4" w:space="0"/>
              <w:right w:val="single" w:color="000000" w:sz="4" w:space="0"/>
            </w:tcBorders>
          </w:tcPr>
          <w:p w14:paraId="7285E667">
            <w:pPr>
              <w:rPr>
                <w:sz w:val="24"/>
                <w:szCs w:val="24"/>
              </w:rPr>
            </w:pPr>
          </w:p>
        </w:tc>
        <w:tc>
          <w:tcPr>
            <w:tcW w:w="113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0EF61EC">
            <w:pPr>
              <w:pStyle w:val="4"/>
              <w:jc w:val="center"/>
              <w:rPr>
                <w:sz w:val="24"/>
                <w:szCs w:val="24"/>
              </w:rPr>
            </w:pPr>
            <w:r>
              <w:rPr>
                <w:rFonts w:ascii="仿宋_GB2312" w:hAnsi="仿宋_GB2312" w:eastAsia="仿宋_GB2312" w:cs="仿宋_GB2312"/>
                <w:sz w:val="24"/>
                <w:szCs w:val="24"/>
              </w:rPr>
              <w:t>2</w:t>
            </w:r>
          </w:p>
        </w:tc>
        <w:tc>
          <w:tcPr>
            <w:tcW w:w="53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84F0AA6">
            <w:pPr>
              <w:pStyle w:val="4"/>
              <w:jc w:val="left"/>
              <w:rPr>
                <w:sz w:val="24"/>
                <w:szCs w:val="24"/>
              </w:rPr>
            </w:pPr>
            <w:r>
              <w:rPr>
                <w:rFonts w:ascii="仿宋_GB2312" w:hAnsi="仿宋_GB2312" w:eastAsia="仿宋_GB2312" w:cs="仿宋_GB2312"/>
                <w:sz w:val="24"/>
                <w:szCs w:val="24"/>
              </w:rPr>
              <w:t>具备语音呼吸导航系统</w:t>
            </w:r>
          </w:p>
        </w:tc>
      </w:tr>
      <w:tr w14:paraId="721B85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2" w:type="dxa"/>
            <w:vMerge w:val="continue"/>
            <w:tcBorders>
              <w:top w:val="nil"/>
              <w:left w:val="single" w:color="000000" w:sz="4" w:space="0"/>
              <w:bottom w:val="single" w:color="000000" w:sz="4" w:space="0"/>
              <w:right w:val="single" w:color="000000" w:sz="4" w:space="0"/>
            </w:tcBorders>
          </w:tcPr>
          <w:p w14:paraId="2C1BC4C6">
            <w:pPr>
              <w:rPr>
                <w:sz w:val="24"/>
                <w:szCs w:val="24"/>
              </w:rPr>
            </w:pPr>
          </w:p>
        </w:tc>
        <w:tc>
          <w:tcPr>
            <w:tcW w:w="979" w:type="dxa"/>
            <w:vMerge w:val="continue"/>
            <w:tcBorders>
              <w:top w:val="nil"/>
              <w:left w:val="single" w:color="000000" w:sz="4" w:space="0"/>
              <w:bottom w:val="single" w:color="000000" w:sz="4" w:space="0"/>
              <w:right w:val="single" w:color="000000" w:sz="4" w:space="0"/>
            </w:tcBorders>
          </w:tcPr>
          <w:p w14:paraId="27235075">
            <w:pPr>
              <w:rPr>
                <w:sz w:val="24"/>
                <w:szCs w:val="24"/>
              </w:rPr>
            </w:pPr>
          </w:p>
        </w:tc>
        <w:tc>
          <w:tcPr>
            <w:tcW w:w="113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BF874D6">
            <w:pPr>
              <w:pStyle w:val="4"/>
              <w:jc w:val="center"/>
              <w:rPr>
                <w:sz w:val="24"/>
                <w:szCs w:val="24"/>
              </w:rPr>
            </w:pPr>
            <w:r>
              <w:rPr>
                <w:rFonts w:ascii="仿宋_GB2312" w:hAnsi="仿宋_GB2312" w:eastAsia="仿宋_GB2312" w:cs="仿宋_GB2312"/>
                <w:sz w:val="24"/>
                <w:szCs w:val="24"/>
              </w:rPr>
              <w:t>3</w:t>
            </w:r>
          </w:p>
        </w:tc>
        <w:tc>
          <w:tcPr>
            <w:tcW w:w="53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76DD20C">
            <w:pPr>
              <w:pStyle w:val="4"/>
              <w:jc w:val="left"/>
              <w:rPr>
                <w:sz w:val="24"/>
                <w:szCs w:val="24"/>
              </w:rPr>
            </w:pPr>
            <w:r>
              <w:rPr>
                <w:rFonts w:ascii="仿宋_GB2312" w:hAnsi="仿宋_GB2312" w:eastAsia="仿宋_GB2312" w:cs="仿宋_GB2312"/>
                <w:sz w:val="24"/>
                <w:szCs w:val="24"/>
              </w:rPr>
              <w:t>具备视觉呼吸导航系统</w:t>
            </w:r>
          </w:p>
        </w:tc>
      </w:tr>
      <w:tr w14:paraId="319F04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2" w:type="dxa"/>
            <w:vMerge w:val="continue"/>
            <w:tcBorders>
              <w:top w:val="nil"/>
              <w:left w:val="single" w:color="000000" w:sz="4" w:space="0"/>
              <w:bottom w:val="single" w:color="000000" w:sz="4" w:space="0"/>
              <w:right w:val="single" w:color="000000" w:sz="4" w:space="0"/>
            </w:tcBorders>
          </w:tcPr>
          <w:p w14:paraId="511C6021">
            <w:pPr>
              <w:rPr>
                <w:sz w:val="24"/>
                <w:szCs w:val="24"/>
              </w:rPr>
            </w:pPr>
          </w:p>
        </w:tc>
        <w:tc>
          <w:tcPr>
            <w:tcW w:w="979" w:type="dxa"/>
            <w:vMerge w:val="continue"/>
            <w:tcBorders>
              <w:top w:val="nil"/>
              <w:left w:val="single" w:color="000000" w:sz="4" w:space="0"/>
              <w:bottom w:val="single" w:color="000000" w:sz="4" w:space="0"/>
              <w:right w:val="single" w:color="000000" w:sz="4" w:space="0"/>
            </w:tcBorders>
          </w:tcPr>
          <w:p w14:paraId="4DE173B8">
            <w:pPr>
              <w:rPr>
                <w:sz w:val="24"/>
                <w:szCs w:val="24"/>
              </w:rPr>
            </w:pPr>
          </w:p>
        </w:tc>
        <w:tc>
          <w:tcPr>
            <w:tcW w:w="113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7BF3E57">
            <w:pPr>
              <w:pStyle w:val="4"/>
              <w:jc w:val="center"/>
              <w:rPr>
                <w:sz w:val="24"/>
                <w:szCs w:val="24"/>
              </w:rPr>
            </w:pPr>
            <w:r>
              <w:rPr>
                <w:rFonts w:ascii="仿宋_GB2312" w:hAnsi="仿宋_GB2312" w:eastAsia="仿宋_GB2312" w:cs="仿宋_GB2312"/>
                <w:sz w:val="24"/>
                <w:szCs w:val="24"/>
              </w:rPr>
              <w:t>4</w:t>
            </w:r>
          </w:p>
        </w:tc>
        <w:tc>
          <w:tcPr>
            <w:tcW w:w="53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2FDA627">
            <w:pPr>
              <w:pStyle w:val="4"/>
              <w:jc w:val="left"/>
              <w:rPr>
                <w:sz w:val="24"/>
                <w:szCs w:val="24"/>
              </w:rPr>
            </w:pPr>
            <w:r>
              <w:rPr>
                <w:rFonts w:ascii="仿宋_GB2312" w:hAnsi="仿宋_GB2312" w:eastAsia="仿宋_GB2312" w:cs="仿宋_GB2312"/>
                <w:sz w:val="24"/>
                <w:szCs w:val="24"/>
              </w:rPr>
              <w:t>具备内外激光定位灯</w:t>
            </w:r>
          </w:p>
        </w:tc>
      </w:tr>
      <w:tr w14:paraId="2A686B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2" w:type="dxa"/>
            <w:vMerge w:val="continue"/>
            <w:tcBorders>
              <w:top w:val="nil"/>
              <w:left w:val="single" w:color="000000" w:sz="4" w:space="0"/>
              <w:bottom w:val="single" w:color="000000" w:sz="4" w:space="0"/>
              <w:right w:val="single" w:color="000000" w:sz="4" w:space="0"/>
            </w:tcBorders>
          </w:tcPr>
          <w:p w14:paraId="2E20F841">
            <w:pPr>
              <w:rPr>
                <w:sz w:val="24"/>
                <w:szCs w:val="24"/>
              </w:rPr>
            </w:pPr>
          </w:p>
        </w:tc>
        <w:tc>
          <w:tcPr>
            <w:tcW w:w="979"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0F91C0E">
            <w:pPr>
              <w:pStyle w:val="4"/>
              <w:jc w:val="left"/>
              <w:rPr>
                <w:sz w:val="24"/>
                <w:szCs w:val="24"/>
              </w:rPr>
            </w:pPr>
            <w:r>
              <w:rPr>
                <w:rFonts w:ascii="仿宋_GB2312" w:hAnsi="仿宋_GB2312" w:eastAsia="仿宋_GB2312" w:cs="仿宋_GB2312"/>
                <w:sz w:val="24"/>
                <w:szCs w:val="24"/>
              </w:rPr>
              <w:t>5.扫描床参数</w:t>
            </w:r>
          </w:p>
        </w:tc>
        <w:tc>
          <w:tcPr>
            <w:tcW w:w="113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6FFF114">
            <w:pPr>
              <w:pStyle w:val="4"/>
              <w:jc w:val="center"/>
              <w:rPr>
                <w:sz w:val="24"/>
                <w:szCs w:val="24"/>
              </w:rPr>
            </w:pPr>
            <w:r>
              <w:rPr>
                <w:rFonts w:ascii="仿宋_GB2312" w:hAnsi="仿宋_GB2312" w:eastAsia="仿宋_GB2312" w:cs="仿宋_GB2312"/>
                <w:sz w:val="24"/>
                <w:szCs w:val="24"/>
              </w:rPr>
              <w:t>1</w:t>
            </w:r>
          </w:p>
        </w:tc>
        <w:tc>
          <w:tcPr>
            <w:tcW w:w="53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96550E6">
            <w:pPr>
              <w:pStyle w:val="4"/>
              <w:jc w:val="left"/>
              <w:rPr>
                <w:sz w:val="24"/>
                <w:szCs w:val="24"/>
              </w:rPr>
            </w:pPr>
            <w:r>
              <w:rPr>
                <w:rFonts w:ascii="仿宋_GB2312" w:hAnsi="仿宋_GB2312" w:eastAsia="仿宋_GB2312" w:cs="仿宋_GB2312"/>
                <w:sz w:val="24"/>
                <w:szCs w:val="24"/>
              </w:rPr>
              <w:t>在垂直位置上，床可以自动回复到中心平面</w:t>
            </w:r>
          </w:p>
        </w:tc>
      </w:tr>
      <w:tr w14:paraId="240D325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2" w:type="dxa"/>
            <w:vMerge w:val="continue"/>
            <w:tcBorders>
              <w:top w:val="nil"/>
              <w:left w:val="single" w:color="000000" w:sz="4" w:space="0"/>
              <w:bottom w:val="single" w:color="000000" w:sz="4" w:space="0"/>
              <w:right w:val="single" w:color="000000" w:sz="4" w:space="0"/>
            </w:tcBorders>
          </w:tcPr>
          <w:p w14:paraId="360161A7">
            <w:pPr>
              <w:rPr>
                <w:sz w:val="24"/>
                <w:szCs w:val="24"/>
              </w:rPr>
            </w:pPr>
          </w:p>
        </w:tc>
        <w:tc>
          <w:tcPr>
            <w:tcW w:w="979" w:type="dxa"/>
            <w:vMerge w:val="continue"/>
            <w:tcBorders>
              <w:top w:val="nil"/>
              <w:left w:val="single" w:color="000000" w:sz="4" w:space="0"/>
              <w:bottom w:val="single" w:color="000000" w:sz="4" w:space="0"/>
              <w:right w:val="single" w:color="000000" w:sz="4" w:space="0"/>
            </w:tcBorders>
          </w:tcPr>
          <w:p w14:paraId="5AEE3E3F">
            <w:pPr>
              <w:rPr>
                <w:sz w:val="24"/>
                <w:szCs w:val="24"/>
              </w:rPr>
            </w:pPr>
          </w:p>
        </w:tc>
        <w:tc>
          <w:tcPr>
            <w:tcW w:w="113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401F3BB">
            <w:pPr>
              <w:pStyle w:val="4"/>
              <w:jc w:val="center"/>
              <w:rPr>
                <w:sz w:val="24"/>
                <w:szCs w:val="24"/>
              </w:rPr>
            </w:pPr>
            <w:r>
              <w:rPr>
                <w:rFonts w:ascii="仿宋_GB2312" w:hAnsi="仿宋_GB2312" w:eastAsia="仿宋_GB2312" w:cs="仿宋_GB2312"/>
                <w:sz w:val="24"/>
                <w:szCs w:val="24"/>
              </w:rPr>
              <w:t>2</w:t>
            </w:r>
          </w:p>
        </w:tc>
        <w:tc>
          <w:tcPr>
            <w:tcW w:w="53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E6A5935">
            <w:pPr>
              <w:pStyle w:val="4"/>
              <w:jc w:val="left"/>
              <w:rPr>
                <w:sz w:val="24"/>
                <w:szCs w:val="24"/>
              </w:rPr>
            </w:pPr>
            <w:r>
              <w:rPr>
                <w:rFonts w:ascii="仿宋_GB2312" w:hAnsi="仿宋_GB2312" w:eastAsia="仿宋_GB2312" w:cs="仿宋_GB2312"/>
                <w:sz w:val="24"/>
                <w:szCs w:val="24"/>
              </w:rPr>
              <w:t>具备扫描床控制脚踏开关</w:t>
            </w:r>
          </w:p>
        </w:tc>
      </w:tr>
      <w:tr w14:paraId="3DF9886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2" w:type="dxa"/>
            <w:vMerge w:val="continue"/>
            <w:tcBorders>
              <w:top w:val="nil"/>
              <w:left w:val="single" w:color="000000" w:sz="4" w:space="0"/>
              <w:bottom w:val="single" w:color="000000" w:sz="4" w:space="0"/>
              <w:right w:val="single" w:color="000000" w:sz="4" w:space="0"/>
            </w:tcBorders>
          </w:tcPr>
          <w:p w14:paraId="2BD6F3B1">
            <w:pPr>
              <w:rPr>
                <w:sz w:val="24"/>
                <w:szCs w:val="24"/>
              </w:rPr>
            </w:pPr>
          </w:p>
        </w:tc>
        <w:tc>
          <w:tcPr>
            <w:tcW w:w="979" w:type="dxa"/>
            <w:vMerge w:val="continue"/>
            <w:tcBorders>
              <w:top w:val="nil"/>
              <w:left w:val="single" w:color="000000" w:sz="4" w:space="0"/>
              <w:bottom w:val="single" w:color="000000" w:sz="4" w:space="0"/>
              <w:right w:val="single" w:color="000000" w:sz="4" w:space="0"/>
            </w:tcBorders>
          </w:tcPr>
          <w:p w14:paraId="18328BB9">
            <w:pPr>
              <w:rPr>
                <w:sz w:val="24"/>
                <w:szCs w:val="24"/>
              </w:rPr>
            </w:pPr>
          </w:p>
        </w:tc>
        <w:tc>
          <w:tcPr>
            <w:tcW w:w="113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4CBC2BC">
            <w:pPr>
              <w:pStyle w:val="4"/>
              <w:jc w:val="center"/>
              <w:rPr>
                <w:sz w:val="24"/>
                <w:szCs w:val="24"/>
              </w:rPr>
            </w:pPr>
            <w:r>
              <w:rPr>
                <w:rFonts w:ascii="仿宋_GB2312" w:hAnsi="仿宋_GB2312" w:eastAsia="仿宋_GB2312" w:cs="仿宋_GB2312"/>
                <w:sz w:val="24"/>
                <w:szCs w:val="24"/>
              </w:rPr>
              <w:t>3</w:t>
            </w:r>
          </w:p>
        </w:tc>
        <w:tc>
          <w:tcPr>
            <w:tcW w:w="53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1B7E9C6">
            <w:pPr>
              <w:pStyle w:val="4"/>
              <w:jc w:val="left"/>
              <w:rPr>
                <w:sz w:val="24"/>
                <w:szCs w:val="24"/>
              </w:rPr>
            </w:pPr>
            <w:r>
              <w:rPr>
                <w:rFonts w:ascii="仿宋_GB2312" w:hAnsi="仿宋_GB2312" w:eastAsia="仿宋_GB2312" w:cs="仿宋_GB2312"/>
                <w:sz w:val="24"/>
                <w:szCs w:val="24"/>
              </w:rPr>
              <w:t>提供头套，膝垫以及一体化扫描床点滴架、托盘架、单架、一体化集成生理信号门控单元等其他附件</w:t>
            </w:r>
          </w:p>
        </w:tc>
      </w:tr>
      <w:tr w14:paraId="7401863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2" w:type="dxa"/>
            <w:vMerge w:val="continue"/>
            <w:tcBorders>
              <w:top w:val="nil"/>
              <w:left w:val="single" w:color="000000" w:sz="4" w:space="0"/>
              <w:bottom w:val="single" w:color="000000" w:sz="4" w:space="0"/>
              <w:right w:val="single" w:color="000000" w:sz="4" w:space="0"/>
            </w:tcBorders>
          </w:tcPr>
          <w:p w14:paraId="426CC83D">
            <w:pPr>
              <w:rPr>
                <w:sz w:val="24"/>
                <w:szCs w:val="24"/>
              </w:rPr>
            </w:pPr>
          </w:p>
        </w:tc>
        <w:tc>
          <w:tcPr>
            <w:tcW w:w="979"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9361EE2">
            <w:pPr>
              <w:pStyle w:val="4"/>
              <w:jc w:val="left"/>
              <w:rPr>
                <w:sz w:val="24"/>
                <w:szCs w:val="24"/>
              </w:rPr>
            </w:pPr>
            <w:r>
              <w:rPr>
                <w:rFonts w:ascii="仿宋_GB2312" w:hAnsi="仿宋_GB2312" w:eastAsia="仿宋_GB2312" w:cs="仿宋_GB2312"/>
                <w:sz w:val="24"/>
                <w:szCs w:val="24"/>
              </w:rPr>
              <w:t>6.主控制台及重建计算机系统参数</w:t>
            </w:r>
          </w:p>
        </w:tc>
        <w:tc>
          <w:tcPr>
            <w:tcW w:w="113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524E2C1">
            <w:pPr>
              <w:pStyle w:val="4"/>
              <w:jc w:val="center"/>
              <w:rPr>
                <w:sz w:val="24"/>
                <w:szCs w:val="24"/>
              </w:rPr>
            </w:pPr>
            <w:r>
              <w:rPr>
                <w:rFonts w:ascii="仿宋_GB2312" w:hAnsi="仿宋_GB2312" w:eastAsia="仿宋_GB2312" w:cs="仿宋_GB2312"/>
                <w:sz w:val="24"/>
                <w:szCs w:val="24"/>
              </w:rPr>
              <w:t>1</w:t>
            </w:r>
          </w:p>
        </w:tc>
        <w:tc>
          <w:tcPr>
            <w:tcW w:w="53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D431C36">
            <w:pPr>
              <w:pStyle w:val="4"/>
              <w:jc w:val="left"/>
              <w:rPr>
                <w:sz w:val="24"/>
                <w:szCs w:val="24"/>
              </w:rPr>
            </w:pPr>
            <w:r>
              <w:rPr>
                <w:rFonts w:ascii="仿宋_GB2312" w:hAnsi="仿宋_GB2312" w:eastAsia="仿宋_GB2312" w:cs="仿宋_GB2312"/>
                <w:sz w:val="24"/>
                <w:szCs w:val="24"/>
              </w:rPr>
              <w:t>支持CD/DVD读取和刻录</w:t>
            </w:r>
          </w:p>
        </w:tc>
      </w:tr>
      <w:tr w14:paraId="0ADBE3A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2" w:type="dxa"/>
            <w:vMerge w:val="continue"/>
            <w:tcBorders>
              <w:top w:val="nil"/>
              <w:left w:val="single" w:color="000000" w:sz="4" w:space="0"/>
              <w:bottom w:val="single" w:color="000000" w:sz="4" w:space="0"/>
              <w:right w:val="single" w:color="000000" w:sz="4" w:space="0"/>
            </w:tcBorders>
          </w:tcPr>
          <w:p w14:paraId="769AB2F3">
            <w:pPr>
              <w:rPr>
                <w:sz w:val="24"/>
                <w:szCs w:val="24"/>
              </w:rPr>
            </w:pPr>
          </w:p>
        </w:tc>
        <w:tc>
          <w:tcPr>
            <w:tcW w:w="979" w:type="dxa"/>
            <w:vMerge w:val="continue"/>
            <w:tcBorders>
              <w:top w:val="nil"/>
              <w:left w:val="single" w:color="000000" w:sz="4" w:space="0"/>
              <w:bottom w:val="single" w:color="000000" w:sz="4" w:space="0"/>
              <w:right w:val="single" w:color="000000" w:sz="4" w:space="0"/>
            </w:tcBorders>
          </w:tcPr>
          <w:p w14:paraId="060AAA2F">
            <w:pPr>
              <w:rPr>
                <w:sz w:val="24"/>
                <w:szCs w:val="24"/>
              </w:rPr>
            </w:pPr>
          </w:p>
        </w:tc>
        <w:tc>
          <w:tcPr>
            <w:tcW w:w="113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A187D96">
            <w:pPr>
              <w:pStyle w:val="4"/>
              <w:jc w:val="center"/>
              <w:rPr>
                <w:sz w:val="24"/>
                <w:szCs w:val="24"/>
              </w:rPr>
            </w:pPr>
            <w:r>
              <w:rPr>
                <w:rFonts w:ascii="仿宋_GB2312" w:hAnsi="仿宋_GB2312" w:eastAsia="仿宋_GB2312" w:cs="仿宋_GB2312"/>
                <w:sz w:val="24"/>
                <w:szCs w:val="24"/>
              </w:rPr>
              <w:t>2</w:t>
            </w:r>
          </w:p>
        </w:tc>
        <w:tc>
          <w:tcPr>
            <w:tcW w:w="53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9D1ABEA">
            <w:pPr>
              <w:pStyle w:val="4"/>
              <w:jc w:val="left"/>
              <w:rPr>
                <w:sz w:val="24"/>
                <w:szCs w:val="24"/>
              </w:rPr>
            </w:pPr>
            <w:r>
              <w:rPr>
                <w:rFonts w:ascii="仿宋_GB2312" w:hAnsi="仿宋_GB2312" w:eastAsia="仿宋_GB2312" w:cs="仿宋_GB2312"/>
                <w:sz w:val="24"/>
                <w:szCs w:val="24"/>
              </w:rPr>
              <w:t>具备USB外置硬盘接口</w:t>
            </w:r>
          </w:p>
        </w:tc>
      </w:tr>
      <w:tr w14:paraId="5EE2AF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2" w:type="dxa"/>
            <w:vMerge w:val="continue"/>
            <w:tcBorders>
              <w:top w:val="nil"/>
              <w:left w:val="single" w:color="000000" w:sz="4" w:space="0"/>
              <w:bottom w:val="single" w:color="000000" w:sz="4" w:space="0"/>
              <w:right w:val="single" w:color="000000" w:sz="4" w:space="0"/>
            </w:tcBorders>
          </w:tcPr>
          <w:p w14:paraId="4252FCBA">
            <w:pPr>
              <w:rPr>
                <w:sz w:val="24"/>
                <w:szCs w:val="24"/>
              </w:rPr>
            </w:pPr>
          </w:p>
        </w:tc>
        <w:tc>
          <w:tcPr>
            <w:tcW w:w="979" w:type="dxa"/>
            <w:vMerge w:val="continue"/>
            <w:tcBorders>
              <w:top w:val="nil"/>
              <w:left w:val="single" w:color="000000" w:sz="4" w:space="0"/>
              <w:bottom w:val="single" w:color="000000" w:sz="4" w:space="0"/>
              <w:right w:val="single" w:color="000000" w:sz="4" w:space="0"/>
            </w:tcBorders>
          </w:tcPr>
          <w:p w14:paraId="432CC7F8">
            <w:pPr>
              <w:rPr>
                <w:sz w:val="24"/>
                <w:szCs w:val="24"/>
              </w:rPr>
            </w:pPr>
          </w:p>
        </w:tc>
        <w:tc>
          <w:tcPr>
            <w:tcW w:w="113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7D779EB">
            <w:pPr>
              <w:pStyle w:val="4"/>
              <w:jc w:val="center"/>
              <w:rPr>
                <w:sz w:val="24"/>
                <w:szCs w:val="24"/>
              </w:rPr>
            </w:pPr>
            <w:r>
              <w:rPr>
                <w:rFonts w:ascii="仿宋_GB2312" w:hAnsi="仿宋_GB2312" w:eastAsia="仿宋_GB2312" w:cs="仿宋_GB2312"/>
                <w:sz w:val="24"/>
                <w:szCs w:val="24"/>
              </w:rPr>
              <w:t>3</w:t>
            </w:r>
          </w:p>
        </w:tc>
        <w:tc>
          <w:tcPr>
            <w:tcW w:w="53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0676A27">
            <w:pPr>
              <w:pStyle w:val="4"/>
              <w:jc w:val="left"/>
              <w:rPr>
                <w:sz w:val="24"/>
                <w:szCs w:val="24"/>
              </w:rPr>
            </w:pPr>
            <w:r>
              <w:rPr>
                <w:rFonts w:ascii="仿宋_GB2312" w:hAnsi="仿宋_GB2312" w:eastAsia="仿宋_GB2312" w:cs="仿宋_GB2312"/>
                <w:sz w:val="24"/>
                <w:szCs w:val="24"/>
              </w:rPr>
              <w:t>具备DICOM3.0接口，支持DICOM格式数据的传输、接收、打印、归档、查询</w:t>
            </w:r>
          </w:p>
        </w:tc>
      </w:tr>
      <w:tr w14:paraId="49E9480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2" w:type="dxa"/>
            <w:vMerge w:val="continue"/>
            <w:tcBorders>
              <w:top w:val="nil"/>
              <w:left w:val="single" w:color="000000" w:sz="4" w:space="0"/>
              <w:bottom w:val="single" w:color="000000" w:sz="4" w:space="0"/>
              <w:right w:val="single" w:color="000000" w:sz="4" w:space="0"/>
            </w:tcBorders>
          </w:tcPr>
          <w:p w14:paraId="72398DAC">
            <w:pPr>
              <w:rPr>
                <w:sz w:val="24"/>
                <w:szCs w:val="24"/>
              </w:rPr>
            </w:pPr>
          </w:p>
        </w:tc>
        <w:tc>
          <w:tcPr>
            <w:tcW w:w="979"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84F655E">
            <w:pPr>
              <w:pStyle w:val="4"/>
              <w:jc w:val="center"/>
              <w:rPr>
                <w:sz w:val="24"/>
                <w:szCs w:val="24"/>
              </w:rPr>
            </w:pPr>
            <w:r>
              <w:rPr>
                <w:rFonts w:ascii="仿宋_GB2312" w:hAnsi="仿宋_GB2312" w:eastAsia="仿宋_GB2312" w:cs="仿宋_GB2312"/>
                <w:sz w:val="24"/>
                <w:szCs w:val="24"/>
              </w:rPr>
              <w:t>7.扫描和重建参数</w:t>
            </w:r>
          </w:p>
        </w:tc>
        <w:tc>
          <w:tcPr>
            <w:tcW w:w="113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DFE9BE5">
            <w:pPr>
              <w:pStyle w:val="4"/>
              <w:jc w:val="center"/>
              <w:rPr>
                <w:sz w:val="24"/>
                <w:szCs w:val="24"/>
              </w:rPr>
            </w:pPr>
            <w:r>
              <w:rPr>
                <w:rFonts w:ascii="仿宋_GB2312" w:hAnsi="仿宋_GB2312" w:eastAsia="仿宋_GB2312" w:cs="仿宋_GB2312"/>
                <w:sz w:val="24"/>
                <w:szCs w:val="24"/>
              </w:rPr>
              <w:t>1</w:t>
            </w:r>
          </w:p>
        </w:tc>
        <w:tc>
          <w:tcPr>
            <w:tcW w:w="53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F2EEE68">
            <w:pPr>
              <w:pStyle w:val="4"/>
              <w:jc w:val="left"/>
              <w:rPr>
                <w:sz w:val="24"/>
                <w:szCs w:val="24"/>
              </w:rPr>
            </w:pPr>
            <w:r>
              <w:rPr>
                <w:rFonts w:ascii="仿宋_GB2312" w:hAnsi="仿宋_GB2312" w:eastAsia="仿宋_GB2312" w:cs="仿宋_GB2312"/>
                <w:sz w:val="24"/>
                <w:szCs w:val="24"/>
              </w:rPr>
              <w:t>具备门控和非门控融合扫描功能</w:t>
            </w:r>
          </w:p>
        </w:tc>
      </w:tr>
      <w:tr w14:paraId="7958BE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2" w:type="dxa"/>
            <w:vMerge w:val="continue"/>
            <w:tcBorders>
              <w:top w:val="nil"/>
              <w:left w:val="single" w:color="000000" w:sz="4" w:space="0"/>
              <w:bottom w:val="single" w:color="000000" w:sz="4" w:space="0"/>
              <w:right w:val="single" w:color="000000" w:sz="4" w:space="0"/>
            </w:tcBorders>
          </w:tcPr>
          <w:p w14:paraId="382525C7">
            <w:pPr>
              <w:rPr>
                <w:sz w:val="24"/>
                <w:szCs w:val="24"/>
              </w:rPr>
            </w:pPr>
          </w:p>
        </w:tc>
        <w:tc>
          <w:tcPr>
            <w:tcW w:w="979" w:type="dxa"/>
            <w:vMerge w:val="continue"/>
            <w:tcBorders>
              <w:top w:val="nil"/>
              <w:left w:val="single" w:color="000000" w:sz="4" w:space="0"/>
              <w:bottom w:val="single" w:color="000000" w:sz="4" w:space="0"/>
              <w:right w:val="single" w:color="000000" w:sz="4" w:space="0"/>
            </w:tcBorders>
          </w:tcPr>
          <w:p w14:paraId="2A1263F6">
            <w:pPr>
              <w:rPr>
                <w:sz w:val="24"/>
                <w:szCs w:val="24"/>
              </w:rPr>
            </w:pPr>
          </w:p>
        </w:tc>
        <w:tc>
          <w:tcPr>
            <w:tcW w:w="113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607B46C">
            <w:pPr>
              <w:pStyle w:val="4"/>
              <w:jc w:val="center"/>
              <w:rPr>
                <w:sz w:val="24"/>
                <w:szCs w:val="24"/>
              </w:rPr>
            </w:pPr>
            <w:r>
              <w:rPr>
                <w:rFonts w:ascii="仿宋_GB2312" w:hAnsi="仿宋_GB2312" w:eastAsia="仿宋_GB2312" w:cs="仿宋_GB2312"/>
                <w:sz w:val="24"/>
                <w:szCs w:val="24"/>
              </w:rPr>
              <w:t>2</w:t>
            </w:r>
          </w:p>
        </w:tc>
        <w:tc>
          <w:tcPr>
            <w:tcW w:w="53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B9CBF07">
            <w:pPr>
              <w:pStyle w:val="4"/>
              <w:jc w:val="left"/>
              <w:rPr>
                <w:sz w:val="24"/>
                <w:szCs w:val="24"/>
              </w:rPr>
            </w:pPr>
            <w:r>
              <w:rPr>
                <w:rFonts w:ascii="仿宋_GB2312" w:hAnsi="仿宋_GB2312" w:eastAsia="仿宋_GB2312" w:cs="仿宋_GB2312"/>
                <w:sz w:val="24"/>
                <w:szCs w:val="24"/>
              </w:rPr>
              <w:t>具备散射伪影校正算法</w:t>
            </w:r>
          </w:p>
        </w:tc>
      </w:tr>
      <w:tr w14:paraId="797E47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2" w:type="dxa"/>
            <w:vMerge w:val="continue"/>
            <w:tcBorders>
              <w:top w:val="nil"/>
              <w:left w:val="single" w:color="000000" w:sz="4" w:space="0"/>
              <w:bottom w:val="single" w:color="000000" w:sz="4" w:space="0"/>
              <w:right w:val="single" w:color="000000" w:sz="4" w:space="0"/>
            </w:tcBorders>
          </w:tcPr>
          <w:p w14:paraId="3D1FE960">
            <w:pPr>
              <w:rPr>
                <w:sz w:val="24"/>
                <w:szCs w:val="24"/>
              </w:rPr>
            </w:pPr>
          </w:p>
        </w:tc>
        <w:tc>
          <w:tcPr>
            <w:tcW w:w="979" w:type="dxa"/>
            <w:vMerge w:val="continue"/>
            <w:tcBorders>
              <w:top w:val="nil"/>
              <w:left w:val="single" w:color="000000" w:sz="4" w:space="0"/>
              <w:bottom w:val="single" w:color="000000" w:sz="4" w:space="0"/>
              <w:right w:val="single" w:color="000000" w:sz="4" w:space="0"/>
            </w:tcBorders>
          </w:tcPr>
          <w:p w14:paraId="53EC2E9F">
            <w:pPr>
              <w:rPr>
                <w:sz w:val="24"/>
                <w:szCs w:val="24"/>
              </w:rPr>
            </w:pPr>
          </w:p>
        </w:tc>
        <w:tc>
          <w:tcPr>
            <w:tcW w:w="113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F1FB2D4">
            <w:pPr>
              <w:pStyle w:val="4"/>
              <w:jc w:val="center"/>
              <w:rPr>
                <w:sz w:val="24"/>
                <w:szCs w:val="24"/>
              </w:rPr>
            </w:pPr>
            <w:r>
              <w:rPr>
                <w:rFonts w:ascii="仿宋_GB2312" w:hAnsi="仿宋_GB2312" w:eastAsia="仿宋_GB2312" w:cs="仿宋_GB2312"/>
                <w:sz w:val="24"/>
                <w:szCs w:val="24"/>
              </w:rPr>
              <w:t>3</w:t>
            </w:r>
          </w:p>
        </w:tc>
        <w:tc>
          <w:tcPr>
            <w:tcW w:w="53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2D298E7">
            <w:pPr>
              <w:pStyle w:val="4"/>
              <w:jc w:val="left"/>
              <w:rPr>
                <w:sz w:val="24"/>
                <w:szCs w:val="24"/>
              </w:rPr>
            </w:pPr>
            <w:r>
              <w:rPr>
                <w:rFonts w:ascii="仿宋_GB2312" w:hAnsi="仿宋_GB2312" w:eastAsia="仿宋_GB2312" w:cs="仿宋_GB2312"/>
                <w:sz w:val="24"/>
                <w:szCs w:val="24"/>
              </w:rPr>
              <w:t>具备单能扫描去金属伪影算法</w:t>
            </w:r>
          </w:p>
        </w:tc>
      </w:tr>
      <w:tr w14:paraId="402A76C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2" w:type="dxa"/>
            <w:vMerge w:val="continue"/>
            <w:tcBorders>
              <w:top w:val="nil"/>
              <w:left w:val="single" w:color="000000" w:sz="4" w:space="0"/>
              <w:bottom w:val="single" w:color="000000" w:sz="4" w:space="0"/>
              <w:right w:val="single" w:color="000000" w:sz="4" w:space="0"/>
            </w:tcBorders>
          </w:tcPr>
          <w:p w14:paraId="2FB40FB1">
            <w:pPr>
              <w:rPr>
                <w:sz w:val="24"/>
                <w:szCs w:val="24"/>
              </w:rPr>
            </w:pPr>
          </w:p>
        </w:tc>
        <w:tc>
          <w:tcPr>
            <w:tcW w:w="979" w:type="dxa"/>
            <w:vMerge w:val="continue"/>
            <w:tcBorders>
              <w:top w:val="nil"/>
              <w:left w:val="single" w:color="000000" w:sz="4" w:space="0"/>
              <w:bottom w:val="single" w:color="000000" w:sz="4" w:space="0"/>
              <w:right w:val="single" w:color="000000" w:sz="4" w:space="0"/>
            </w:tcBorders>
          </w:tcPr>
          <w:p w14:paraId="4ACFC145">
            <w:pPr>
              <w:rPr>
                <w:sz w:val="24"/>
                <w:szCs w:val="24"/>
              </w:rPr>
            </w:pPr>
          </w:p>
        </w:tc>
        <w:tc>
          <w:tcPr>
            <w:tcW w:w="113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C557FB7">
            <w:pPr>
              <w:pStyle w:val="4"/>
              <w:jc w:val="center"/>
              <w:rPr>
                <w:sz w:val="24"/>
                <w:szCs w:val="24"/>
              </w:rPr>
            </w:pPr>
            <w:r>
              <w:rPr>
                <w:rFonts w:ascii="仿宋_GB2312" w:hAnsi="仿宋_GB2312" w:eastAsia="仿宋_GB2312" w:cs="仿宋_GB2312"/>
                <w:sz w:val="24"/>
                <w:szCs w:val="24"/>
              </w:rPr>
              <w:t>4</w:t>
            </w:r>
          </w:p>
        </w:tc>
        <w:tc>
          <w:tcPr>
            <w:tcW w:w="53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92AB701">
            <w:pPr>
              <w:pStyle w:val="4"/>
              <w:jc w:val="left"/>
              <w:rPr>
                <w:sz w:val="24"/>
                <w:szCs w:val="24"/>
              </w:rPr>
            </w:pPr>
            <w:r>
              <w:rPr>
                <w:rFonts w:ascii="仿宋_GB2312" w:hAnsi="仿宋_GB2312" w:eastAsia="仿宋_GB2312" w:cs="仿宋_GB2312"/>
                <w:sz w:val="24"/>
                <w:szCs w:val="24"/>
              </w:rPr>
              <w:t>具备CFDA或者NMPA注册的宽体锥束重建算法或迭代重建算法</w:t>
            </w:r>
          </w:p>
        </w:tc>
      </w:tr>
      <w:tr w14:paraId="1714EB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2" w:type="dxa"/>
            <w:vMerge w:val="continue"/>
            <w:tcBorders>
              <w:top w:val="nil"/>
              <w:left w:val="single" w:color="000000" w:sz="4" w:space="0"/>
              <w:bottom w:val="single" w:color="000000" w:sz="4" w:space="0"/>
              <w:right w:val="single" w:color="000000" w:sz="4" w:space="0"/>
            </w:tcBorders>
          </w:tcPr>
          <w:p w14:paraId="3AF7DA33">
            <w:pPr>
              <w:rPr>
                <w:sz w:val="24"/>
                <w:szCs w:val="24"/>
              </w:rPr>
            </w:pPr>
          </w:p>
        </w:tc>
        <w:tc>
          <w:tcPr>
            <w:tcW w:w="979"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6754F02">
            <w:pPr>
              <w:pStyle w:val="4"/>
              <w:jc w:val="left"/>
              <w:rPr>
                <w:sz w:val="24"/>
                <w:szCs w:val="24"/>
              </w:rPr>
            </w:pPr>
            <w:r>
              <w:rPr>
                <w:rFonts w:ascii="仿宋_GB2312" w:hAnsi="仿宋_GB2312" w:eastAsia="仿宋_GB2312" w:cs="仿宋_GB2312"/>
                <w:sz w:val="24"/>
                <w:szCs w:val="24"/>
              </w:rPr>
              <w:t>8.心脏成像功能</w:t>
            </w:r>
          </w:p>
        </w:tc>
        <w:tc>
          <w:tcPr>
            <w:tcW w:w="113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0D726F6">
            <w:pPr>
              <w:pStyle w:val="4"/>
              <w:jc w:val="center"/>
              <w:rPr>
                <w:sz w:val="24"/>
                <w:szCs w:val="24"/>
              </w:rPr>
            </w:pPr>
            <w:r>
              <w:rPr>
                <w:rFonts w:ascii="仿宋_GB2312" w:hAnsi="仿宋_GB2312" w:eastAsia="仿宋_GB2312" w:cs="仿宋_GB2312"/>
                <w:sz w:val="24"/>
                <w:szCs w:val="24"/>
              </w:rPr>
              <w:t>1</w:t>
            </w:r>
          </w:p>
        </w:tc>
        <w:tc>
          <w:tcPr>
            <w:tcW w:w="53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421BDD2">
            <w:pPr>
              <w:pStyle w:val="4"/>
              <w:jc w:val="left"/>
              <w:rPr>
                <w:sz w:val="24"/>
                <w:szCs w:val="24"/>
              </w:rPr>
            </w:pPr>
            <w:r>
              <w:rPr>
                <w:rFonts w:ascii="仿宋_GB2312" w:hAnsi="仿宋_GB2312" w:eastAsia="仿宋_GB2312" w:cs="仿宋_GB2312"/>
                <w:sz w:val="24"/>
                <w:szCs w:val="24"/>
              </w:rPr>
              <w:t>具备ECG实时监测</w:t>
            </w:r>
          </w:p>
        </w:tc>
      </w:tr>
      <w:tr w14:paraId="7CB32C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2" w:type="dxa"/>
            <w:vMerge w:val="continue"/>
            <w:tcBorders>
              <w:top w:val="nil"/>
              <w:left w:val="single" w:color="000000" w:sz="4" w:space="0"/>
              <w:bottom w:val="single" w:color="000000" w:sz="4" w:space="0"/>
              <w:right w:val="single" w:color="000000" w:sz="4" w:space="0"/>
            </w:tcBorders>
          </w:tcPr>
          <w:p w14:paraId="2D7407E7">
            <w:pPr>
              <w:rPr>
                <w:sz w:val="24"/>
                <w:szCs w:val="24"/>
              </w:rPr>
            </w:pPr>
          </w:p>
        </w:tc>
        <w:tc>
          <w:tcPr>
            <w:tcW w:w="979" w:type="dxa"/>
            <w:vMerge w:val="continue"/>
            <w:tcBorders>
              <w:top w:val="nil"/>
              <w:left w:val="single" w:color="000000" w:sz="4" w:space="0"/>
              <w:bottom w:val="single" w:color="000000" w:sz="4" w:space="0"/>
              <w:right w:val="single" w:color="000000" w:sz="4" w:space="0"/>
            </w:tcBorders>
          </w:tcPr>
          <w:p w14:paraId="67029C62">
            <w:pPr>
              <w:rPr>
                <w:sz w:val="24"/>
                <w:szCs w:val="24"/>
              </w:rPr>
            </w:pPr>
          </w:p>
        </w:tc>
        <w:tc>
          <w:tcPr>
            <w:tcW w:w="113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51D8BFA">
            <w:pPr>
              <w:pStyle w:val="4"/>
              <w:jc w:val="center"/>
              <w:rPr>
                <w:sz w:val="24"/>
                <w:szCs w:val="24"/>
              </w:rPr>
            </w:pPr>
            <w:r>
              <w:rPr>
                <w:rFonts w:ascii="仿宋_GB2312" w:hAnsi="仿宋_GB2312" w:eastAsia="仿宋_GB2312" w:cs="仿宋_GB2312"/>
                <w:sz w:val="24"/>
                <w:szCs w:val="24"/>
              </w:rPr>
              <w:t>2</w:t>
            </w:r>
          </w:p>
        </w:tc>
        <w:tc>
          <w:tcPr>
            <w:tcW w:w="53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2F1F5D2">
            <w:pPr>
              <w:pStyle w:val="4"/>
              <w:jc w:val="left"/>
              <w:rPr>
                <w:sz w:val="24"/>
                <w:szCs w:val="24"/>
              </w:rPr>
            </w:pPr>
            <w:r>
              <w:rPr>
                <w:rFonts w:ascii="仿宋_GB2312" w:hAnsi="仿宋_GB2312" w:eastAsia="仿宋_GB2312" w:cs="仿宋_GB2312"/>
                <w:sz w:val="24"/>
                <w:szCs w:val="24"/>
              </w:rPr>
              <w:t>具备ECG自动毫安调控功能</w:t>
            </w:r>
          </w:p>
        </w:tc>
      </w:tr>
      <w:tr w14:paraId="6017997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2" w:type="dxa"/>
            <w:vMerge w:val="continue"/>
            <w:tcBorders>
              <w:top w:val="nil"/>
              <w:left w:val="single" w:color="000000" w:sz="4" w:space="0"/>
              <w:bottom w:val="single" w:color="000000" w:sz="4" w:space="0"/>
              <w:right w:val="single" w:color="000000" w:sz="4" w:space="0"/>
            </w:tcBorders>
          </w:tcPr>
          <w:p w14:paraId="4F1CE34D">
            <w:pPr>
              <w:rPr>
                <w:sz w:val="24"/>
                <w:szCs w:val="24"/>
              </w:rPr>
            </w:pPr>
          </w:p>
        </w:tc>
        <w:tc>
          <w:tcPr>
            <w:tcW w:w="979" w:type="dxa"/>
            <w:vMerge w:val="continue"/>
            <w:tcBorders>
              <w:top w:val="nil"/>
              <w:left w:val="single" w:color="000000" w:sz="4" w:space="0"/>
              <w:bottom w:val="single" w:color="000000" w:sz="4" w:space="0"/>
              <w:right w:val="single" w:color="000000" w:sz="4" w:space="0"/>
            </w:tcBorders>
          </w:tcPr>
          <w:p w14:paraId="6EB21EFA">
            <w:pPr>
              <w:rPr>
                <w:sz w:val="24"/>
                <w:szCs w:val="24"/>
              </w:rPr>
            </w:pPr>
          </w:p>
        </w:tc>
        <w:tc>
          <w:tcPr>
            <w:tcW w:w="113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36D866F">
            <w:pPr>
              <w:pStyle w:val="4"/>
              <w:jc w:val="center"/>
              <w:rPr>
                <w:sz w:val="24"/>
                <w:szCs w:val="24"/>
              </w:rPr>
            </w:pPr>
            <w:r>
              <w:rPr>
                <w:rFonts w:ascii="仿宋_GB2312" w:hAnsi="仿宋_GB2312" w:eastAsia="仿宋_GB2312" w:cs="仿宋_GB2312"/>
                <w:sz w:val="24"/>
                <w:szCs w:val="24"/>
              </w:rPr>
              <w:t>3</w:t>
            </w:r>
          </w:p>
        </w:tc>
        <w:tc>
          <w:tcPr>
            <w:tcW w:w="53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0645D74">
            <w:pPr>
              <w:pStyle w:val="4"/>
              <w:jc w:val="left"/>
              <w:rPr>
                <w:sz w:val="24"/>
                <w:szCs w:val="24"/>
              </w:rPr>
            </w:pPr>
            <w:r>
              <w:rPr>
                <w:rFonts w:ascii="仿宋_GB2312" w:hAnsi="仿宋_GB2312" w:eastAsia="仿宋_GB2312" w:cs="仿宋_GB2312"/>
                <w:sz w:val="24"/>
                <w:szCs w:val="24"/>
              </w:rPr>
              <w:t>具备不受心率和心律限制的前门控轴扫技术</w:t>
            </w:r>
          </w:p>
        </w:tc>
      </w:tr>
      <w:tr w14:paraId="7232E53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2" w:type="dxa"/>
            <w:vMerge w:val="continue"/>
            <w:tcBorders>
              <w:top w:val="nil"/>
              <w:left w:val="single" w:color="000000" w:sz="4" w:space="0"/>
              <w:bottom w:val="single" w:color="000000" w:sz="4" w:space="0"/>
              <w:right w:val="single" w:color="000000" w:sz="4" w:space="0"/>
            </w:tcBorders>
          </w:tcPr>
          <w:p w14:paraId="4AE51802">
            <w:pPr>
              <w:rPr>
                <w:sz w:val="24"/>
                <w:szCs w:val="24"/>
              </w:rPr>
            </w:pPr>
          </w:p>
        </w:tc>
        <w:tc>
          <w:tcPr>
            <w:tcW w:w="979" w:type="dxa"/>
            <w:vMerge w:val="continue"/>
            <w:tcBorders>
              <w:top w:val="nil"/>
              <w:left w:val="single" w:color="000000" w:sz="4" w:space="0"/>
              <w:bottom w:val="single" w:color="000000" w:sz="4" w:space="0"/>
              <w:right w:val="single" w:color="000000" w:sz="4" w:space="0"/>
            </w:tcBorders>
          </w:tcPr>
          <w:p w14:paraId="0F0ADA4A">
            <w:pPr>
              <w:rPr>
                <w:sz w:val="24"/>
                <w:szCs w:val="24"/>
              </w:rPr>
            </w:pPr>
          </w:p>
        </w:tc>
        <w:tc>
          <w:tcPr>
            <w:tcW w:w="113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A6E19C3">
            <w:pPr>
              <w:pStyle w:val="4"/>
              <w:jc w:val="center"/>
              <w:rPr>
                <w:sz w:val="24"/>
                <w:szCs w:val="24"/>
              </w:rPr>
            </w:pPr>
            <w:r>
              <w:rPr>
                <w:rFonts w:ascii="仿宋_GB2312" w:hAnsi="仿宋_GB2312" w:eastAsia="仿宋_GB2312" w:cs="仿宋_GB2312"/>
                <w:sz w:val="24"/>
                <w:szCs w:val="24"/>
              </w:rPr>
              <w:t>4</w:t>
            </w:r>
          </w:p>
        </w:tc>
        <w:tc>
          <w:tcPr>
            <w:tcW w:w="53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004EB38">
            <w:pPr>
              <w:pStyle w:val="4"/>
              <w:jc w:val="left"/>
              <w:rPr>
                <w:sz w:val="24"/>
                <w:szCs w:val="24"/>
              </w:rPr>
            </w:pPr>
            <w:r>
              <w:rPr>
                <w:rFonts w:ascii="仿宋_GB2312" w:hAnsi="仿宋_GB2312" w:eastAsia="仿宋_GB2312" w:cs="仿宋_GB2312"/>
                <w:sz w:val="24"/>
                <w:szCs w:val="24"/>
              </w:rPr>
              <w:t>具备房颤病人的冠脉成像技术</w:t>
            </w:r>
          </w:p>
        </w:tc>
      </w:tr>
      <w:tr w14:paraId="16571FF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2" w:type="dxa"/>
            <w:vMerge w:val="continue"/>
            <w:tcBorders>
              <w:top w:val="nil"/>
              <w:left w:val="single" w:color="000000" w:sz="4" w:space="0"/>
              <w:bottom w:val="single" w:color="000000" w:sz="4" w:space="0"/>
              <w:right w:val="single" w:color="000000" w:sz="4" w:space="0"/>
            </w:tcBorders>
          </w:tcPr>
          <w:p w14:paraId="1BE53C2F">
            <w:pPr>
              <w:rPr>
                <w:sz w:val="24"/>
                <w:szCs w:val="24"/>
              </w:rPr>
            </w:pPr>
          </w:p>
        </w:tc>
        <w:tc>
          <w:tcPr>
            <w:tcW w:w="979" w:type="dxa"/>
            <w:vMerge w:val="continue"/>
            <w:tcBorders>
              <w:top w:val="nil"/>
              <w:left w:val="single" w:color="000000" w:sz="4" w:space="0"/>
              <w:bottom w:val="single" w:color="000000" w:sz="4" w:space="0"/>
              <w:right w:val="single" w:color="000000" w:sz="4" w:space="0"/>
            </w:tcBorders>
          </w:tcPr>
          <w:p w14:paraId="089AD8BC">
            <w:pPr>
              <w:rPr>
                <w:sz w:val="24"/>
                <w:szCs w:val="24"/>
              </w:rPr>
            </w:pPr>
          </w:p>
        </w:tc>
        <w:tc>
          <w:tcPr>
            <w:tcW w:w="113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8573938">
            <w:pPr>
              <w:pStyle w:val="4"/>
              <w:jc w:val="center"/>
              <w:rPr>
                <w:sz w:val="24"/>
                <w:szCs w:val="24"/>
              </w:rPr>
            </w:pPr>
            <w:r>
              <w:rPr>
                <w:rFonts w:ascii="仿宋_GB2312" w:hAnsi="仿宋_GB2312" w:eastAsia="仿宋_GB2312" w:cs="仿宋_GB2312"/>
                <w:sz w:val="24"/>
                <w:szCs w:val="24"/>
              </w:rPr>
              <w:t>5</w:t>
            </w:r>
          </w:p>
        </w:tc>
        <w:tc>
          <w:tcPr>
            <w:tcW w:w="53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BC97043">
            <w:pPr>
              <w:pStyle w:val="4"/>
              <w:jc w:val="left"/>
              <w:rPr>
                <w:sz w:val="24"/>
                <w:szCs w:val="24"/>
              </w:rPr>
            </w:pPr>
            <w:r>
              <w:rPr>
                <w:rFonts w:ascii="仿宋_GB2312" w:hAnsi="仿宋_GB2312" w:eastAsia="仿宋_GB2312" w:cs="仿宋_GB2312"/>
                <w:sz w:val="24"/>
                <w:szCs w:val="24"/>
              </w:rPr>
              <w:t>具备不受心率和心律限制的一站式心脏解剖+心功能成像技术</w:t>
            </w:r>
          </w:p>
        </w:tc>
      </w:tr>
      <w:tr w14:paraId="7878BA3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2" w:type="dxa"/>
            <w:vMerge w:val="continue"/>
            <w:tcBorders>
              <w:top w:val="nil"/>
              <w:left w:val="single" w:color="000000" w:sz="4" w:space="0"/>
              <w:bottom w:val="single" w:color="000000" w:sz="4" w:space="0"/>
              <w:right w:val="single" w:color="000000" w:sz="4" w:space="0"/>
            </w:tcBorders>
          </w:tcPr>
          <w:p w14:paraId="24CE6BAA">
            <w:pPr>
              <w:rPr>
                <w:sz w:val="24"/>
                <w:szCs w:val="24"/>
              </w:rPr>
            </w:pPr>
          </w:p>
        </w:tc>
        <w:tc>
          <w:tcPr>
            <w:tcW w:w="979" w:type="dxa"/>
            <w:vMerge w:val="continue"/>
            <w:tcBorders>
              <w:top w:val="nil"/>
              <w:left w:val="single" w:color="000000" w:sz="4" w:space="0"/>
              <w:bottom w:val="single" w:color="000000" w:sz="4" w:space="0"/>
              <w:right w:val="single" w:color="000000" w:sz="4" w:space="0"/>
            </w:tcBorders>
          </w:tcPr>
          <w:p w14:paraId="03F72C15">
            <w:pPr>
              <w:rPr>
                <w:sz w:val="24"/>
                <w:szCs w:val="24"/>
              </w:rPr>
            </w:pPr>
          </w:p>
        </w:tc>
        <w:tc>
          <w:tcPr>
            <w:tcW w:w="113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4CC4ED5">
            <w:pPr>
              <w:pStyle w:val="4"/>
              <w:jc w:val="center"/>
              <w:rPr>
                <w:sz w:val="24"/>
                <w:szCs w:val="24"/>
              </w:rPr>
            </w:pPr>
            <w:r>
              <w:rPr>
                <w:rFonts w:ascii="仿宋_GB2312" w:hAnsi="仿宋_GB2312" w:eastAsia="仿宋_GB2312" w:cs="仿宋_GB2312"/>
                <w:sz w:val="24"/>
                <w:szCs w:val="24"/>
              </w:rPr>
              <w:t>6</w:t>
            </w:r>
          </w:p>
        </w:tc>
        <w:tc>
          <w:tcPr>
            <w:tcW w:w="53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5595B79">
            <w:pPr>
              <w:pStyle w:val="4"/>
              <w:jc w:val="left"/>
              <w:rPr>
                <w:sz w:val="24"/>
                <w:szCs w:val="24"/>
              </w:rPr>
            </w:pPr>
            <w:r>
              <w:rPr>
                <w:rFonts w:ascii="仿宋_GB2312" w:hAnsi="仿宋_GB2312" w:eastAsia="仿宋_GB2312" w:cs="仿宋_GB2312"/>
                <w:sz w:val="24"/>
                <w:szCs w:val="24"/>
              </w:rPr>
              <w:t>具备主控台心电图显示和保存功能</w:t>
            </w:r>
          </w:p>
        </w:tc>
      </w:tr>
      <w:tr w14:paraId="30FE18B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2" w:type="dxa"/>
            <w:vMerge w:val="continue"/>
            <w:tcBorders>
              <w:top w:val="nil"/>
              <w:left w:val="single" w:color="000000" w:sz="4" w:space="0"/>
              <w:bottom w:val="single" w:color="000000" w:sz="4" w:space="0"/>
              <w:right w:val="single" w:color="000000" w:sz="4" w:space="0"/>
            </w:tcBorders>
          </w:tcPr>
          <w:p w14:paraId="032DB0CA">
            <w:pPr>
              <w:rPr>
                <w:sz w:val="24"/>
                <w:szCs w:val="24"/>
              </w:rPr>
            </w:pPr>
          </w:p>
        </w:tc>
        <w:tc>
          <w:tcPr>
            <w:tcW w:w="979" w:type="dxa"/>
            <w:vMerge w:val="continue"/>
            <w:tcBorders>
              <w:top w:val="nil"/>
              <w:left w:val="single" w:color="000000" w:sz="4" w:space="0"/>
              <w:bottom w:val="single" w:color="000000" w:sz="4" w:space="0"/>
              <w:right w:val="single" w:color="000000" w:sz="4" w:space="0"/>
            </w:tcBorders>
          </w:tcPr>
          <w:p w14:paraId="69DD960E">
            <w:pPr>
              <w:rPr>
                <w:sz w:val="24"/>
                <w:szCs w:val="24"/>
              </w:rPr>
            </w:pPr>
          </w:p>
        </w:tc>
        <w:tc>
          <w:tcPr>
            <w:tcW w:w="113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D3F1621">
            <w:pPr>
              <w:pStyle w:val="4"/>
              <w:jc w:val="center"/>
              <w:rPr>
                <w:sz w:val="24"/>
                <w:szCs w:val="24"/>
              </w:rPr>
            </w:pPr>
            <w:r>
              <w:rPr>
                <w:rFonts w:ascii="仿宋_GB2312" w:hAnsi="仿宋_GB2312" w:eastAsia="仿宋_GB2312" w:cs="仿宋_GB2312"/>
                <w:sz w:val="24"/>
                <w:szCs w:val="24"/>
              </w:rPr>
              <w:t>7</w:t>
            </w:r>
          </w:p>
        </w:tc>
        <w:tc>
          <w:tcPr>
            <w:tcW w:w="53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6141112">
            <w:pPr>
              <w:pStyle w:val="4"/>
              <w:jc w:val="left"/>
              <w:rPr>
                <w:sz w:val="24"/>
                <w:szCs w:val="24"/>
              </w:rPr>
            </w:pPr>
            <w:r>
              <w:rPr>
                <w:rFonts w:ascii="仿宋_GB2312" w:hAnsi="仿宋_GB2312" w:eastAsia="仿宋_GB2312" w:cs="仿宋_GB2312"/>
                <w:sz w:val="24"/>
                <w:szCs w:val="24"/>
              </w:rPr>
              <w:t>具备通过冠脉运动容积分析进行最佳期相自动选择</w:t>
            </w:r>
          </w:p>
        </w:tc>
      </w:tr>
      <w:tr w14:paraId="07FBC5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2" w:type="dxa"/>
            <w:vMerge w:val="continue"/>
            <w:tcBorders>
              <w:top w:val="nil"/>
              <w:left w:val="single" w:color="000000" w:sz="4" w:space="0"/>
              <w:bottom w:val="single" w:color="000000" w:sz="4" w:space="0"/>
              <w:right w:val="single" w:color="000000" w:sz="4" w:space="0"/>
            </w:tcBorders>
          </w:tcPr>
          <w:p w14:paraId="7723B262">
            <w:pPr>
              <w:rPr>
                <w:sz w:val="24"/>
                <w:szCs w:val="24"/>
              </w:rPr>
            </w:pPr>
          </w:p>
        </w:tc>
        <w:tc>
          <w:tcPr>
            <w:tcW w:w="979" w:type="dxa"/>
            <w:vMerge w:val="continue"/>
            <w:tcBorders>
              <w:top w:val="nil"/>
              <w:left w:val="single" w:color="000000" w:sz="4" w:space="0"/>
              <w:bottom w:val="single" w:color="000000" w:sz="4" w:space="0"/>
              <w:right w:val="single" w:color="000000" w:sz="4" w:space="0"/>
            </w:tcBorders>
          </w:tcPr>
          <w:p w14:paraId="6700DFD9">
            <w:pPr>
              <w:rPr>
                <w:sz w:val="24"/>
                <w:szCs w:val="24"/>
              </w:rPr>
            </w:pPr>
          </w:p>
        </w:tc>
        <w:tc>
          <w:tcPr>
            <w:tcW w:w="113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16FBB63">
            <w:pPr>
              <w:pStyle w:val="4"/>
              <w:jc w:val="center"/>
              <w:rPr>
                <w:sz w:val="24"/>
                <w:szCs w:val="24"/>
              </w:rPr>
            </w:pPr>
            <w:r>
              <w:rPr>
                <w:rFonts w:ascii="仿宋_GB2312" w:hAnsi="仿宋_GB2312" w:eastAsia="仿宋_GB2312" w:cs="仿宋_GB2312"/>
                <w:sz w:val="24"/>
                <w:szCs w:val="24"/>
              </w:rPr>
              <w:t>8</w:t>
            </w:r>
          </w:p>
        </w:tc>
        <w:tc>
          <w:tcPr>
            <w:tcW w:w="53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F4702D1">
            <w:pPr>
              <w:pStyle w:val="4"/>
              <w:jc w:val="left"/>
              <w:rPr>
                <w:sz w:val="24"/>
                <w:szCs w:val="24"/>
              </w:rPr>
            </w:pPr>
            <w:r>
              <w:rPr>
                <w:rFonts w:ascii="仿宋_GB2312" w:hAnsi="仿宋_GB2312" w:eastAsia="仿宋_GB2312" w:cs="仿宋_GB2312"/>
                <w:sz w:val="24"/>
                <w:szCs w:val="24"/>
              </w:rPr>
              <w:t>具备智能异常心率管理：自动识别不规则心率、异常心率并自动重新扫描</w:t>
            </w:r>
          </w:p>
        </w:tc>
      </w:tr>
      <w:tr w14:paraId="2AF4CD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2" w:type="dxa"/>
            <w:vMerge w:val="continue"/>
            <w:tcBorders>
              <w:top w:val="nil"/>
              <w:left w:val="single" w:color="000000" w:sz="4" w:space="0"/>
              <w:bottom w:val="single" w:color="000000" w:sz="4" w:space="0"/>
              <w:right w:val="single" w:color="000000" w:sz="4" w:space="0"/>
            </w:tcBorders>
          </w:tcPr>
          <w:p w14:paraId="54D08FFC">
            <w:pPr>
              <w:rPr>
                <w:sz w:val="24"/>
                <w:szCs w:val="24"/>
              </w:rPr>
            </w:pPr>
          </w:p>
        </w:tc>
        <w:tc>
          <w:tcPr>
            <w:tcW w:w="979"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0031EA0">
            <w:pPr>
              <w:pStyle w:val="4"/>
              <w:jc w:val="left"/>
              <w:rPr>
                <w:sz w:val="24"/>
                <w:szCs w:val="24"/>
              </w:rPr>
            </w:pPr>
            <w:r>
              <w:rPr>
                <w:rFonts w:ascii="仿宋_GB2312" w:hAnsi="仿宋_GB2312" w:eastAsia="仿宋_GB2312" w:cs="仿宋_GB2312"/>
                <w:sz w:val="24"/>
                <w:szCs w:val="24"/>
              </w:rPr>
              <w:t>9.4D扫描及灌注扫描功能</w:t>
            </w:r>
          </w:p>
        </w:tc>
        <w:tc>
          <w:tcPr>
            <w:tcW w:w="113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9917786">
            <w:pPr>
              <w:pStyle w:val="4"/>
              <w:jc w:val="center"/>
              <w:rPr>
                <w:sz w:val="24"/>
                <w:szCs w:val="24"/>
              </w:rPr>
            </w:pPr>
            <w:r>
              <w:rPr>
                <w:rFonts w:ascii="仿宋_GB2312" w:hAnsi="仿宋_GB2312" w:eastAsia="仿宋_GB2312" w:cs="仿宋_GB2312"/>
                <w:sz w:val="24"/>
                <w:szCs w:val="24"/>
              </w:rPr>
              <w:t>1</w:t>
            </w:r>
          </w:p>
        </w:tc>
        <w:tc>
          <w:tcPr>
            <w:tcW w:w="53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B84EF3E">
            <w:pPr>
              <w:pStyle w:val="4"/>
              <w:jc w:val="left"/>
              <w:rPr>
                <w:sz w:val="24"/>
                <w:szCs w:val="24"/>
              </w:rPr>
            </w:pPr>
            <w:r>
              <w:rPr>
                <w:rFonts w:ascii="仿宋_GB2312" w:hAnsi="仿宋_GB2312" w:eastAsia="仿宋_GB2312" w:cs="仿宋_GB2312"/>
                <w:sz w:val="24"/>
                <w:szCs w:val="24"/>
              </w:rPr>
              <w:t>具备单器官灌注非对称采样功能</w:t>
            </w:r>
          </w:p>
        </w:tc>
      </w:tr>
      <w:tr w14:paraId="52967A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2" w:type="dxa"/>
            <w:vMerge w:val="continue"/>
            <w:tcBorders>
              <w:top w:val="nil"/>
              <w:left w:val="single" w:color="000000" w:sz="4" w:space="0"/>
              <w:bottom w:val="single" w:color="000000" w:sz="4" w:space="0"/>
              <w:right w:val="single" w:color="000000" w:sz="4" w:space="0"/>
            </w:tcBorders>
          </w:tcPr>
          <w:p w14:paraId="3BC5AEF0">
            <w:pPr>
              <w:rPr>
                <w:sz w:val="24"/>
                <w:szCs w:val="24"/>
              </w:rPr>
            </w:pPr>
          </w:p>
        </w:tc>
        <w:tc>
          <w:tcPr>
            <w:tcW w:w="979" w:type="dxa"/>
            <w:vMerge w:val="continue"/>
            <w:tcBorders>
              <w:top w:val="nil"/>
              <w:left w:val="single" w:color="000000" w:sz="4" w:space="0"/>
              <w:bottom w:val="single" w:color="000000" w:sz="4" w:space="0"/>
              <w:right w:val="single" w:color="000000" w:sz="4" w:space="0"/>
            </w:tcBorders>
          </w:tcPr>
          <w:p w14:paraId="3D0B30F9">
            <w:pPr>
              <w:rPr>
                <w:sz w:val="24"/>
                <w:szCs w:val="24"/>
              </w:rPr>
            </w:pPr>
          </w:p>
        </w:tc>
        <w:tc>
          <w:tcPr>
            <w:tcW w:w="113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E2908F9">
            <w:pPr>
              <w:pStyle w:val="4"/>
              <w:jc w:val="center"/>
              <w:rPr>
                <w:sz w:val="24"/>
                <w:szCs w:val="24"/>
              </w:rPr>
            </w:pPr>
            <w:r>
              <w:rPr>
                <w:rFonts w:ascii="仿宋_GB2312" w:hAnsi="仿宋_GB2312" w:eastAsia="仿宋_GB2312" w:cs="仿宋_GB2312"/>
                <w:sz w:val="24"/>
                <w:szCs w:val="24"/>
              </w:rPr>
              <w:t>2</w:t>
            </w:r>
          </w:p>
        </w:tc>
        <w:tc>
          <w:tcPr>
            <w:tcW w:w="53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17FF85C">
            <w:pPr>
              <w:pStyle w:val="4"/>
              <w:jc w:val="left"/>
              <w:rPr>
                <w:sz w:val="24"/>
                <w:szCs w:val="24"/>
              </w:rPr>
            </w:pPr>
            <w:r>
              <w:rPr>
                <w:rFonts w:ascii="仿宋_GB2312" w:hAnsi="仿宋_GB2312" w:eastAsia="仿宋_GB2312" w:cs="仿宋_GB2312"/>
                <w:sz w:val="24"/>
                <w:szCs w:val="24"/>
              </w:rPr>
              <w:t>具备全脑一站式功能成像，一次对比剂注射，可以完成头颈部血管、全脑4D血流成像、全脑动态灌注成像</w:t>
            </w:r>
          </w:p>
        </w:tc>
      </w:tr>
      <w:tr w14:paraId="18B1C4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2" w:type="dxa"/>
            <w:vMerge w:val="continue"/>
            <w:tcBorders>
              <w:top w:val="nil"/>
              <w:left w:val="single" w:color="000000" w:sz="4" w:space="0"/>
              <w:bottom w:val="single" w:color="000000" w:sz="4" w:space="0"/>
              <w:right w:val="single" w:color="000000" w:sz="4" w:space="0"/>
            </w:tcBorders>
          </w:tcPr>
          <w:p w14:paraId="3E746DCC">
            <w:pPr>
              <w:rPr>
                <w:sz w:val="24"/>
                <w:szCs w:val="24"/>
              </w:rPr>
            </w:pPr>
          </w:p>
        </w:tc>
        <w:tc>
          <w:tcPr>
            <w:tcW w:w="979" w:type="dxa"/>
            <w:vMerge w:val="continue"/>
            <w:tcBorders>
              <w:top w:val="nil"/>
              <w:left w:val="single" w:color="000000" w:sz="4" w:space="0"/>
              <w:bottom w:val="single" w:color="000000" w:sz="4" w:space="0"/>
              <w:right w:val="single" w:color="000000" w:sz="4" w:space="0"/>
            </w:tcBorders>
          </w:tcPr>
          <w:p w14:paraId="4DE91453">
            <w:pPr>
              <w:rPr>
                <w:sz w:val="24"/>
                <w:szCs w:val="24"/>
              </w:rPr>
            </w:pPr>
          </w:p>
        </w:tc>
        <w:tc>
          <w:tcPr>
            <w:tcW w:w="113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4EC88C6">
            <w:pPr>
              <w:pStyle w:val="4"/>
              <w:jc w:val="center"/>
              <w:rPr>
                <w:sz w:val="24"/>
                <w:szCs w:val="24"/>
              </w:rPr>
            </w:pPr>
            <w:r>
              <w:rPr>
                <w:rFonts w:ascii="仿宋_GB2312" w:hAnsi="仿宋_GB2312" w:eastAsia="仿宋_GB2312" w:cs="仿宋_GB2312"/>
                <w:sz w:val="24"/>
                <w:szCs w:val="24"/>
              </w:rPr>
              <w:t>3</w:t>
            </w:r>
          </w:p>
        </w:tc>
        <w:tc>
          <w:tcPr>
            <w:tcW w:w="53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3DEF082">
            <w:pPr>
              <w:pStyle w:val="4"/>
              <w:jc w:val="left"/>
              <w:rPr>
                <w:sz w:val="24"/>
                <w:szCs w:val="24"/>
              </w:rPr>
            </w:pPr>
            <w:r>
              <w:rPr>
                <w:rFonts w:ascii="仿宋_GB2312" w:hAnsi="仿宋_GB2312" w:eastAsia="仿宋_GB2312" w:cs="仿宋_GB2312"/>
                <w:sz w:val="24"/>
                <w:szCs w:val="24"/>
              </w:rPr>
              <w:t>具备脑卒中一站式联合扫描,一站式脑血管侧支循环分析、全脑动态灌注扫描</w:t>
            </w:r>
          </w:p>
        </w:tc>
      </w:tr>
      <w:tr w14:paraId="16AB0F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2" w:type="dxa"/>
            <w:vMerge w:val="continue"/>
            <w:tcBorders>
              <w:top w:val="nil"/>
              <w:left w:val="single" w:color="000000" w:sz="4" w:space="0"/>
              <w:bottom w:val="single" w:color="000000" w:sz="4" w:space="0"/>
              <w:right w:val="single" w:color="000000" w:sz="4" w:space="0"/>
            </w:tcBorders>
          </w:tcPr>
          <w:p w14:paraId="304D6987">
            <w:pPr>
              <w:rPr>
                <w:sz w:val="24"/>
                <w:szCs w:val="24"/>
              </w:rPr>
            </w:pPr>
          </w:p>
        </w:tc>
        <w:tc>
          <w:tcPr>
            <w:tcW w:w="979" w:type="dxa"/>
            <w:vMerge w:val="continue"/>
            <w:tcBorders>
              <w:top w:val="nil"/>
              <w:left w:val="single" w:color="000000" w:sz="4" w:space="0"/>
              <w:bottom w:val="single" w:color="000000" w:sz="4" w:space="0"/>
              <w:right w:val="single" w:color="000000" w:sz="4" w:space="0"/>
            </w:tcBorders>
          </w:tcPr>
          <w:p w14:paraId="7D3AEDFD">
            <w:pPr>
              <w:rPr>
                <w:sz w:val="24"/>
                <w:szCs w:val="24"/>
              </w:rPr>
            </w:pPr>
          </w:p>
        </w:tc>
        <w:tc>
          <w:tcPr>
            <w:tcW w:w="113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AF9F747">
            <w:pPr>
              <w:pStyle w:val="4"/>
              <w:jc w:val="center"/>
              <w:rPr>
                <w:sz w:val="24"/>
                <w:szCs w:val="24"/>
              </w:rPr>
            </w:pPr>
            <w:r>
              <w:rPr>
                <w:rFonts w:ascii="仿宋_GB2312" w:hAnsi="仿宋_GB2312" w:eastAsia="仿宋_GB2312" w:cs="仿宋_GB2312"/>
                <w:sz w:val="24"/>
                <w:szCs w:val="24"/>
              </w:rPr>
              <w:t>4</w:t>
            </w:r>
          </w:p>
        </w:tc>
        <w:tc>
          <w:tcPr>
            <w:tcW w:w="53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B749E54">
            <w:pPr>
              <w:pStyle w:val="4"/>
              <w:jc w:val="left"/>
              <w:rPr>
                <w:sz w:val="24"/>
                <w:szCs w:val="24"/>
              </w:rPr>
            </w:pPr>
            <w:r>
              <w:rPr>
                <w:rFonts w:ascii="仿宋_GB2312" w:hAnsi="仿宋_GB2312" w:eastAsia="仿宋_GB2312" w:cs="仿宋_GB2312"/>
                <w:sz w:val="24"/>
                <w:szCs w:val="24"/>
              </w:rPr>
              <w:t>不动床全脑灌注功能的Z轴灌注范围≥16cm</w:t>
            </w:r>
          </w:p>
        </w:tc>
      </w:tr>
      <w:tr w14:paraId="70E4AC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2" w:type="dxa"/>
            <w:vMerge w:val="continue"/>
            <w:tcBorders>
              <w:top w:val="nil"/>
              <w:left w:val="single" w:color="000000" w:sz="4" w:space="0"/>
              <w:bottom w:val="single" w:color="000000" w:sz="4" w:space="0"/>
              <w:right w:val="single" w:color="000000" w:sz="4" w:space="0"/>
            </w:tcBorders>
          </w:tcPr>
          <w:p w14:paraId="3491A757">
            <w:pPr>
              <w:rPr>
                <w:sz w:val="24"/>
                <w:szCs w:val="24"/>
              </w:rPr>
            </w:pPr>
          </w:p>
        </w:tc>
        <w:tc>
          <w:tcPr>
            <w:tcW w:w="979"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C660F37">
            <w:pPr>
              <w:pStyle w:val="4"/>
              <w:jc w:val="left"/>
              <w:rPr>
                <w:sz w:val="24"/>
                <w:szCs w:val="24"/>
              </w:rPr>
            </w:pPr>
            <w:r>
              <w:rPr>
                <w:rFonts w:ascii="仿宋_GB2312" w:hAnsi="仿宋_GB2312" w:eastAsia="仿宋_GB2312" w:cs="仿宋_GB2312"/>
                <w:sz w:val="24"/>
                <w:szCs w:val="24"/>
              </w:rPr>
              <w:t>10.能量成像</w:t>
            </w:r>
          </w:p>
        </w:tc>
        <w:tc>
          <w:tcPr>
            <w:tcW w:w="113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6DAC8FC">
            <w:pPr>
              <w:pStyle w:val="4"/>
              <w:jc w:val="center"/>
              <w:rPr>
                <w:sz w:val="24"/>
                <w:szCs w:val="24"/>
              </w:rPr>
            </w:pPr>
            <w:r>
              <w:rPr>
                <w:rFonts w:ascii="仿宋_GB2312" w:hAnsi="仿宋_GB2312" w:eastAsia="仿宋_GB2312" w:cs="仿宋_GB2312"/>
                <w:sz w:val="24"/>
                <w:szCs w:val="24"/>
              </w:rPr>
              <w:t>1</w:t>
            </w:r>
          </w:p>
        </w:tc>
        <w:tc>
          <w:tcPr>
            <w:tcW w:w="53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B809A93">
            <w:pPr>
              <w:pStyle w:val="4"/>
              <w:jc w:val="left"/>
              <w:rPr>
                <w:sz w:val="24"/>
                <w:szCs w:val="24"/>
              </w:rPr>
            </w:pPr>
            <w:r>
              <w:rPr>
                <w:rFonts w:ascii="仿宋_GB2312" w:hAnsi="仿宋_GB2312" w:eastAsia="仿宋_GB2312" w:cs="仿宋_GB2312"/>
                <w:sz w:val="24"/>
                <w:szCs w:val="24"/>
              </w:rPr>
              <w:t>最快能量时间分辨率下的能谱成像扫描FOV（单源≥50cm或双源≥35cm）</w:t>
            </w:r>
          </w:p>
        </w:tc>
      </w:tr>
      <w:tr w14:paraId="6880B93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2" w:type="dxa"/>
            <w:vMerge w:val="continue"/>
            <w:tcBorders>
              <w:top w:val="nil"/>
              <w:left w:val="single" w:color="000000" w:sz="4" w:space="0"/>
              <w:bottom w:val="single" w:color="000000" w:sz="4" w:space="0"/>
              <w:right w:val="single" w:color="000000" w:sz="4" w:space="0"/>
            </w:tcBorders>
          </w:tcPr>
          <w:p w14:paraId="07B15D41">
            <w:pPr>
              <w:rPr>
                <w:sz w:val="24"/>
                <w:szCs w:val="24"/>
              </w:rPr>
            </w:pPr>
          </w:p>
        </w:tc>
        <w:tc>
          <w:tcPr>
            <w:tcW w:w="979" w:type="dxa"/>
            <w:vMerge w:val="continue"/>
            <w:tcBorders>
              <w:top w:val="nil"/>
              <w:left w:val="single" w:color="000000" w:sz="4" w:space="0"/>
              <w:bottom w:val="single" w:color="000000" w:sz="4" w:space="0"/>
              <w:right w:val="single" w:color="000000" w:sz="4" w:space="0"/>
            </w:tcBorders>
          </w:tcPr>
          <w:p w14:paraId="7DE70415">
            <w:pPr>
              <w:rPr>
                <w:sz w:val="24"/>
                <w:szCs w:val="24"/>
              </w:rPr>
            </w:pPr>
          </w:p>
        </w:tc>
        <w:tc>
          <w:tcPr>
            <w:tcW w:w="113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DF2A70B">
            <w:pPr>
              <w:pStyle w:val="4"/>
              <w:jc w:val="center"/>
              <w:rPr>
                <w:sz w:val="24"/>
                <w:szCs w:val="24"/>
              </w:rPr>
            </w:pPr>
            <w:r>
              <w:rPr>
                <w:rFonts w:ascii="仿宋_GB2312" w:hAnsi="仿宋_GB2312" w:eastAsia="仿宋_GB2312" w:cs="仿宋_GB2312"/>
                <w:sz w:val="24"/>
                <w:szCs w:val="24"/>
              </w:rPr>
              <w:t>2</w:t>
            </w:r>
          </w:p>
        </w:tc>
        <w:tc>
          <w:tcPr>
            <w:tcW w:w="53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F6DAEB1">
            <w:pPr>
              <w:pStyle w:val="4"/>
              <w:jc w:val="left"/>
              <w:rPr>
                <w:sz w:val="24"/>
                <w:szCs w:val="24"/>
              </w:rPr>
            </w:pPr>
            <w:r>
              <w:rPr>
                <w:rFonts w:ascii="仿宋_GB2312" w:hAnsi="仿宋_GB2312" w:eastAsia="仿宋_GB2312" w:cs="仿宋_GB2312"/>
                <w:sz w:val="24"/>
                <w:szCs w:val="24"/>
              </w:rPr>
              <w:t>操作台上同时自动重建能谱图像</w:t>
            </w:r>
          </w:p>
        </w:tc>
      </w:tr>
      <w:tr w14:paraId="3896AF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2" w:type="dxa"/>
            <w:vMerge w:val="continue"/>
            <w:tcBorders>
              <w:top w:val="nil"/>
              <w:left w:val="single" w:color="000000" w:sz="4" w:space="0"/>
              <w:bottom w:val="single" w:color="000000" w:sz="4" w:space="0"/>
              <w:right w:val="single" w:color="000000" w:sz="4" w:space="0"/>
            </w:tcBorders>
          </w:tcPr>
          <w:p w14:paraId="3C920746">
            <w:pPr>
              <w:rPr>
                <w:sz w:val="24"/>
                <w:szCs w:val="24"/>
              </w:rPr>
            </w:pPr>
          </w:p>
        </w:tc>
        <w:tc>
          <w:tcPr>
            <w:tcW w:w="979" w:type="dxa"/>
            <w:vMerge w:val="continue"/>
            <w:tcBorders>
              <w:top w:val="nil"/>
              <w:left w:val="single" w:color="000000" w:sz="4" w:space="0"/>
              <w:bottom w:val="single" w:color="000000" w:sz="4" w:space="0"/>
              <w:right w:val="single" w:color="000000" w:sz="4" w:space="0"/>
            </w:tcBorders>
          </w:tcPr>
          <w:p w14:paraId="4CBFA9A7">
            <w:pPr>
              <w:rPr>
                <w:sz w:val="24"/>
                <w:szCs w:val="24"/>
              </w:rPr>
            </w:pPr>
          </w:p>
        </w:tc>
        <w:tc>
          <w:tcPr>
            <w:tcW w:w="113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C9C99FC">
            <w:pPr>
              <w:pStyle w:val="4"/>
              <w:jc w:val="center"/>
              <w:rPr>
                <w:sz w:val="24"/>
                <w:szCs w:val="24"/>
              </w:rPr>
            </w:pPr>
            <w:r>
              <w:rPr>
                <w:rFonts w:ascii="仿宋_GB2312" w:hAnsi="仿宋_GB2312" w:eastAsia="仿宋_GB2312" w:cs="仿宋_GB2312"/>
                <w:sz w:val="24"/>
                <w:szCs w:val="24"/>
              </w:rPr>
              <w:t>3</w:t>
            </w:r>
          </w:p>
        </w:tc>
        <w:tc>
          <w:tcPr>
            <w:tcW w:w="53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74F5395">
            <w:pPr>
              <w:pStyle w:val="4"/>
              <w:jc w:val="left"/>
              <w:rPr>
                <w:sz w:val="24"/>
                <w:szCs w:val="24"/>
              </w:rPr>
            </w:pPr>
            <w:r>
              <w:rPr>
                <w:rFonts w:ascii="仿宋_GB2312" w:hAnsi="仿宋_GB2312" w:eastAsia="仿宋_GB2312" w:cs="仿宋_GB2312"/>
                <w:sz w:val="24"/>
                <w:szCs w:val="24"/>
              </w:rPr>
              <w:t>操作台上重建能谱图像后直接发送能谱图像至PACS</w:t>
            </w:r>
          </w:p>
        </w:tc>
      </w:tr>
      <w:tr w14:paraId="61DCFDE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2" w:type="dxa"/>
            <w:vMerge w:val="continue"/>
            <w:tcBorders>
              <w:top w:val="nil"/>
              <w:left w:val="single" w:color="000000" w:sz="4" w:space="0"/>
              <w:bottom w:val="single" w:color="000000" w:sz="4" w:space="0"/>
              <w:right w:val="single" w:color="000000" w:sz="4" w:space="0"/>
            </w:tcBorders>
          </w:tcPr>
          <w:p w14:paraId="21BDA4F9">
            <w:pPr>
              <w:rPr>
                <w:sz w:val="24"/>
                <w:szCs w:val="24"/>
              </w:rPr>
            </w:pPr>
          </w:p>
        </w:tc>
        <w:tc>
          <w:tcPr>
            <w:tcW w:w="979" w:type="dxa"/>
            <w:vMerge w:val="continue"/>
            <w:tcBorders>
              <w:top w:val="nil"/>
              <w:left w:val="single" w:color="000000" w:sz="4" w:space="0"/>
              <w:bottom w:val="single" w:color="000000" w:sz="4" w:space="0"/>
              <w:right w:val="single" w:color="000000" w:sz="4" w:space="0"/>
            </w:tcBorders>
          </w:tcPr>
          <w:p w14:paraId="1D7AFEF1">
            <w:pPr>
              <w:rPr>
                <w:sz w:val="24"/>
                <w:szCs w:val="24"/>
              </w:rPr>
            </w:pPr>
          </w:p>
        </w:tc>
        <w:tc>
          <w:tcPr>
            <w:tcW w:w="113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D61564E">
            <w:pPr>
              <w:pStyle w:val="4"/>
              <w:jc w:val="center"/>
              <w:rPr>
                <w:sz w:val="24"/>
                <w:szCs w:val="24"/>
              </w:rPr>
            </w:pPr>
            <w:r>
              <w:rPr>
                <w:rFonts w:ascii="仿宋_GB2312" w:hAnsi="仿宋_GB2312" w:eastAsia="仿宋_GB2312" w:cs="仿宋_GB2312"/>
                <w:sz w:val="24"/>
                <w:szCs w:val="24"/>
              </w:rPr>
              <w:t>4</w:t>
            </w:r>
          </w:p>
        </w:tc>
        <w:tc>
          <w:tcPr>
            <w:tcW w:w="53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B29E2A2">
            <w:pPr>
              <w:pStyle w:val="4"/>
              <w:jc w:val="left"/>
              <w:rPr>
                <w:sz w:val="24"/>
                <w:szCs w:val="24"/>
              </w:rPr>
            </w:pPr>
            <w:r>
              <w:rPr>
                <w:rFonts w:ascii="仿宋_GB2312" w:hAnsi="仿宋_GB2312" w:eastAsia="仿宋_GB2312" w:cs="仿宋_GB2312"/>
                <w:sz w:val="24"/>
                <w:szCs w:val="24"/>
              </w:rPr>
              <w:t>具备原始数据空间能谱分析功能</w:t>
            </w:r>
          </w:p>
        </w:tc>
      </w:tr>
      <w:tr w14:paraId="36F9FD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2" w:type="dxa"/>
            <w:vMerge w:val="continue"/>
            <w:tcBorders>
              <w:top w:val="nil"/>
              <w:left w:val="single" w:color="000000" w:sz="4" w:space="0"/>
              <w:bottom w:val="single" w:color="000000" w:sz="4" w:space="0"/>
              <w:right w:val="single" w:color="000000" w:sz="4" w:space="0"/>
            </w:tcBorders>
          </w:tcPr>
          <w:p w14:paraId="0D480575">
            <w:pPr>
              <w:rPr>
                <w:sz w:val="24"/>
                <w:szCs w:val="24"/>
              </w:rPr>
            </w:pPr>
          </w:p>
        </w:tc>
        <w:tc>
          <w:tcPr>
            <w:tcW w:w="979" w:type="dxa"/>
            <w:vMerge w:val="continue"/>
            <w:tcBorders>
              <w:top w:val="nil"/>
              <w:left w:val="single" w:color="000000" w:sz="4" w:space="0"/>
              <w:bottom w:val="single" w:color="000000" w:sz="4" w:space="0"/>
              <w:right w:val="single" w:color="000000" w:sz="4" w:space="0"/>
            </w:tcBorders>
          </w:tcPr>
          <w:p w14:paraId="02A625DF">
            <w:pPr>
              <w:rPr>
                <w:sz w:val="24"/>
                <w:szCs w:val="24"/>
              </w:rPr>
            </w:pPr>
          </w:p>
        </w:tc>
        <w:tc>
          <w:tcPr>
            <w:tcW w:w="113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22FA274">
            <w:pPr>
              <w:pStyle w:val="4"/>
              <w:jc w:val="center"/>
              <w:rPr>
                <w:sz w:val="24"/>
                <w:szCs w:val="24"/>
              </w:rPr>
            </w:pPr>
            <w:r>
              <w:rPr>
                <w:rFonts w:ascii="仿宋_GB2312" w:hAnsi="仿宋_GB2312" w:eastAsia="仿宋_GB2312" w:cs="仿宋_GB2312"/>
                <w:sz w:val="24"/>
                <w:szCs w:val="24"/>
              </w:rPr>
              <w:t>5</w:t>
            </w:r>
          </w:p>
        </w:tc>
        <w:tc>
          <w:tcPr>
            <w:tcW w:w="53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EA12810">
            <w:pPr>
              <w:pStyle w:val="4"/>
              <w:jc w:val="left"/>
              <w:rPr>
                <w:sz w:val="24"/>
                <w:szCs w:val="24"/>
              </w:rPr>
            </w:pPr>
            <w:r>
              <w:rPr>
                <w:rFonts w:ascii="仿宋_GB2312" w:hAnsi="仿宋_GB2312" w:eastAsia="仿宋_GB2312" w:cs="仿宋_GB2312"/>
                <w:sz w:val="24"/>
                <w:szCs w:val="24"/>
              </w:rPr>
              <w:t>能重建出单能量图像</w:t>
            </w:r>
          </w:p>
        </w:tc>
      </w:tr>
      <w:tr w14:paraId="1B7860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2" w:type="dxa"/>
            <w:vMerge w:val="continue"/>
            <w:tcBorders>
              <w:top w:val="nil"/>
              <w:left w:val="single" w:color="000000" w:sz="4" w:space="0"/>
              <w:bottom w:val="single" w:color="000000" w:sz="4" w:space="0"/>
              <w:right w:val="single" w:color="000000" w:sz="4" w:space="0"/>
            </w:tcBorders>
          </w:tcPr>
          <w:p w14:paraId="2684BD84">
            <w:pPr>
              <w:rPr>
                <w:sz w:val="24"/>
                <w:szCs w:val="24"/>
              </w:rPr>
            </w:pPr>
          </w:p>
        </w:tc>
        <w:tc>
          <w:tcPr>
            <w:tcW w:w="979" w:type="dxa"/>
            <w:vMerge w:val="continue"/>
            <w:tcBorders>
              <w:top w:val="nil"/>
              <w:left w:val="single" w:color="000000" w:sz="4" w:space="0"/>
              <w:bottom w:val="single" w:color="000000" w:sz="4" w:space="0"/>
              <w:right w:val="single" w:color="000000" w:sz="4" w:space="0"/>
            </w:tcBorders>
          </w:tcPr>
          <w:p w14:paraId="54946E9A">
            <w:pPr>
              <w:rPr>
                <w:sz w:val="24"/>
                <w:szCs w:val="24"/>
              </w:rPr>
            </w:pPr>
          </w:p>
        </w:tc>
        <w:tc>
          <w:tcPr>
            <w:tcW w:w="113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AF1CE6C">
            <w:pPr>
              <w:pStyle w:val="4"/>
              <w:jc w:val="center"/>
              <w:rPr>
                <w:sz w:val="24"/>
                <w:szCs w:val="24"/>
              </w:rPr>
            </w:pPr>
            <w:r>
              <w:rPr>
                <w:rFonts w:ascii="仿宋_GB2312" w:hAnsi="仿宋_GB2312" w:eastAsia="仿宋_GB2312" w:cs="仿宋_GB2312"/>
                <w:sz w:val="24"/>
                <w:szCs w:val="24"/>
              </w:rPr>
              <w:t>6</w:t>
            </w:r>
          </w:p>
        </w:tc>
        <w:tc>
          <w:tcPr>
            <w:tcW w:w="53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4ECEAA9">
            <w:pPr>
              <w:pStyle w:val="4"/>
              <w:jc w:val="left"/>
              <w:rPr>
                <w:sz w:val="24"/>
                <w:szCs w:val="24"/>
              </w:rPr>
            </w:pPr>
            <w:r>
              <w:rPr>
                <w:rFonts w:ascii="仿宋_GB2312" w:hAnsi="仿宋_GB2312" w:eastAsia="仿宋_GB2312" w:cs="仿宋_GB2312"/>
                <w:sz w:val="24"/>
                <w:szCs w:val="24"/>
              </w:rPr>
              <w:t>能重建出能谱曲线</w:t>
            </w:r>
          </w:p>
        </w:tc>
      </w:tr>
      <w:tr w14:paraId="1382ADB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2" w:type="dxa"/>
            <w:vMerge w:val="continue"/>
            <w:tcBorders>
              <w:top w:val="nil"/>
              <w:left w:val="single" w:color="000000" w:sz="4" w:space="0"/>
              <w:bottom w:val="single" w:color="000000" w:sz="4" w:space="0"/>
              <w:right w:val="single" w:color="000000" w:sz="4" w:space="0"/>
            </w:tcBorders>
          </w:tcPr>
          <w:p w14:paraId="15DFF3CB">
            <w:pPr>
              <w:rPr>
                <w:sz w:val="24"/>
                <w:szCs w:val="24"/>
              </w:rPr>
            </w:pPr>
          </w:p>
        </w:tc>
        <w:tc>
          <w:tcPr>
            <w:tcW w:w="979" w:type="dxa"/>
            <w:vMerge w:val="continue"/>
            <w:tcBorders>
              <w:top w:val="nil"/>
              <w:left w:val="single" w:color="000000" w:sz="4" w:space="0"/>
              <w:bottom w:val="single" w:color="000000" w:sz="4" w:space="0"/>
              <w:right w:val="single" w:color="000000" w:sz="4" w:space="0"/>
            </w:tcBorders>
          </w:tcPr>
          <w:p w14:paraId="4B3DEEAD">
            <w:pPr>
              <w:rPr>
                <w:sz w:val="24"/>
                <w:szCs w:val="24"/>
              </w:rPr>
            </w:pPr>
          </w:p>
        </w:tc>
        <w:tc>
          <w:tcPr>
            <w:tcW w:w="113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BCC66A1">
            <w:pPr>
              <w:pStyle w:val="4"/>
              <w:jc w:val="center"/>
              <w:rPr>
                <w:sz w:val="24"/>
                <w:szCs w:val="24"/>
              </w:rPr>
            </w:pPr>
            <w:r>
              <w:rPr>
                <w:rFonts w:ascii="仿宋_GB2312" w:hAnsi="仿宋_GB2312" w:eastAsia="仿宋_GB2312" w:cs="仿宋_GB2312"/>
                <w:sz w:val="24"/>
                <w:szCs w:val="24"/>
              </w:rPr>
              <w:t>7</w:t>
            </w:r>
          </w:p>
        </w:tc>
        <w:tc>
          <w:tcPr>
            <w:tcW w:w="53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4FF8896">
            <w:pPr>
              <w:pStyle w:val="4"/>
              <w:jc w:val="left"/>
              <w:rPr>
                <w:sz w:val="24"/>
                <w:szCs w:val="24"/>
              </w:rPr>
            </w:pPr>
            <w:r>
              <w:rPr>
                <w:rFonts w:ascii="仿宋_GB2312" w:hAnsi="仿宋_GB2312" w:eastAsia="仿宋_GB2312" w:cs="仿宋_GB2312"/>
                <w:sz w:val="24"/>
                <w:szCs w:val="24"/>
              </w:rPr>
              <w:t>能重建出有效原子序数</w:t>
            </w:r>
          </w:p>
        </w:tc>
      </w:tr>
      <w:tr w14:paraId="0C316C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2" w:type="dxa"/>
            <w:vMerge w:val="continue"/>
            <w:tcBorders>
              <w:top w:val="nil"/>
              <w:left w:val="single" w:color="000000" w:sz="4" w:space="0"/>
              <w:bottom w:val="single" w:color="000000" w:sz="4" w:space="0"/>
              <w:right w:val="single" w:color="000000" w:sz="4" w:space="0"/>
            </w:tcBorders>
          </w:tcPr>
          <w:p w14:paraId="017F101C">
            <w:pPr>
              <w:rPr>
                <w:sz w:val="24"/>
                <w:szCs w:val="24"/>
              </w:rPr>
            </w:pPr>
          </w:p>
        </w:tc>
        <w:tc>
          <w:tcPr>
            <w:tcW w:w="979" w:type="dxa"/>
            <w:vMerge w:val="continue"/>
            <w:tcBorders>
              <w:top w:val="nil"/>
              <w:left w:val="single" w:color="000000" w:sz="4" w:space="0"/>
              <w:bottom w:val="single" w:color="000000" w:sz="4" w:space="0"/>
              <w:right w:val="single" w:color="000000" w:sz="4" w:space="0"/>
            </w:tcBorders>
          </w:tcPr>
          <w:p w14:paraId="0D41ED40">
            <w:pPr>
              <w:rPr>
                <w:sz w:val="24"/>
                <w:szCs w:val="24"/>
              </w:rPr>
            </w:pPr>
          </w:p>
        </w:tc>
        <w:tc>
          <w:tcPr>
            <w:tcW w:w="113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38CA004">
            <w:pPr>
              <w:pStyle w:val="4"/>
              <w:jc w:val="center"/>
              <w:rPr>
                <w:sz w:val="24"/>
                <w:szCs w:val="24"/>
              </w:rPr>
            </w:pPr>
            <w:r>
              <w:rPr>
                <w:rFonts w:ascii="仿宋_GB2312" w:hAnsi="仿宋_GB2312" w:eastAsia="仿宋_GB2312" w:cs="仿宋_GB2312"/>
                <w:sz w:val="24"/>
                <w:szCs w:val="24"/>
              </w:rPr>
              <w:t>8</w:t>
            </w:r>
          </w:p>
        </w:tc>
        <w:tc>
          <w:tcPr>
            <w:tcW w:w="53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A5D7EC6">
            <w:pPr>
              <w:pStyle w:val="4"/>
              <w:jc w:val="left"/>
              <w:rPr>
                <w:sz w:val="24"/>
                <w:szCs w:val="24"/>
              </w:rPr>
            </w:pPr>
            <w:r>
              <w:rPr>
                <w:rFonts w:ascii="仿宋_GB2312" w:hAnsi="仿宋_GB2312" w:eastAsia="仿宋_GB2312" w:cs="仿宋_GB2312"/>
                <w:sz w:val="24"/>
                <w:szCs w:val="24"/>
              </w:rPr>
              <w:t>具备虚拟平扫技术</w:t>
            </w:r>
          </w:p>
        </w:tc>
      </w:tr>
      <w:tr w14:paraId="7E062E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2" w:type="dxa"/>
            <w:vMerge w:val="continue"/>
            <w:tcBorders>
              <w:top w:val="nil"/>
              <w:left w:val="single" w:color="000000" w:sz="4" w:space="0"/>
              <w:bottom w:val="single" w:color="000000" w:sz="4" w:space="0"/>
              <w:right w:val="single" w:color="000000" w:sz="4" w:space="0"/>
            </w:tcBorders>
          </w:tcPr>
          <w:p w14:paraId="4148B94B">
            <w:pPr>
              <w:rPr>
                <w:sz w:val="24"/>
                <w:szCs w:val="24"/>
              </w:rPr>
            </w:pPr>
          </w:p>
        </w:tc>
        <w:tc>
          <w:tcPr>
            <w:tcW w:w="979"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2E606DB">
            <w:pPr>
              <w:pStyle w:val="4"/>
              <w:jc w:val="left"/>
              <w:rPr>
                <w:sz w:val="24"/>
                <w:szCs w:val="24"/>
              </w:rPr>
            </w:pPr>
            <w:r>
              <w:rPr>
                <w:rFonts w:ascii="仿宋_GB2312" w:hAnsi="仿宋_GB2312" w:eastAsia="仿宋_GB2312" w:cs="仿宋_GB2312"/>
                <w:sz w:val="24"/>
                <w:szCs w:val="24"/>
              </w:rPr>
              <w:t>11.原厂图像后处理工作站及应用软件</w:t>
            </w:r>
          </w:p>
        </w:tc>
        <w:tc>
          <w:tcPr>
            <w:tcW w:w="113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5F9BC7A">
            <w:pPr>
              <w:pStyle w:val="4"/>
              <w:jc w:val="center"/>
              <w:rPr>
                <w:sz w:val="24"/>
                <w:szCs w:val="24"/>
              </w:rPr>
            </w:pPr>
            <w:r>
              <w:rPr>
                <w:rFonts w:ascii="仿宋_GB2312" w:hAnsi="仿宋_GB2312" w:eastAsia="仿宋_GB2312" w:cs="仿宋_GB2312"/>
                <w:sz w:val="24"/>
                <w:szCs w:val="24"/>
              </w:rPr>
              <w:t>1</w:t>
            </w:r>
          </w:p>
        </w:tc>
        <w:tc>
          <w:tcPr>
            <w:tcW w:w="53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A94D49F">
            <w:pPr>
              <w:pStyle w:val="4"/>
              <w:jc w:val="left"/>
              <w:rPr>
                <w:sz w:val="24"/>
                <w:szCs w:val="24"/>
              </w:rPr>
            </w:pPr>
            <w:r>
              <w:rPr>
                <w:rFonts w:ascii="仿宋_GB2312" w:hAnsi="仿宋_GB2312" w:eastAsia="仿宋_GB2312" w:cs="仿宋_GB2312"/>
                <w:sz w:val="24"/>
                <w:szCs w:val="24"/>
              </w:rPr>
              <w:t>具备能量肌腱韧带成像</w:t>
            </w:r>
          </w:p>
        </w:tc>
      </w:tr>
      <w:tr w14:paraId="0A4AC5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2" w:type="dxa"/>
            <w:vMerge w:val="continue"/>
            <w:tcBorders>
              <w:top w:val="nil"/>
              <w:left w:val="single" w:color="000000" w:sz="4" w:space="0"/>
              <w:bottom w:val="single" w:color="000000" w:sz="4" w:space="0"/>
              <w:right w:val="single" w:color="000000" w:sz="4" w:space="0"/>
            </w:tcBorders>
          </w:tcPr>
          <w:p w14:paraId="6655CC1D">
            <w:pPr>
              <w:rPr>
                <w:sz w:val="24"/>
                <w:szCs w:val="24"/>
              </w:rPr>
            </w:pPr>
          </w:p>
        </w:tc>
        <w:tc>
          <w:tcPr>
            <w:tcW w:w="979" w:type="dxa"/>
            <w:vMerge w:val="continue"/>
            <w:tcBorders>
              <w:top w:val="nil"/>
              <w:left w:val="single" w:color="000000" w:sz="4" w:space="0"/>
              <w:bottom w:val="single" w:color="000000" w:sz="4" w:space="0"/>
              <w:right w:val="single" w:color="000000" w:sz="4" w:space="0"/>
            </w:tcBorders>
          </w:tcPr>
          <w:p w14:paraId="3373F298">
            <w:pPr>
              <w:rPr>
                <w:sz w:val="24"/>
                <w:szCs w:val="24"/>
              </w:rPr>
            </w:pPr>
          </w:p>
        </w:tc>
        <w:tc>
          <w:tcPr>
            <w:tcW w:w="113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9428643">
            <w:pPr>
              <w:pStyle w:val="4"/>
              <w:jc w:val="center"/>
              <w:rPr>
                <w:sz w:val="24"/>
                <w:szCs w:val="24"/>
              </w:rPr>
            </w:pPr>
            <w:r>
              <w:rPr>
                <w:rFonts w:ascii="仿宋_GB2312" w:hAnsi="仿宋_GB2312" w:eastAsia="仿宋_GB2312" w:cs="仿宋_GB2312"/>
                <w:sz w:val="24"/>
                <w:szCs w:val="24"/>
              </w:rPr>
              <w:t>2</w:t>
            </w:r>
          </w:p>
        </w:tc>
        <w:tc>
          <w:tcPr>
            <w:tcW w:w="53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731E549">
            <w:pPr>
              <w:pStyle w:val="4"/>
              <w:jc w:val="left"/>
              <w:rPr>
                <w:sz w:val="24"/>
                <w:szCs w:val="24"/>
              </w:rPr>
            </w:pPr>
            <w:r>
              <w:rPr>
                <w:rFonts w:ascii="仿宋_GB2312" w:hAnsi="仿宋_GB2312" w:eastAsia="仿宋_GB2312" w:cs="仿宋_GB2312"/>
                <w:sz w:val="24"/>
                <w:szCs w:val="24"/>
              </w:rPr>
              <w:t>具备能量结石分析功能</w:t>
            </w:r>
          </w:p>
        </w:tc>
      </w:tr>
      <w:tr w14:paraId="17B618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2" w:type="dxa"/>
            <w:vMerge w:val="continue"/>
            <w:tcBorders>
              <w:top w:val="nil"/>
              <w:left w:val="single" w:color="000000" w:sz="4" w:space="0"/>
              <w:bottom w:val="single" w:color="000000" w:sz="4" w:space="0"/>
              <w:right w:val="single" w:color="000000" w:sz="4" w:space="0"/>
            </w:tcBorders>
          </w:tcPr>
          <w:p w14:paraId="39DF7DC9">
            <w:pPr>
              <w:rPr>
                <w:sz w:val="24"/>
                <w:szCs w:val="24"/>
              </w:rPr>
            </w:pPr>
          </w:p>
        </w:tc>
        <w:tc>
          <w:tcPr>
            <w:tcW w:w="979" w:type="dxa"/>
            <w:vMerge w:val="continue"/>
            <w:tcBorders>
              <w:top w:val="nil"/>
              <w:left w:val="single" w:color="000000" w:sz="4" w:space="0"/>
              <w:bottom w:val="single" w:color="000000" w:sz="4" w:space="0"/>
              <w:right w:val="single" w:color="000000" w:sz="4" w:space="0"/>
            </w:tcBorders>
          </w:tcPr>
          <w:p w14:paraId="34EEEB21">
            <w:pPr>
              <w:rPr>
                <w:sz w:val="24"/>
                <w:szCs w:val="24"/>
              </w:rPr>
            </w:pPr>
          </w:p>
        </w:tc>
        <w:tc>
          <w:tcPr>
            <w:tcW w:w="113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BD7BDDC">
            <w:pPr>
              <w:pStyle w:val="4"/>
              <w:jc w:val="center"/>
              <w:rPr>
                <w:sz w:val="24"/>
                <w:szCs w:val="24"/>
              </w:rPr>
            </w:pPr>
            <w:r>
              <w:rPr>
                <w:rFonts w:ascii="仿宋_GB2312" w:hAnsi="仿宋_GB2312" w:eastAsia="仿宋_GB2312" w:cs="仿宋_GB2312"/>
                <w:sz w:val="24"/>
                <w:szCs w:val="24"/>
              </w:rPr>
              <w:t>3</w:t>
            </w:r>
          </w:p>
        </w:tc>
        <w:tc>
          <w:tcPr>
            <w:tcW w:w="53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7B80330">
            <w:pPr>
              <w:pStyle w:val="4"/>
              <w:jc w:val="left"/>
              <w:rPr>
                <w:sz w:val="24"/>
                <w:szCs w:val="24"/>
              </w:rPr>
            </w:pPr>
            <w:r>
              <w:rPr>
                <w:rFonts w:ascii="仿宋_GB2312" w:hAnsi="仿宋_GB2312" w:eastAsia="仿宋_GB2312" w:cs="仿宋_GB2312"/>
                <w:sz w:val="24"/>
                <w:szCs w:val="24"/>
              </w:rPr>
              <w:t>具备能量钙化斑块去除功能</w:t>
            </w:r>
          </w:p>
        </w:tc>
      </w:tr>
      <w:tr w14:paraId="072387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2" w:type="dxa"/>
            <w:vMerge w:val="continue"/>
            <w:tcBorders>
              <w:top w:val="nil"/>
              <w:left w:val="single" w:color="000000" w:sz="4" w:space="0"/>
              <w:bottom w:val="single" w:color="000000" w:sz="4" w:space="0"/>
              <w:right w:val="single" w:color="000000" w:sz="4" w:space="0"/>
            </w:tcBorders>
          </w:tcPr>
          <w:p w14:paraId="27EAEEB8">
            <w:pPr>
              <w:rPr>
                <w:sz w:val="24"/>
                <w:szCs w:val="24"/>
              </w:rPr>
            </w:pPr>
          </w:p>
        </w:tc>
        <w:tc>
          <w:tcPr>
            <w:tcW w:w="979" w:type="dxa"/>
            <w:vMerge w:val="continue"/>
            <w:tcBorders>
              <w:top w:val="nil"/>
              <w:left w:val="single" w:color="000000" w:sz="4" w:space="0"/>
              <w:bottom w:val="single" w:color="000000" w:sz="4" w:space="0"/>
              <w:right w:val="single" w:color="000000" w:sz="4" w:space="0"/>
            </w:tcBorders>
          </w:tcPr>
          <w:p w14:paraId="73CF1A18">
            <w:pPr>
              <w:rPr>
                <w:sz w:val="24"/>
                <w:szCs w:val="24"/>
              </w:rPr>
            </w:pPr>
          </w:p>
        </w:tc>
        <w:tc>
          <w:tcPr>
            <w:tcW w:w="113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2728C3A">
            <w:pPr>
              <w:pStyle w:val="4"/>
              <w:jc w:val="center"/>
              <w:rPr>
                <w:sz w:val="24"/>
                <w:szCs w:val="24"/>
              </w:rPr>
            </w:pPr>
            <w:r>
              <w:rPr>
                <w:rFonts w:ascii="仿宋_GB2312" w:hAnsi="仿宋_GB2312" w:eastAsia="仿宋_GB2312" w:cs="仿宋_GB2312"/>
                <w:sz w:val="24"/>
                <w:szCs w:val="24"/>
              </w:rPr>
              <w:t>4</w:t>
            </w:r>
          </w:p>
        </w:tc>
        <w:tc>
          <w:tcPr>
            <w:tcW w:w="53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5EDBF75">
            <w:pPr>
              <w:pStyle w:val="4"/>
              <w:jc w:val="left"/>
              <w:rPr>
                <w:sz w:val="24"/>
                <w:szCs w:val="24"/>
              </w:rPr>
            </w:pPr>
            <w:r>
              <w:rPr>
                <w:rFonts w:ascii="仿宋_GB2312" w:hAnsi="仿宋_GB2312" w:eastAsia="仿宋_GB2312" w:cs="仿宋_GB2312"/>
                <w:sz w:val="24"/>
                <w:szCs w:val="24"/>
              </w:rPr>
              <w:t>具备能量痛风分析功能</w:t>
            </w:r>
          </w:p>
        </w:tc>
      </w:tr>
      <w:tr w14:paraId="4FABF55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2" w:type="dxa"/>
            <w:vMerge w:val="continue"/>
            <w:tcBorders>
              <w:top w:val="nil"/>
              <w:left w:val="single" w:color="000000" w:sz="4" w:space="0"/>
              <w:bottom w:val="single" w:color="000000" w:sz="4" w:space="0"/>
              <w:right w:val="single" w:color="000000" w:sz="4" w:space="0"/>
            </w:tcBorders>
          </w:tcPr>
          <w:p w14:paraId="0E16FA0F">
            <w:pPr>
              <w:rPr>
                <w:sz w:val="24"/>
                <w:szCs w:val="24"/>
              </w:rPr>
            </w:pPr>
          </w:p>
        </w:tc>
        <w:tc>
          <w:tcPr>
            <w:tcW w:w="979" w:type="dxa"/>
            <w:vMerge w:val="continue"/>
            <w:tcBorders>
              <w:top w:val="nil"/>
              <w:left w:val="single" w:color="000000" w:sz="4" w:space="0"/>
              <w:bottom w:val="single" w:color="000000" w:sz="4" w:space="0"/>
              <w:right w:val="single" w:color="000000" w:sz="4" w:space="0"/>
            </w:tcBorders>
          </w:tcPr>
          <w:p w14:paraId="047EB3F2">
            <w:pPr>
              <w:rPr>
                <w:sz w:val="24"/>
                <w:szCs w:val="24"/>
              </w:rPr>
            </w:pPr>
          </w:p>
        </w:tc>
        <w:tc>
          <w:tcPr>
            <w:tcW w:w="113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F87B236">
            <w:pPr>
              <w:pStyle w:val="4"/>
              <w:jc w:val="center"/>
              <w:rPr>
                <w:sz w:val="24"/>
                <w:szCs w:val="24"/>
              </w:rPr>
            </w:pPr>
            <w:r>
              <w:rPr>
                <w:rFonts w:ascii="仿宋_GB2312" w:hAnsi="仿宋_GB2312" w:eastAsia="仿宋_GB2312" w:cs="仿宋_GB2312"/>
                <w:sz w:val="24"/>
                <w:szCs w:val="24"/>
              </w:rPr>
              <w:t>5</w:t>
            </w:r>
          </w:p>
        </w:tc>
        <w:tc>
          <w:tcPr>
            <w:tcW w:w="53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5EF21ED">
            <w:pPr>
              <w:pStyle w:val="4"/>
              <w:jc w:val="left"/>
              <w:rPr>
                <w:sz w:val="24"/>
                <w:szCs w:val="24"/>
              </w:rPr>
            </w:pPr>
            <w:r>
              <w:rPr>
                <w:rFonts w:ascii="仿宋_GB2312" w:hAnsi="仿宋_GB2312" w:eastAsia="仿宋_GB2312" w:cs="仿宋_GB2312"/>
                <w:sz w:val="24"/>
                <w:szCs w:val="24"/>
              </w:rPr>
              <w:t>具备能量肺结节分析功能</w:t>
            </w:r>
          </w:p>
        </w:tc>
      </w:tr>
      <w:tr w14:paraId="715C81E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2" w:type="dxa"/>
            <w:vMerge w:val="continue"/>
            <w:tcBorders>
              <w:top w:val="nil"/>
              <w:left w:val="single" w:color="000000" w:sz="4" w:space="0"/>
              <w:bottom w:val="single" w:color="000000" w:sz="4" w:space="0"/>
              <w:right w:val="single" w:color="000000" w:sz="4" w:space="0"/>
            </w:tcBorders>
          </w:tcPr>
          <w:p w14:paraId="482CA09C">
            <w:pPr>
              <w:rPr>
                <w:sz w:val="24"/>
                <w:szCs w:val="24"/>
              </w:rPr>
            </w:pPr>
          </w:p>
        </w:tc>
        <w:tc>
          <w:tcPr>
            <w:tcW w:w="979" w:type="dxa"/>
            <w:vMerge w:val="continue"/>
            <w:tcBorders>
              <w:top w:val="nil"/>
              <w:left w:val="single" w:color="000000" w:sz="4" w:space="0"/>
              <w:bottom w:val="single" w:color="000000" w:sz="4" w:space="0"/>
              <w:right w:val="single" w:color="000000" w:sz="4" w:space="0"/>
            </w:tcBorders>
          </w:tcPr>
          <w:p w14:paraId="2FB31615">
            <w:pPr>
              <w:rPr>
                <w:sz w:val="24"/>
                <w:szCs w:val="24"/>
              </w:rPr>
            </w:pPr>
          </w:p>
        </w:tc>
        <w:tc>
          <w:tcPr>
            <w:tcW w:w="113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A012B53">
            <w:pPr>
              <w:pStyle w:val="4"/>
              <w:jc w:val="center"/>
              <w:rPr>
                <w:sz w:val="24"/>
                <w:szCs w:val="24"/>
              </w:rPr>
            </w:pPr>
            <w:r>
              <w:rPr>
                <w:rFonts w:ascii="仿宋_GB2312" w:hAnsi="仿宋_GB2312" w:eastAsia="仿宋_GB2312" w:cs="仿宋_GB2312"/>
                <w:sz w:val="24"/>
                <w:szCs w:val="24"/>
              </w:rPr>
              <w:t>6</w:t>
            </w:r>
          </w:p>
        </w:tc>
        <w:tc>
          <w:tcPr>
            <w:tcW w:w="53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6858F2C">
            <w:pPr>
              <w:pStyle w:val="4"/>
              <w:jc w:val="left"/>
              <w:rPr>
                <w:sz w:val="24"/>
                <w:szCs w:val="24"/>
              </w:rPr>
            </w:pPr>
            <w:r>
              <w:rPr>
                <w:rFonts w:ascii="仿宋_GB2312" w:hAnsi="仿宋_GB2312" w:eastAsia="仿宋_GB2312" w:cs="仿宋_GB2312"/>
                <w:sz w:val="24"/>
                <w:szCs w:val="24"/>
              </w:rPr>
              <w:t>具备能量肺栓塞分析功能</w:t>
            </w:r>
          </w:p>
        </w:tc>
      </w:tr>
      <w:tr w14:paraId="2CD65D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2" w:type="dxa"/>
            <w:vMerge w:val="continue"/>
            <w:tcBorders>
              <w:top w:val="nil"/>
              <w:left w:val="single" w:color="000000" w:sz="4" w:space="0"/>
              <w:bottom w:val="single" w:color="000000" w:sz="4" w:space="0"/>
              <w:right w:val="single" w:color="000000" w:sz="4" w:space="0"/>
            </w:tcBorders>
          </w:tcPr>
          <w:p w14:paraId="28320623">
            <w:pPr>
              <w:rPr>
                <w:sz w:val="24"/>
                <w:szCs w:val="24"/>
              </w:rPr>
            </w:pPr>
          </w:p>
        </w:tc>
        <w:tc>
          <w:tcPr>
            <w:tcW w:w="979" w:type="dxa"/>
            <w:vMerge w:val="continue"/>
            <w:tcBorders>
              <w:top w:val="nil"/>
              <w:left w:val="single" w:color="000000" w:sz="4" w:space="0"/>
              <w:bottom w:val="single" w:color="000000" w:sz="4" w:space="0"/>
              <w:right w:val="single" w:color="000000" w:sz="4" w:space="0"/>
            </w:tcBorders>
          </w:tcPr>
          <w:p w14:paraId="40747429">
            <w:pPr>
              <w:rPr>
                <w:sz w:val="24"/>
                <w:szCs w:val="24"/>
              </w:rPr>
            </w:pPr>
          </w:p>
        </w:tc>
        <w:tc>
          <w:tcPr>
            <w:tcW w:w="113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6E8B336">
            <w:pPr>
              <w:pStyle w:val="4"/>
              <w:jc w:val="center"/>
              <w:rPr>
                <w:sz w:val="24"/>
                <w:szCs w:val="24"/>
              </w:rPr>
            </w:pPr>
            <w:r>
              <w:rPr>
                <w:rFonts w:ascii="仿宋_GB2312" w:hAnsi="仿宋_GB2312" w:eastAsia="仿宋_GB2312" w:cs="仿宋_GB2312"/>
                <w:sz w:val="24"/>
                <w:szCs w:val="24"/>
              </w:rPr>
              <w:t>7</w:t>
            </w:r>
          </w:p>
        </w:tc>
        <w:tc>
          <w:tcPr>
            <w:tcW w:w="53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EA8EA1D">
            <w:pPr>
              <w:pStyle w:val="4"/>
              <w:jc w:val="left"/>
              <w:rPr>
                <w:sz w:val="24"/>
                <w:szCs w:val="24"/>
              </w:rPr>
            </w:pPr>
            <w:r>
              <w:rPr>
                <w:rFonts w:ascii="仿宋_GB2312" w:hAnsi="仿宋_GB2312" w:eastAsia="仿宋_GB2312" w:cs="仿宋_GB2312"/>
                <w:sz w:val="24"/>
                <w:szCs w:val="24"/>
              </w:rPr>
              <w:t>具备能量肝灌注分析工具</w:t>
            </w:r>
          </w:p>
        </w:tc>
      </w:tr>
      <w:tr w14:paraId="540777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2" w:type="dxa"/>
            <w:vMerge w:val="continue"/>
            <w:tcBorders>
              <w:top w:val="nil"/>
              <w:left w:val="single" w:color="000000" w:sz="4" w:space="0"/>
              <w:bottom w:val="single" w:color="000000" w:sz="4" w:space="0"/>
              <w:right w:val="single" w:color="000000" w:sz="4" w:space="0"/>
            </w:tcBorders>
          </w:tcPr>
          <w:p w14:paraId="4BA84ABE">
            <w:pPr>
              <w:rPr>
                <w:sz w:val="24"/>
                <w:szCs w:val="24"/>
              </w:rPr>
            </w:pPr>
          </w:p>
        </w:tc>
        <w:tc>
          <w:tcPr>
            <w:tcW w:w="979" w:type="dxa"/>
            <w:vMerge w:val="continue"/>
            <w:tcBorders>
              <w:top w:val="nil"/>
              <w:left w:val="single" w:color="000000" w:sz="4" w:space="0"/>
              <w:bottom w:val="single" w:color="000000" w:sz="4" w:space="0"/>
              <w:right w:val="single" w:color="000000" w:sz="4" w:space="0"/>
            </w:tcBorders>
          </w:tcPr>
          <w:p w14:paraId="3B8ACCB0">
            <w:pPr>
              <w:rPr>
                <w:sz w:val="24"/>
                <w:szCs w:val="24"/>
              </w:rPr>
            </w:pPr>
          </w:p>
        </w:tc>
        <w:tc>
          <w:tcPr>
            <w:tcW w:w="113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14636E7">
            <w:pPr>
              <w:pStyle w:val="4"/>
              <w:jc w:val="center"/>
              <w:rPr>
                <w:sz w:val="24"/>
                <w:szCs w:val="24"/>
              </w:rPr>
            </w:pPr>
            <w:r>
              <w:rPr>
                <w:rFonts w:ascii="仿宋_GB2312" w:hAnsi="仿宋_GB2312" w:eastAsia="仿宋_GB2312" w:cs="仿宋_GB2312"/>
                <w:sz w:val="24"/>
                <w:szCs w:val="24"/>
              </w:rPr>
              <w:t>8</w:t>
            </w:r>
          </w:p>
        </w:tc>
        <w:tc>
          <w:tcPr>
            <w:tcW w:w="53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C40C0D2">
            <w:pPr>
              <w:pStyle w:val="4"/>
              <w:jc w:val="left"/>
              <w:rPr>
                <w:sz w:val="24"/>
                <w:szCs w:val="24"/>
              </w:rPr>
            </w:pPr>
            <w:r>
              <w:rPr>
                <w:rFonts w:ascii="仿宋_GB2312" w:hAnsi="仿宋_GB2312" w:eastAsia="仿宋_GB2312" w:cs="仿宋_GB2312"/>
                <w:sz w:val="24"/>
                <w:szCs w:val="24"/>
              </w:rPr>
              <w:t>具备能量斑块成分成像</w:t>
            </w:r>
          </w:p>
        </w:tc>
      </w:tr>
      <w:tr w14:paraId="3F268B5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2" w:type="dxa"/>
            <w:vMerge w:val="continue"/>
            <w:tcBorders>
              <w:top w:val="nil"/>
              <w:left w:val="single" w:color="000000" w:sz="4" w:space="0"/>
              <w:bottom w:val="single" w:color="000000" w:sz="4" w:space="0"/>
              <w:right w:val="single" w:color="000000" w:sz="4" w:space="0"/>
            </w:tcBorders>
          </w:tcPr>
          <w:p w14:paraId="1C6D8A74">
            <w:pPr>
              <w:rPr>
                <w:sz w:val="24"/>
                <w:szCs w:val="24"/>
              </w:rPr>
            </w:pPr>
          </w:p>
        </w:tc>
        <w:tc>
          <w:tcPr>
            <w:tcW w:w="979" w:type="dxa"/>
            <w:vMerge w:val="continue"/>
            <w:tcBorders>
              <w:top w:val="nil"/>
              <w:left w:val="single" w:color="000000" w:sz="4" w:space="0"/>
              <w:bottom w:val="single" w:color="000000" w:sz="4" w:space="0"/>
              <w:right w:val="single" w:color="000000" w:sz="4" w:space="0"/>
            </w:tcBorders>
          </w:tcPr>
          <w:p w14:paraId="12880D84">
            <w:pPr>
              <w:rPr>
                <w:sz w:val="24"/>
                <w:szCs w:val="24"/>
              </w:rPr>
            </w:pPr>
          </w:p>
        </w:tc>
        <w:tc>
          <w:tcPr>
            <w:tcW w:w="113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5A281E0">
            <w:pPr>
              <w:pStyle w:val="4"/>
              <w:jc w:val="center"/>
              <w:rPr>
                <w:sz w:val="24"/>
                <w:szCs w:val="24"/>
              </w:rPr>
            </w:pPr>
            <w:r>
              <w:rPr>
                <w:rFonts w:ascii="仿宋_GB2312" w:hAnsi="仿宋_GB2312" w:eastAsia="仿宋_GB2312" w:cs="仿宋_GB2312"/>
                <w:sz w:val="24"/>
                <w:szCs w:val="24"/>
              </w:rPr>
              <w:t>9</w:t>
            </w:r>
          </w:p>
        </w:tc>
        <w:tc>
          <w:tcPr>
            <w:tcW w:w="53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0AD2965">
            <w:pPr>
              <w:pStyle w:val="4"/>
              <w:jc w:val="left"/>
              <w:rPr>
                <w:sz w:val="24"/>
                <w:szCs w:val="24"/>
              </w:rPr>
            </w:pPr>
            <w:r>
              <w:rPr>
                <w:rFonts w:ascii="仿宋_GB2312" w:hAnsi="仿宋_GB2312" w:eastAsia="仿宋_GB2312" w:cs="仿宋_GB2312"/>
                <w:sz w:val="24"/>
                <w:szCs w:val="24"/>
              </w:rPr>
              <w:t>具备放射科信息管理系统自动连接功能</w:t>
            </w:r>
          </w:p>
        </w:tc>
      </w:tr>
      <w:tr w14:paraId="65AD4D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2" w:type="dxa"/>
            <w:vMerge w:val="continue"/>
            <w:tcBorders>
              <w:top w:val="nil"/>
              <w:left w:val="single" w:color="000000" w:sz="4" w:space="0"/>
              <w:bottom w:val="single" w:color="000000" w:sz="4" w:space="0"/>
              <w:right w:val="single" w:color="000000" w:sz="4" w:space="0"/>
            </w:tcBorders>
          </w:tcPr>
          <w:p w14:paraId="4DBB17DA">
            <w:pPr>
              <w:rPr>
                <w:sz w:val="24"/>
                <w:szCs w:val="24"/>
              </w:rPr>
            </w:pPr>
          </w:p>
        </w:tc>
        <w:tc>
          <w:tcPr>
            <w:tcW w:w="979" w:type="dxa"/>
            <w:vMerge w:val="continue"/>
            <w:tcBorders>
              <w:top w:val="nil"/>
              <w:left w:val="single" w:color="000000" w:sz="4" w:space="0"/>
              <w:bottom w:val="single" w:color="000000" w:sz="4" w:space="0"/>
              <w:right w:val="single" w:color="000000" w:sz="4" w:space="0"/>
            </w:tcBorders>
          </w:tcPr>
          <w:p w14:paraId="5818DECF">
            <w:pPr>
              <w:rPr>
                <w:sz w:val="24"/>
                <w:szCs w:val="24"/>
              </w:rPr>
            </w:pPr>
          </w:p>
        </w:tc>
        <w:tc>
          <w:tcPr>
            <w:tcW w:w="113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46D2531">
            <w:pPr>
              <w:pStyle w:val="4"/>
              <w:jc w:val="center"/>
              <w:rPr>
                <w:sz w:val="24"/>
                <w:szCs w:val="24"/>
              </w:rPr>
            </w:pPr>
            <w:r>
              <w:rPr>
                <w:rFonts w:ascii="仿宋_GB2312" w:hAnsi="仿宋_GB2312" w:eastAsia="仿宋_GB2312" w:cs="仿宋_GB2312"/>
                <w:sz w:val="24"/>
                <w:szCs w:val="24"/>
              </w:rPr>
              <w:t>10</w:t>
            </w:r>
          </w:p>
        </w:tc>
        <w:tc>
          <w:tcPr>
            <w:tcW w:w="53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06CF10A">
            <w:pPr>
              <w:pStyle w:val="4"/>
              <w:jc w:val="left"/>
              <w:rPr>
                <w:sz w:val="24"/>
                <w:szCs w:val="24"/>
              </w:rPr>
            </w:pPr>
            <w:r>
              <w:rPr>
                <w:rFonts w:ascii="仿宋_GB2312" w:hAnsi="仿宋_GB2312" w:eastAsia="仿宋_GB2312" w:cs="仿宋_GB2312"/>
                <w:sz w:val="24"/>
                <w:szCs w:val="24"/>
              </w:rPr>
              <w:t>具备图像三维分析系统</w:t>
            </w:r>
          </w:p>
        </w:tc>
      </w:tr>
      <w:tr w14:paraId="7B7A59E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2" w:type="dxa"/>
            <w:vMerge w:val="continue"/>
            <w:tcBorders>
              <w:top w:val="nil"/>
              <w:left w:val="single" w:color="000000" w:sz="4" w:space="0"/>
              <w:bottom w:val="single" w:color="000000" w:sz="4" w:space="0"/>
              <w:right w:val="single" w:color="000000" w:sz="4" w:space="0"/>
            </w:tcBorders>
          </w:tcPr>
          <w:p w14:paraId="1C2D88FC">
            <w:pPr>
              <w:rPr>
                <w:sz w:val="24"/>
                <w:szCs w:val="24"/>
              </w:rPr>
            </w:pPr>
          </w:p>
        </w:tc>
        <w:tc>
          <w:tcPr>
            <w:tcW w:w="979" w:type="dxa"/>
            <w:vMerge w:val="continue"/>
            <w:tcBorders>
              <w:top w:val="nil"/>
              <w:left w:val="single" w:color="000000" w:sz="4" w:space="0"/>
              <w:bottom w:val="single" w:color="000000" w:sz="4" w:space="0"/>
              <w:right w:val="single" w:color="000000" w:sz="4" w:space="0"/>
            </w:tcBorders>
          </w:tcPr>
          <w:p w14:paraId="34B3EBC4">
            <w:pPr>
              <w:rPr>
                <w:sz w:val="24"/>
                <w:szCs w:val="24"/>
              </w:rPr>
            </w:pPr>
          </w:p>
        </w:tc>
        <w:tc>
          <w:tcPr>
            <w:tcW w:w="113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3386F84">
            <w:pPr>
              <w:pStyle w:val="4"/>
              <w:jc w:val="center"/>
              <w:rPr>
                <w:sz w:val="24"/>
                <w:szCs w:val="24"/>
              </w:rPr>
            </w:pPr>
            <w:r>
              <w:rPr>
                <w:rFonts w:ascii="仿宋_GB2312" w:hAnsi="仿宋_GB2312" w:eastAsia="仿宋_GB2312" w:cs="仿宋_GB2312"/>
                <w:sz w:val="24"/>
                <w:szCs w:val="24"/>
              </w:rPr>
              <w:t>11</w:t>
            </w:r>
          </w:p>
        </w:tc>
        <w:tc>
          <w:tcPr>
            <w:tcW w:w="53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ED160E4">
            <w:pPr>
              <w:pStyle w:val="4"/>
              <w:jc w:val="left"/>
              <w:rPr>
                <w:sz w:val="24"/>
                <w:szCs w:val="24"/>
              </w:rPr>
            </w:pPr>
            <w:r>
              <w:rPr>
                <w:rFonts w:ascii="仿宋_GB2312" w:hAnsi="仿宋_GB2312" w:eastAsia="仿宋_GB2312" w:cs="仿宋_GB2312"/>
                <w:sz w:val="24"/>
                <w:szCs w:val="24"/>
              </w:rPr>
              <w:t>提供多平面重建功能（MPR、MIP、MinIP、VR)</w:t>
            </w:r>
          </w:p>
        </w:tc>
      </w:tr>
      <w:tr w14:paraId="0F40068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2" w:type="dxa"/>
            <w:vMerge w:val="continue"/>
            <w:tcBorders>
              <w:top w:val="nil"/>
              <w:left w:val="single" w:color="000000" w:sz="4" w:space="0"/>
              <w:bottom w:val="single" w:color="000000" w:sz="4" w:space="0"/>
              <w:right w:val="single" w:color="000000" w:sz="4" w:space="0"/>
            </w:tcBorders>
          </w:tcPr>
          <w:p w14:paraId="03384ACF">
            <w:pPr>
              <w:rPr>
                <w:sz w:val="24"/>
                <w:szCs w:val="24"/>
              </w:rPr>
            </w:pPr>
          </w:p>
        </w:tc>
        <w:tc>
          <w:tcPr>
            <w:tcW w:w="979" w:type="dxa"/>
            <w:vMerge w:val="continue"/>
            <w:tcBorders>
              <w:top w:val="nil"/>
              <w:left w:val="single" w:color="000000" w:sz="4" w:space="0"/>
              <w:bottom w:val="single" w:color="000000" w:sz="4" w:space="0"/>
              <w:right w:val="single" w:color="000000" w:sz="4" w:space="0"/>
            </w:tcBorders>
          </w:tcPr>
          <w:p w14:paraId="29BF49D2">
            <w:pPr>
              <w:rPr>
                <w:sz w:val="24"/>
                <w:szCs w:val="24"/>
              </w:rPr>
            </w:pPr>
          </w:p>
        </w:tc>
        <w:tc>
          <w:tcPr>
            <w:tcW w:w="113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29CA166">
            <w:pPr>
              <w:pStyle w:val="4"/>
              <w:jc w:val="center"/>
              <w:rPr>
                <w:sz w:val="24"/>
                <w:szCs w:val="24"/>
              </w:rPr>
            </w:pPr>
            <w:r>
              <w:rPr>
                <w:rFonts w:ascii="仿宋_GB2312" w:hAnsi="仿宋_GB2312" w:eastAsia="仿宋_GB2312" w:cs="仿宋_GB2312"/>
                <w:sz w:val="24"/>
                <w:szCs w:val="24"/>
              </w:rPr>
              <w:t>12</w:t>
            </w:r>
          </w:p>
        </w:tc>
        <w:tc>
          <w:tcPr>
            <w:tcW w:w="53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432195C">
            <w:pPr>
              <w:pStyle w:val="4"/>
              <w:jc w:val="left"/>
              <w:rPr>
                <w:sz w:val="24"/>
                <w:szCs w:val="24"/>
              </w:rPr>
            </w:pPr>
            <w:r>
              <w:rPr>
                <w:rFonts w:ascii="仿宋_GB2312" w:hAnsi="仿宋_GB2312" w:eastAsia="仿宋_GB2312" w:cs="仿宋_GB2312"/>
                <w:sz w:val="24"/>
                <w:szCs w:val="24"/>
              </w:rPr>
              <w:t>具备容积仿真内窥镜功能</w:t>
            </w:r>
          </w:p>
        </w:tc>
      </w:tr>
      <w:tr w14:paraId="56C85F3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2" w:type="dxa"/>
            <w:vMerge w:val="continue"/>
            <w:tcBorders>
              <w:top w:val="nil"/>
              <w:left w:val="single" w:color="000000" w:sz="4" w:space="0"/>
              <w:bottom w:val="single" w:color="000000" w:sz="4" w:space="0"/>
              <w:right w:val="single" w:color="000000" w:sz="4" w:space="0"/>
            </w:tcBorders>
          </w:tcPr>
          <w:p w14:paraId="4B82AF3E">
            <w:pPr>
              <w:rPr>
                <w:sz w:val="24"/>
                <w:szCs w:val="24"/>
              </w:rPr>
            </w:pPr>
          </w:p>
        </w:tc>
        <w:tc>
          <w:tcPr>
            <w:tcW w:w="979" w:type="dxa"/>
            <w:vMerge w:val="continue"/>
            <w:tcBorders>
              <w:top w:val="nil"/>
              <w:left w:val="single" w:color="000000" w:sz="4" w:space="0"/>
              <w:bottom w:val="single" w:color="000000" w:sz="4" w:space="0"/>
              <w:right w:val="single" w:color="000000" w:sz="4" w:space="0"/>
            </w:tcBorders>
          </w:tcPr>
          <w:p w14:paraId="0B7F5303">
            <w:pPr>
              <w:rPr>
                <w:sz w:val="24"/>
                <w:szCs w:val="24"/>
              </w:rPr>
            </w:pPr>
          </w:p>
        </w:tc>
        <w:tc>
          <w:tcPr>
            <w:tcW w:w="113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46B67F1">
            <w:pPr>
              <w:pStyle w:val="4"/>
              <w:jc w:val="center"/>
              <w:rPr>
                <w:sz w:val="24"/>
                <w:szCs w:val="24"/>
              </w:rPr>
            </w:pPr>
            <w:r>
              <w:rPr>
                <w:rFonts w:ascii="仿宋_GB2312" w:hAnsi="仿宋_GB2312" w:eastAsia="仿宋_GB2312" w:cs="仿宋_GB2312"/>
                <w:sz w:val="24"/>
                <w:szCs w:val="24"/>
              </w:rPr>
              <w:t>13</w:t>
            </w:r>
          </w:p>
        </w:tc>
        <w:tc>
          <w:tcPr>
            <w:tcW w:w="53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AB60196">
            <w:pPr>
              <w:pStyle w:val="4"/>
              <w:jc w:val="left"/>
              <w:rPr>
                <w:sz w:val="24"/>
                <w:szCs w:val="24"/>
              </w:rPr>
            </w:pPr>
            <w:r>
              <w:rPr>
                <w:rFonts w:ascii="仿宋_GB2312" w:hAnsi="仿宋_GB2312" w:eastAsia="仿宋_GB2312" w:cs="仿宋_GB2312"/>
                <w:sz w:val="24"/>
                <w:szCs w:val="24"/>
              </w:rPr>
              <w:t>具备自动轮廓勾画</w:t>
            </w:r>
          </w:p>
        </w:tc>
      </w:tr>
      <w:tr w14:paraId="745E83B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2" w:type="dxa"/>
            <w:vMerge w:val="continue"/>
            <w:tcBorders>
              <w:top w:val="nil"/>
              <w:left w:val="single" w:color="000000" w:sz="4" w:space="0"/>
              <w:bottom w:val="single" w:color="000000" w:sz="4" w:space="0"/>
              <w:right w:val="single" w:color="000000" w:sz="4" w:space="0"/>
            </w:tcBorders>
          </w:tcPr>
          <w:p w14:paraId="4D803BE1">
            <w:pPr>
              <w:rPr>
                <w:sz w:val="24"/>
                <w:szCs w:val="24"/>
              </w:rPr>
            </w:pPr>
          </w:p>
        </w:tc>
        <w:tc>
          <w:tcPr>
            <w:tcW w:w="979" w:type="dxa"/>
            <w:vMerge w:val="continue"/>
            <w:tcBorders>
              <w:top w:val="nil"/>
              <w:left w:val="single" w:color="000000" w:sz="4" w:space="0"/>
              <w:bottom w:val="single" w:color="000000" w:sz="4" w:space="0"/>
              <w:right w:val="single" w:color="000000" w:sz="4" w:space="0"/>
            </w:tcBorders>
          </w:tcPr>
          <w:p w14:paraId="635BAC5A">
            <w:pPr>
              <w:rPr>
                <w:sz w:val="24"/>
                <w:szCs w:val="24"/>
              </w:rPr>
            </w:pPr>
          </w:p>
        </w:tc>
        <w:tc>
          <w:tcPr>
            <w:tcW w:w="113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41234E0">
            <w:pPr>
              <w:pStyle w:val="4"/>
              <w:jc w:val="center"/>
              <w:rPr>
                <w:sz w:val="24"/>
                <w:szCs w:val="24"/>
              </w:rPr>
            </w:pPr>
            <w:r>
              <w:rPr>
                <w:rFonts w:ascii="仿宋_GB2312" w:hAnsi="仿宋_GB2312" w:eastAsia="仿宋_GB2312" w:cs="仿宋_GB2312"/>
                <w:sz w:val="24"/>
                <w:szCs w:val="24"/>
              </w:rPr>
              <w:t>14</w:t>
            </w:r>
          </w:p>
        </w:tc>
        <w:tc>
          <w:tcPr>
            <w:tcW w:w="53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B0630F0">
            <w:pPr>
              <w:pStyle w:val="4"/>
              <w:jc w:val="left"/>
              <w:rPr>
                <w:sz w:val="24"/>
                <w:szCs w:val="24"/>
              </w:rPr>
            </w:pPr>
            <w:r>
              <w:rPr>
                <w:rFonts w:ascii="仿宋_GB2312" w:hAnsi="仿宋_GB2312" w:eastAsia="仿宋_GB2312" w:cs="仿宋_GB2312"/>
                <w:sz w:val="24"/>
                <w:szCs w:val="24"/>
              </w:rPr>
              <w:t>具备序列对比工具</w:t>
            </w:r>
          </w:p>
        </w:tc>
      </w:tr>
      <w:tr w14:paraId="6EE899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2" w:type="dxa"/>
            <w:vMerge w:val="continue"/>
            <w:tcBorders>
              <w:top w:val="nil"/>
              <w:left w:val="single" w:color="000000" w:sz="4" w:space="0"/>
              <w:bottom w:val="single" w:color="000000" w:sz="4" w:space="0"/>
              <w:right w:val="single" w:color="000000" w:sz="4" w:space="0"/>
            </w:tcBorders>
          </w:tcPr>
          <w:p w14:paraId="73D619DF">
            <w:pPr>
              <w:rPr>
                <w:sz w:val="24"/>
                <w:szCs w:val="24"/>
              </w:rPr>
            </w:pPr>
          </w:p>
        </w:tc>
        <w:tc>
          <w:tcPr>
            <w:tcW w:w="979" w:type="dxa"/>
            <w:vMerge w:val="continue"/>
            <w:tcBorders>
              <w:top w:val="nil"/>
              <w:left w:val="single" w:color="000000" w:sz="4" w:space="0"/>
              <w:bottom w:val="single" w:color="000000" w:sz="4" w:space="0"/>
              <w:right w:val="single" w:color="000000" w:sz="4" w:space="0"/>
            </w:tcBorders>
          </w:tcPr>
          <w:p w14:paraId="462D1B2E">
            <w:pPr>
              <w:rPr>
                <w:sz w:val="24"/>
                <w:szCs w:val="24"/>
              </w:rPr>
            </w:pPr>
          </w:p>
        </w:tc>
        <w:tc>
          <w:tcPr>
            <w:tcW w:w="113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C4E8F96">
            <w:pPr>
              <w:pStyle w:val="4"/>
              <w:jc w:val="center"/>
              <w:rPr>
                <w:sz w:val="24"/>
                <w:szCs w:val="24"/>
              </w:rPr>
            </w:pPr>
            <w:r>
              <w:rPr>
                <w:rFonts w:ascii="仿宋_GB2312" w:hAnsi="仿宋_GB2312" w:eastAsia="仿宋_GB2312" w:cs="仿宋_GB2312"/>
                <w:sz w:val="24"/>
                <w:szCs w:val="24"/>
              </w:rPr>
              <w:t>15</w:t>
            </w:r>
          </w:p>
        </w:tc>
        <w:tc>
          <w:tcPr>
            <w:tcW w:w="53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0F650B8">
            <w:pPr>
              <w:pStyle w:val="4"/>
              <w:jc w:val="left"/>
              <w:rPr>
                <w:sz w:val="24"/>
                <w:szCs w:val="24"/>
              </w:rPr>
            </w:pPr>
            <w:r>
              <w:rPr>
                <w:rFonts w:ascii="仿宋_GB2312" w:hAnsi="仿宋_GB2312" w:eastAsia="仿宋_GB2312" w:cs="仿宋_GB2312"/>
                <w:sz w:val="24"/>
                <w:szCs w:val="24"/>
              </w:rPr>
              <w:t>具备动态三维分析工具</w:t>
            </w:r>
          </w:p>
        </w:tc>
      </w:tr>
      <w:tr w14:paraId="47FFA5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2" w:type="dxa"/>
            <w:vMerge w:val="continue"/>
            <w:tcBorders>
              <w:top w:val="nil"/>
              <w:left w:val="single" w:color="000000" w:sz="4" w:space="0"/>
              <w:bottom w:val="single" w:color="000000" w:sz="4" w:space="0"/>
              <w:right w:val="single" w:color="000000" w:sz="4" w:space="0"/>
            </w:tcBorders>
          </w:tcPr>
          <w:p w14:paraId="65E60B20">
            <w:pPr>
              <w:rPr>
                <w:sz w:val="24"/>
                <w:szCs w:val="24"/>
              </w:rPr>
            </w:pPr>
          </w:p>
        </w:tc>
        <w:tc>
          <w:tcPr>
            <w:tcW w:w="979" w:type="dxa"/>
            <w:vMerge w:val="continue"/>
            <w:tcBorders>
              <w:top w:val="nil"/>
              <w:left w:val="single" w:color="000000" w:sz="4" w:space="0"/>
              <w:bottom w:val="single" w:color="000000" w:sz="4" w:space="0"/>
              <w:right w:val="single" w:color="000000" w:sz="4" w:space="0"/>
            </w:tcBorders>
          </w:tcPr>
          <w:p w14:paraId="10A3022D">
            <w:pPr>
              <w:rPr>
                <w:sz w:val="24"/>
                <w:szCs w:val="24"/>
              </w:rPr>
            </w:pPr>
          </w:p>
        </w:tc>
        <w:tc>
          <w:tcPr>
            <w:tcW w:w="113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F9D5CC3">
            <w:pPr>
              <w:pStyle w:val="4"/>
              <w:jc w:val="center"/>
              <w:rPr>
                <w:sz w:val="24"/>
                <w:szCs w:val="24"/>
              </w:rPr>
            </w:pPr>
            <w:r>
              <w:rPr>
                <w:rFonts w:ascii="仿宋_GB2312" w:hAnsi="仿宋_GB2312" w:eastAsia="仿宋_GB2312" w:cs="仿宋_GB2312"/>
                <w:sz w:val="24"/>
                <w:szCs w:val="24"/>
              </w:rPr>
              <w:t>16</w:t>
            </w:r>
          </w:p>
        </w:tc>
        <w:tc>
          <w:tcPr>
            <w:tcW w:w="53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44AE3AE">
            <w:pPr>
              <w:pStyle w:val="4"/>
              <w:jc w:val="left"/>
              <w:rPr>
                <w:sz w:val="24"/>
                <w:szCs w:val="24"/>
              </w:rPr>
            </w:pPr>
            <w:r>
              <w:rPr>
                <w:rFonts w:ascii="仿宋_GB2312" w:hAnsi="仿宋_GB2312" w:eastAsia="仿宋_GB2312" w:cs="仿宋_GB2312"/>
                <w:sz w:val="24"/>
                <w:szCs w:val="24"/>
              </w:rPr>
              <w:t>具备曲面重建感兴趣区放置工具</w:t>
            </w:r>
          </w:p>
        </w:tc>
      </w:tr>
      <w:tr w14:paraId="52D019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2" w:type="dxa"/>
            <w:vMerge w:val="continue"/>
            <w:tcBorders>
              <w:top w:val="nil"/>
              <w:left w:val="single" w:color="000000" w:sz="4" w:space="0"/>
              <w:bottom w:val="single" w:color="000000" w:sz="4" w:space="0"/>
              <w:right w:val="single" w:color="000000" w:sz="4" w:space="0"/>
            </w:tcBorders>
          </w:tcPr>
          <w:p w14:paraId="0B2E0922">
            <w:pPr>
              <w:rPr>
                <w:sz w:val="24"/>
                <w:szCs w:val="24"/>
              </w:rPr>
            </w:pPr>
          </w:p>
        </w:tc>
        <w:tc>
          <w:tcPr>
            <w:tcW w:w="979" w:type="dxa"/>
            <w:vMerge w:val="continue"/>
            <w:tcBorders>
              <w:top w:val="nil"/>
              <w:left w:val="single" w:color="000000" w:sz="4" w:space="0"/>
              <w:bottom w:val="single" w:color="000000" w:sz="4" w:space="0"/>
              <w:right w:val="single" w:color="000000" w:sz="4" w:space="0"/>
            </w:tcBorders>
          </w:tcPr>
          <w:p w14:paraId="5A1439B5">
            <w:pPr>
              <w:rPr>
                <w:sz w:val="24"/>
                <w:szCs w:val="24"/>
              </w:rPr>
            </w:pPr>
          </w:p>
        </w:tc>
        <w:tc>
          <w:tcPr>
            <w:tcW w:w="113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EE7F184">
            <w:pPr>
              <w:pStyle w:val="4"/>
              <w:jc w:val="center"/>
              <w:rPr>
                <w:sz w:val="24"/>
                <w:szCs w:val="24"/>
              </w:rPr>
            </w:pPr>
            <w:r>
              <w:rPr>
                <w:rFonts w:ascii="仿宋_GB2312" w:hAnsi="仿宋_GB2312" w:eastAsia="仿宋_GB2312" w:cs="仿宋_GB2312"/>
                <w:sz w:val="24"/>
                <w:szCs w:val="24"/>
              </w:rPr>
              <w:t>17</w:t>
            </w:r>
          </w:p>
        </w:tc>
        <w:tc>
          <w:tcPr>
            <w:tcW w:w="53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F5C3810">
            <w:pPr>
              <w:pStyle w:val="4"/>
              <w:jc w:val="left"/>
              <w:rPr>
                <w:sz w:val="24"/>
                <w:szCs w:val="24"/>
              </w:rPr>
            </w:pPr>
            <w:r>
              <w:rPr>
                <w:rFonts w:ascii="仿宋_GB2312" w:hAnsi="仿宋_GB2312" w:eastAsia="仿宋_GB2312" w:cs="仿宋_GB2312"/>
                <w:sz w:val="24"/>
                <w:szCs w:val="24"/>
              </w:rPr>
              <w:t>具备多期相融合分析技术</w:t>
            </w:r>
          </w:p>
        </w:tc>
      </w:tr>
      <w:tr w14:paraId="7C3598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2" w:type="dxa"/>
            <w:vMerge w:val="continue"/>
            <w:tcBorders>
              <w:top w:val="nil"/>
              <w:left w:val="single" w:color="000000" w:sz="4" w:space="0"/>
              <w:bottom w:val="single" w:color="000000" w:sz="4" w:space="0"/>
              <w:right w:val="single" w:color="000000" w:sz="4" w:space="0"/>
            </w:tcBorders>
          </w:tcPr>
          <w:p w14:paraId="05190BEC">
            <w:pPr>
              <w:rPr>
                <w:sz w:val="24"/>
                <w:szCs w:val="24"/>
              </w:rPr>
            </w:pPr>
          </w:p>
        </w:tc>
        <w:tc>
          <w:tcPr>
            <w:tcW w:w="979" w:type="dxa"/>
            <w:vMerge w:val="continue"/>
            <w:tcBorders>
              <w:top w:val="nil"/>
              <w:left w:val="single" w:color="000000" w:sz="4" w:space="0"/>
              <w:bottom w:val="single" w:color="000000" w:sz="4" w:space="0"/>
              <w:right w:val="single" w:color="000000" w:sz="4" w:space="0"/>
            </w:tcBorders>
          </w:tcPr>
          <w:p w14:paraId="632C135B">
            <w:pPr>
              <w:rPr>
                <w:sz w:val="24"/>
                <w:szCs w:val="24"/>
              </w:rPr>
            </w:pPr>
          </w:p>
        </w:tc>
        <w:tc>
          <w:tcPr>
            <w:tcW w:w="113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D410F98">
            <w:pPr>
              <w:pStyle w:val="4"/>
              <w:jc w:val="center"/>
              <w:rPr>
                <w:sz w:val="24"/>
                <w:szCs w:val="24"/>
              </w:rPr>
            </w:pPr>
            <w:r>
              <w:rPr>
                <w:rFonts w:ascii="仿宋_GB2312" w:hAnsi="仿宋_GB2312" w:eastAsia="仿宋_GB2312" w:cs="仿宋_GB2312"/>
                <w:sz w:val="24"/>
                <w:szCs w:val="24"/>
              </w:rPr>
              <w:t>18</w:t>
            </w:r>
          </w:p>
        </w:tc>
        <w:tc>
          <w:tcPr>
            <w:tcW w:w="53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E9571AD">
            <w:pPr>
              <w:pStyle w:val="4"/>
              <w:jc w:val="left"/>
              <w:rPr>
                <w:sz w:val="24"/>
                <w:szCs w:val="24"/>
              </w:rPr>
            </w:pPr>
            <w:r>
              <w:rPr>
                <w:rFonts w:ascii="仿宋_GB2312" w:hAnsi="仿宋_GB2312" w:eastAsia="仿宋_GB2312" w:cs="仿宋_GB2312"/>
                <w:sz w:val="24"/>
                <w:szCs w:val="24"/>
              </w:rPr>
              <w:t>具备电影模式工具</w:t>
            </w:r>
          </w:p>
        </w:tc>
      </w:tr>
      <w:tr w14:paraId="323B133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2" w:type="dxa"/>
            <w:vMerge w:val="continue"/>
            <w:tcBorders>
              <w:top w:val="nil"/>
              <w:left w:val="single" w:color="000000" w:sz="4" w:space="0"/>
              <w:bottom w:val="single" w:color="000000" w:sz="4" w:space="0"/>
              <w:right w:val="single" w:color="000000" w:sz="4" w:space="0"/>
            </w:tcBorders>
          </w:tcPr>
          <w:p w14:paraId="2649706B">
            <w:pPr>
              <w:rPr>
                <w:sz w:val="24"/>
                <w:szCs w:val="24"/>
              </w:rPr>
            </w:pPr>
          </w:p>
        </w:tc>
        <w:tc>
          <w:tcPr>
            <w:tcW w:w="979" w:type="dxa"/>
            <w:vMerge w:val="continue"/>
            <w:tcBorders>
              <w:top w:val="nil"/>
              <w:left w:val="single" w:color="000000" w:sz="4" w:space="0"/>
              <w:bottom w:val="single" w:color="000000" w:sz="4" w:space="0"/>
              <w:right w:val="single" w:color="000000" w:sz="4" w:space="0"/>
            </w:tcBorders>
          </w:tcPr>
          <w:p w14:paraId="279047D6">
            <w:pPr>
              <w:rPr>
                <w:sz w:val="24"/>
                <w:szCs w:val="24"/>
              </w:rPr>
            </w:pPr>
          </w:p>
        </w:tc>
        <w:tc>
          <w:tcPr>
            <w:tcW w:w="113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AE94E39">
            <w:pPr>
              <w:pStyle w:val="4"/>
              <w:jc w:val="center"/>
              <w:rPr>
                <w:sz w:val="24"/>
                <w:szCs w:val="24"/>
              </w:rPr>
            </w:pPr>
            <w:r>
              <w:rPr>
                <w:rFonts w:ascii="仿宋_GB2312" w:hAnsi="仿宋_GB2312" w:eastAsia="仿宋_GB2312" w:cs="仿宋_GB2312"/>
                <w:sz w:val="24"/>
                <w:szCs w:val="24"/>
              </w:rPr>
              <w:t>19</w:t>
            </w:r>
          </w:p>
        </w:tc>
        <w:tc>
          <w:tcPr>
            <w:tcW w:w="53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BD85830">
            <w:pPr>
              <w:pStyle w:val="4"/>
              <w:jc w:val="left"/>
              <w:rPr>
                <w:sz w:val="24"/>
                <w:szCs w:val="24"/>
              </w:rPr>
            </w:pPr>
            <w:r>
              <w:rPr>
                <w:rFonts w:ascii="仿宋_GB2312" w:hAnsi="仿宋_GB2312" w:eastAsia="仿宋_GB2312" w:cs="仿宋_GB2312"/>
                <w:sz w:val="24"/>
                <w:szCs w:val="24"/>
              </w:rPr>
              <w:t>具备透明重建工具</w:t>
            </w:r>
          </w:p>
        </w:tc>
      </w:tr>
      <w:tr w14:paraId="023BCA7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2" w:type="dxa"/>
            <w:vMerge w:val="continue"/>
            <w:tcBorders>
              <w:top w:val="nil"/>
              <w:left w:val="single" w:color="000000" w:sz="4" w:space="0"/>
              <w:bottom w:val="single" w:color="000000" w:sz="4" w:space="0"/>
              <w:right w:val="single" w:color="000000" w:sz="4" w:space="0"/>
            </w:tcBorders>
          </w:tcPr>
          <w:p w14:paraId="3B60CADD">
            <w:pPr>
              <w:rPr>
                <w:sz w:val="24"/>
                <w:szCs w:val="24"/>
              </w:rPr>
            </w:pPr>
          </w:p>
        </w:tc>
        <w:tc>
          <w:tcPr>
            <w:tcW w:w="979" w:type="dxa"/>
            <w:vMerge w:val="continue"/>
            <w:tcBorders>
              <w:top w:val="nil"/>
              <w:left w:val="single" w:color="000000" w:sz="4" w:space="0"/>
              <w:bottom w:val="single" w:color="000000" w:sz="4" w:space="0"/>
              <w:right w:val="single" w:color="000000" w:sz="4" w:space="0"/>
            </w:tcBorders>
          </w:tcPr>
          <w:p w14:paraId="4ACFC3A4">
            <w:pPr>
              <w:rPr>
                <w:sz w:val="24"/>
                <w:szCs w:val="24"/>
              </w:rPr>
            </w:pPr>
          </w:p>
        </w:tc>
        <w:tc>
          <w:tcPr>
            <w:tcW w:w="113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8BE4F77">
            <w:pPr>
              <w:pStyle w:val="4"/>
              <w:jc w:val="center"/>
              <w:rPr>
                <w:sz w:val="24"/>
                <w:szCs w:val="24"/>
              </w:rPr>
            </w:pPr>
            <w:r>
              <w:rPr>
                <w:rFonts w:ascii="仿宋_GB2312" w:hAnsi="仿宋_GB2312" w:eastAsia="仿宋_GB2312" w:cs="仿宋_GB2312"/>
                <w:sz w:val="24"/>
                <w:szCs w:val="24"/>
              </w:rPr>
              <w:t>20</w:t>
            </w:r>
          </w:p>
        </w:tc>
        <w:tc>
          <w:tcPr>
            <w:tcW w:w="53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52B0E26">
            <w:pPr>
              <w:pStyle w:val="4"/>
              <w:jc w:val="left"/>
              <w:rPr>
                <w:sz w:val="24"/>
                <w:szCs w:val="24"/>
              </w:rPr>
            </w:pPr>
            <w:r>
              <w:rPr>
                <w:rFonts w:ascii="仿宋_GB2312" w:hAnsi="仿宋_GB2312" w:eastAsia="仿宋_GB2312" w:cs="仿宋_GB2312"/>
                <w:sz w:val="24"/>
                <w:szCs w:val="24"/>
              </w:rPr>
              <w:t>具备自动中心工具</w:t>
            </w:r>
          </w:p>
        </w:tc>
      </w:tr>
      <w:tr w14:paraId="4D19F14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2" w:type="dxa"/>
            <w:vMerge w:val="continue"/>
            <w:tcBorders>
              <w:top w:val="nil"/>
              <w:left w:val="single" w:color="000000" w:sz="4" w:space="0"/>
              <w:bottom w:val="single" w:color="000000" w:sz="4" w:space="0"/>
              <w:right w:val="single" w:color="000000" w:sz="4" w:space="0"/>
            </w:tcBorders>
          </w:tcPr>
          <w:p w14:paraId="4D772F41">
            <w:pPr>
              <w:rPr>
                <w:sz w:val="24"/>
                <w:szCs w:val="24"/>
              </w:rPr>
            </w:pPr>
          </w:p>
        </w:tc>
        <w:tc>
          <w:tcPr>
            <w:tcW w:w="979" w:type="dxa"/>
            <w:vMerge w:val="continue"/>
            <w:tcBorders>
              <w:top w:val="nil"/>
              <w:left w:val="single" w:color="000000" w:sz="4" w:space="0"/>
              <w:bottom w:val="single" w:color="000000" w:sz="4" w:space="0"/>
              <w:right w:val="single" w:color="000000" w:sz="4" w:space="0"/>
            </w:tcBorders>
          </w:tcPr>
          <w:p w14:paraId="7D26DEB3">
            <w:pPr>
              <w:rPr>
                <w:sz w:val="24"/>
                <w:szCs w:val="24"/>
              </w:rPr>
            </w:pPr>
          </w:p>
        </w:tc>
        <w:tc>
          <w:tcPr>
            <w:tcW w:w="113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B9CFC7B">
            <w:pPr>
              <w:pStyle w:val="4"/>
              <w:jc w:val="center"/>
              <w:rPr>
                <w:sz w:val="24"/>
                <w:szCs w:val="24"/>
              </w:rPr>
            </w:pPr>
            <w:r>
              <w:rPr>
                <w:rFonts w:ascii="仿宋_GB2312" w:hAnsi="仿宋_GB2312" w:eastAsia="仿宋_GB2312" w:cs="仿宋_GB2312"/>
                <w:sz w:val="24"/>
                <w:szCs w:val="24"/>
              </w:rPr>
              <w:t>21</w:t>
            </w:r>
          </w:p>
        </w:tc>
        <w:tc>
          <w:tcPr>
            <w:tcW w:w="53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1F3590D">
            <w:pPr>
              <w:pStyle w:val="4"/>
              <w:jc w:val="left"/>
              <w:rPr>
                <w:sz w:val="24"/>
                <w:szCs w:val="24"/>
              </w:rPr>
            </w:pPr>
            <w:r>
              <w:rPr>
                <w:rFonts w:ascii="仿宋_GB2312" w:hAnsi="仿宋_GB2312" w:eastAsia="仿宋_GB2312" w:cs="仿宋_GB2312"/>
                <w:sz w:val="24"/>
                <w:szCs w:val="24"/>
              </w:rPr>
              <w:t>具备管腔分析工具</w:t>
            </w:r>
          </w:p>
        </w:tc>
      </w:tr>
      <w:tr w14:paraId="2D7B7B9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2" w:type="dxa"/>
            <w:vMerge w:val="continue"/>
            <w:tcBorders>
              <w:top w:val="nil"/>
              <w:left w:val="single" w:color="000000" w:sz="4" w:space="0"/>
              <w:bottom w:val="single" w:color="000000" w:sz="4" w:space="0"/>
              <w:right w:val="single" w:color="000000" w:sz="4" w:space="0"/>
            </w:tcBorders>
          </w:tcPr>
          <w:p w14:paraId="4F7D3736">
            <w:pPr>
              <w:rPr>
                <w:sz w:val="24"/>
                <w:szCs w:val="24"/>
              </w:rPr>
            </w:pPr>
          </w:p>
        </w:tc>
        <w:tc>
          <w:tcPr>
            <w:tcW w:w="979" w:type="dxa"/>
            <w:vMerge w:val="continue"/>
            <w:tcBorders>
              <w:top w:val="nil"/>
              <w:left w:val="single" w:color="000000" w:sz="4" w:space="0"/>
              <w:bottom w:val="single" w:color="000000" w:sz="4" w:space="0"/>
              <w:right w:val="single" w:color="000000" w:sz="4" w:space="0"/>
            </w:tcBorders>
          </w:tcPr>
          <w:p w14:paraId="6F2B79B4">
            <w:pPr>
              <w:rPr>
                <w:sz w:val="24"/>
                <w:szCs w:val="24"/>
              </w:rPr>
            </w:pPr>
          </w:p>
        </w:tc>
        <w:tc>
          <w:tcPr>
            <w:tcW w:w="113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82DBA98">
            <w:pPr>
              <w:pStyle w:val="4"/>
              <w:jc w:val="center"/>
              <w:rPr>
                <w:sz w:val="24"/>
                <w:szCs w:val="24"/>
              </w:rPr>
            </w:pPr>
            <w:r>
              <w:rPr>
                <w:rFonts w:ascii="仿宋_GB2312" w:hAnsi="仿宋_GB2312" w:eastAsia="仿宋_GB2312" w:cs="仿宋_GB2312"/>
                <w:sz w:val="24"/>
                <w:szCs w:val="24"/>
              </w:rPr>
              <w:t>22</w:t>
            </w:r>
          </w:p>
        </w:tc>
        <w:tc>
          <w:tcPr>
            <w:tcW w:w="53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36E09A5">
            <w:pPr>
              <w:pStyle w:val="4"/>
              <w:jc w:val="left"/>
              <w:rPr>
                <w:sz w:val="24"/>
                <w:szCs w:val="24"/>
              </w:rPr>
            </w:pPr>
            <w:r>
              <w:rPr>
                <w:rFonts w:ascii="仿宋_GB2312" w:hAnsi="仿宋_GB2312" w:eastAsia="仿宋_GB2312" w:cs="仿宋_GB2312"/>
                <w:sz w:val="24"/>
                <w:szCs w:val="24"/>
              </w:rPr>
              <w:t>具备组织器官自动及手动分割模式</w:t>
            </w:r>
          </w:p>
        </w:tc>
      </w:tr>
      <w:tr w14:paraId="7A59DB9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2" w:type="dxa"/>
            <w:vMerge w:val="continue"/>
            <w:tcBorders>
              <w:top w:val="nil"/>
              <w:left w:val="single" w:color="000000" w:sz="4" w:space="0"/>
              <w:bottom w:val="single" w:color="000000" w:sz="4" w:space="0"/>
              <w:right w:val="single" w:color="000000" w:sz="4" w:space="0"/>
            </w:tcBorders>
          </w:tcPr>
          <w:p w14:paraId="1700E0AA">
            <w:pPr>
              <w:rPr>
                <w:sz w:val="24"/>
                <w:szCs w:val="24"/>
              </w:rPr>
            </w:pPr>
          </w:p>
        </w:tc>
        <w:tc>
          <w:tcPr>
            <w:tcW w:w="979" w:type="dxa"/>
            <w:vMerge w:val="continue"/>
            <w:tcBorders>
              <w:top w:val="nil"/>
              <w:left w:val="single" w:color="000000" w:sz="4" w:space="0"/>
              <w:bottom w:val="single" w:color="000000" w:sz="4" w:space="0"/>
              <w:right w:val="single" w:color="000000" w:sz="4" w:space="0"/>
            </w:tcBorders>
          </w:tcPr>
          <w:p w14:paraId="4F1F4DB6">
            <w:pPr>
              <w:rPr>
                <w:sz w:val="24"/>
                <w:szCs w:val="24"/>
              </w:rPr>
            </w:pPr>
          </w:p>
        </w:tc>
        <w:tc>
          <w:tcPr>
            <w:tcW w:w="6494" w:type="dxa"/>
            <w:gridSpan w:val="2"/>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2EE6D80">
            <w:pPr>
              <w:pStyle w:val="4"/>
              <w:jc w:val="left"/>
              <w:rPr>
                <w:sz w:val="24"/>
                <w:szCs w:val="24"/>
              </w:rPr>
            </w:pPr>
            <w:r>
              <w:rPr>
                <w:rFonts w:ascii="仿宋_GB2312" w:hAnsi="仿宋_GB2312" w:eastAsia="仿宋_GB2312" w:cs="仿宋_GB2312"/>
                <w:sz w:val="24"/>
                <w:szCs w:val="24"/>
                <w:shd w:val="clear" w:fill="FFFFFF"/>
              </w:rPr>
              <w:t>投标人须提供以上所有功能的现场演示，演示时间不超过30分钟，评标演示现场仅提供电源和网络环境，演示所需电脑由投标人自行准备。演示内容评审现场需提供视频文件（MP4、avi或rmvb格式），不支持 PPT、图片、设备实际操作演示，演示U盘或光盘应当密封单独包装并在包装上标注演示U盘或演示光盘、项目名称、项目编号、投标人名称并加盖公章，在投标截止时间前送达指定地点。投标人对其录制的视频负责，应采取常规的MP4、avi或rmvb格式录制，确保常规的播放器能正常播放，如无法播放由投标人自行承担责任。</w:t>
            </w:r>
          </w:p>
        </w:tc>
      </w:tr>
      <w:tr w14:paraId="22900D5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2" w:type="dxa"/>
            <w:vMerge w:val="continue"/>
            <w:tcBorders>
              <w:top w:val="nil"/>
              <w:left w:val="single" w:color="000000" w:sz="4" w:space="0"/>
              <w:bottom w:val="single" w:color="000000" w:sz="4" w:space="0"/>
              <w:right w:val="single" w:color="000000" w:sz="4" w:space="0"/>
            </w:tcBorders>
          </w:tcPr>
          <w:p w14:paraId="28D223BE">
            <w:pPr>
              <w:rPr>
                <w:sz w:val="24"/>
                <w:szCs w:val="24"/>
              </w:rPr>
            </w:pPr>
          </w:p>
        </w:tc>
        <w:tc>
          <w:tcPr>
            <w:tcW w:w="979"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4ADCB52">
            <w:pPr>
              <w:pStyle w:val="4"/>
              <w:jc w:val="left"/>
              <w:rPr>
                <w:sz w:val="24"/>
                <w:szCs w:val="24"/>
              </w:rPr>
            </w:pPr>
            <w:r>
              <w:rPr>
                <w:rFonts w:ascii="仿宋_GB2312" w:hAnsi="仿宋_GB2312" w:eastAsia="仿宋_GB2312" w:cs="仿宋_GB2312"/>
                <w:sz w:val="24"/>
                <w:szCs w:val="24"/>
              </w:rPr>
              <w:t>12.CT 4D灌注软件</w:t>
            </w:r>
          </w:p>
        </w:tc>
        <w:tc>
          <w:tcPr>
            <w:tcW w:w="113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EACD3CB">
            <w:pPr>
              <w:pStyle w:val="4"/>
              <w:jc w:val="center"/>
              <w:rPr>
                <w:sz w:val="24"/>
                <w:szCs w:val="24"/>
              </w:rPr>
            </w:pPr>
            <w:r>
              <w:rPr>
                <w:rFonts w:ascii="仿宋_GB2312" w:hAnsi="仿宋_GB2312" w:eastAsia="仿宋_GB2312" w:cs="仿宋_GB2312"/>
                <w:sz w:val="24"/>
                <w:szCs w:val="24"/>
              </w:rPr>
              <w:t>1</w:t>
            </w:r>
          </w:p>
        </w:tc>
        <w:tc>
          <w:tcPr>
            <w:tcW w:w="5358"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E21A71A">
            <w:pPr>
              <w:pStyle w:val="4"/>
              <w:jc w:val="left"/>
              <w:rPr>
                <w:sz w:val="24"/>
                <w:szCs w:val="24"/>
              </w:rPr>
            </w:pPr>
            <w:r>
              <w:rPr>
                <w:rFonts w:ascii="仿宋_GB2312" w:hAnsi="仿宋_GB2312" w:eastAsia="仿宋_GB2312" w:cs="仿宋_GB2312"/>
                <w:sz w:val="24"/>
                <w:szCs w:val="24"/>
              </w:rPr>
              <w:t>具备通用灌注分析参数</w:t>
            </w:r>
          </w:p>
        </w:tc>
      </w:tr>
      <w:tr w14:paraId="669944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2" w:type="dxa"/>
            <w:vMerge w:val="continue"/>
            <w:tcBorders>
              <w:top w:val="nil"/>
              <w:left w:val="single" w:color="000000" w:sz="4" w:space="0"/>
              <w:bottom w:val="single" w:color="000000" w:sz="4" w:space="0"/>
              <w:right w:val="single" w:color="000000" w:sz="4" w:space="0"/>
            </w:tcBorders>
          </w:tcPr>
          <w:p w14:paraId="2B3ECC95">
            <w:pPr>
              <w:rPr>
                <w:sz w:val="24"/>
                <w:szCs w:val="24"/>
              </w:rPr>
            </w:pPr>
          </w:p>
        </w:tc>
        <w:tc>
          <w:tcPr>
            <w:tcW w:w="979" w:type="dxa"/>
            <w:vMerge w:val="continue"/>
            <w:tcBorders>
              <w:top w:val="nil"/>
              <w:left w:val="single" w:color="000000" w:sz="4" w:space="0"/>
              <w:bottom w:val="single" w:color="000000" w:sz="4" w:space="0"/>
              <w:right w:val="single" w:color="000000" w:sz="4" w:space="0"/>
            </w:tcBorders>
          </w:tcPr>
          <w:p w14:paraId="65C4E949">
            <w:pPr>
              <w:rPr>
                <w:sz w:val="24"/>
                <w:szCs w:val="24"/>
              </w:rPr>
            </w:pPr>
          </w:p>
        </w:tc>
        <w:tc>
          <w:tcPr>
            <w:tcW w:w="113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9A29933">
            <w:pPr>
              <w:pStyle w:val="4"/>
              <w:jc w:val="center"/>
              <w:rPr>
                <w:sz w:val="24"/>
                <w:szCs w:val="24"/>
              </w:rPr>
            </w:pPr>
            <w:r>
              <w:rPr>
                <w:rFonts w:ascii="仿宋_GB2312" w:hAnsi="仿宋_GB2312" w:eastAsia="仿宋_GB2312" w:cs="仿宋_GB2312"/>
                <w:sz w:val="24"/>
                <w:szCs w:val="24"/>
              </w:rPr>
              <w:t>2</w:t>
            </w:r>
          </w:p>
        </w:tc>
        <w:tc>
          <w:tcPr>
            <w:tcW w:w="53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6A8612F">
            <w:pPr>
              <w:pStyle w:val="4"/>
              <w:jc w:val="left"/>
              <w:rPr>
                <w:sz w:val="24"/>
                <w:szCs w:val="24"/>
              </w:rPr>
            </w:pPr>
            <w:r>
              <w:rPr>
                <w:rFonts w:ascii="仿宋_GB2312" w:hAnsi="仿宋_GB2312" w:eastAsia="仿宋_GB2312" w:cs="仿宋_GB2312"/>
                <w:sz w:val="24"/>
                <w:szCs w:val="24"/>
              </w:rPr>
              <w:t>具备自动分析血容量、血流量、平均通过时间、毛细血管表面渗透性、对比剂到达时间</w:t>
            </w:r>
          </w:p>
        </w:tc>
      </w:tr>
      <w:tr w14:paraId="5C3523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2" w:type="dxa"/>
            <w:vMerge w:val="continue"/>
            <w:tcBorders>
              <w:top w:val="nil"/>
              <w:left w:val="single" w:color="000000" w:sz="4" w:space="0"/>
              <w:bottom w:val="single" w:color="000000" w:sz="4" w:space="0"/>
              <w:right w:val="single" w:color="000000" w:sz="4" w:space="0"/>
            </w:tcBorders>
          </w:tcPr>
          <w:p w14:paraId="7DB43441">
            <w:pPr>
              <w:rPr>
                <w:sz w:val="24"/>
                <w:szCs w:val="24"/>
              </w:rPr>
            </w:pPr>
          </w:p>
        </w:tc>
        <w:tc>
          <w:tcPr>
            <w:tcW w:w="979" w:type="dxa"/>
            <w:vMerge w:val="continue"/>
            <w:tcBorders>
              <w:top w:val="nil"/>
              <w:left w:val="single" w:color="000000" w:sz="4" w:space="0"/>
              <w:bottom w:val="single" w:color="000000" w:sz="4" w:space="0"/>
              <w:right w:val="single" w:color="000000" w:sz="4" w:space="0"/>
            </w:tcBorders>
          </w:tcPr>
          <w:p w14:paraId="19726C4F">
            <w:pPr>
              <w:rPr>
                <w:sz w:val="24"/>
                <w:szCs w:val="24"/>
              </w:rPr>
            </w:pPr>
          </w:p>
        </w:tc>
        <w:tc>
          <w:tcPr>
            <w:tcW w:w="113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A4BB5E6">
            <w:pPr>
              <w:pStyle w:val="4"/>
              <w:jc w:val="center"/>
              <w:rPr>
                <w:sz w:val="24"/>
                <w:szCs w:val="24"/>
              </w:rPr>
            </w:pPr>
            <w:r>
              <w:rPr>
                <w:rFonts w:ascii="仿宋_GB2312" w:hAnsi="仿宋_GB2312" w:eastAsia="仿宋_GB2312" w:cs="仿宋_GB2312"/>
                <w:sz w:val="24"/>
                <w:szCs w:val="24"/>
              </w:rPr>
              <w:t>3</w:t>
            </w:r>
          </w:p>
        </w:tc>
        <w:tc>
          <w:tcPr>
            <w:tcW w:w="53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C78E5E5">
            <w:pPr>
              <w:pStyle w:val="4"/>
              <w:jc w:val="left"/>
              <w:rPr>
                <w:sz w:val="24"/>
                <w:szCs w:val="24"/>
              </w:rPr>
            </w:pPr>
            <w:r>
              <w:rPr>
                <w:rFonts w:ascii="仿宋_GB2312" w:hAnsi="仿宋_GB2312" w:eastAsia="仿宋_GB2312" w:cs="仿宋_GB2312"/>
                <w:sz w:val="24"/>
                <w:szCs w:val="24"/>
              </w:rPr>
              <w:t>具备标准灌注模板</w:t>
            </w:r>
          </w:p>
        </w:tc>
      </w:tr>
      <w:tr w14:paraId="35BE17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2" w:type="dxa"/>
            <w:vMerge w:val="continue"/>
            <w:tcBorders>
              <w:top w:val="nil"/>
              <w:left w:val="single" w:color="000000" w:sz="4" w:space="0"/>
              <w:bottom w:val="single" w:color="000000" w:sz="4" w:space="0"/>
              <w:right w:val="single" w:color="000000" w:sz="4" w:space="0"/>
            </w:tcBorders>
          </w:tcPr>
          <w:p w14:paraId="0B472319">
            <w:pPr>
              <w:rPr>
                <w:sz w:val="24"/>
                <w:szCs w:val="24"/>
              </w:rPr>
            </w:pPr>
          </w:p>
        </w:tc>
        <w:tc>
          <w:tcPr>
            <w:tcW w:w="979" w:type="dxa"/>
            <w:vMerge w:val="continue"/>
            <w:tcBorders>
              <w:top w:val="nil"/>
              <w:left w:val="single" w:color="000000" w:sz="4" w:space="0"/>
              <w:bottom w:val="single" w:color="000000" w:sz="4" w:space="0"/>
              <w:right w:val="single" w:color="000000" w:sz="4" w:space="0"/>
            </w:tcBorders>
          </w:tcPr>
          <w:p w14:paraId="69FA8D57">
            <w:pPr>
              <w:rPr>
                <w:sz w:val="24"/>
                <w:szCs w:val="24"/>
              </w:rPr>
            </w:pPr>
          </w:p>
        </w:tc>
        <w:tc>
          <w:tcPr>
            <w:tcW w:w="113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F0FF7D2">
            <w:pPr>
              <w:pStyle w:val="4"/>
              <w:jc w:val="center"/>
              <w:rPr>
                <w:sz w:val="24"/>
                <w:szCs w:val="24"/>
              </w:rPr>
            </w:pPr>
            <w:r>
              <w:rPr>
                <w:rFonts w:ascii="仿宋_GB2312" w:hAnsi="仿宋_GB2312" w:eastAsia="仿宋_GB2312" w:cs="仿宋_GB2312"/>
                <w:sz w:val="24"/>
                <w:szCs w:val="24"/>
              </w:rPr>
              <w:t>4</w:t>
            </w:r>
          </w:p>
        </w:tc>
        <w:tc>
          <w:tcPr>
            <w:tcW w:w="53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1C32859">
            <w:pPr>
              <w:pStyle w:val="4"/>
              <w:jc w:val="left"/>
              <w:rPr>
                <w:sz w:val="24"/>
                <w:szCs w:val="24"/>
              </w:rPr>
            </w:pPr>
            <w:r>
              <w:rPr>
                <w:rFonts w:ascii="仿宋_GB2312" w:hAnsi="仿宋_GB2312" w:eastAsia="仿宋_GB2312" w:cs="仿宋_GB2312"/>
                <w:sz w:val="24"/>
                <w:szCs w:val="24"/>
              </w:rPr>
              <w:t>具备脑卒中灌注模板</w:t>
            </w:r>
          </w:p>
        </w:tc>
      </w:tr>
      <w:tr w14:paraId="0D7C146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2" w:type="dxa"/>
            <w:vMerge w:val="continue"/>
            <w:tcBorders>
              <w:top w:val="nil"/>
              <w:left w:val="single" w:color="000000" w:sz="4" w:space="0"/>
              <w:bottom w:val="single" w:color="000000" w:sz="4" w:space="0"/>
              <w:right w:val="single" w:color="000000" w:sz="4" w:space="0"/>
            </w:tcBorders>
          </w:tcPr>
          <w:p w14:paraId="64B5289C">
            <w:pPr>
              <w:rPr>
                <w:sz w:val="24"/>
                <w:szCs w:val="24"/>
              </w:rPr>
            </w:pPr>
          </w:p>
        </w:tc>
        <w:tc>
          <w:tcPr>
            <w:tcW w:w="979" w:type="dxa"/>
            <w:vMerge w:val="continue"/>
            <w:tcBorders>
              <w:top w:val="nil"/>
              <w:left w:val="single" w:color="000000" w:sz="4" w:space="0"/>
              <w:bottom w:val="single" w:color="000000" w:sz="4" w:space="0"/>
              <w:right w:val="single" w:color="000000" w:sz="4" w:space="0"/>
            </w:tcBorders>
          </w:tcPr>
          <w:p w14:paraId="2B033A6F">
            <w:pPr>
              <w:rPr>
                <w:sz w:val="24"/>
                <w:szCs w:val="24"/>
              </w:rPr>
            </w:pPr>
          </w:p>
        </w:tc>
        <w:tc>
          <w:tcPr>
            <w:tcW w:w="113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42DECB8">
            <w:pPr>
              <w:pStyle w:val="4"/>
              <w:jc w:val="center"/>
              <w:rPr>
                <w:sz w:val="24"/>
                <w:szCs w:val="24"/>
              </w:rPr>
            </w:pPr>
            <w:r>
              <w:rPr>
                <w:rFonts w:ascii="仿宋_GB2312" w:hAnsi="仿宋_GB2312" w:eastAsia="仿宋_GB2312" w:cs="仿宋_GB2312"/>
                <w:sz w:val="24"/>
                <w:szCs w:val="24"/>
              </w:rPr>
              <w:t>5</w:t>
            </w:r>
          </w:p>
        </w:tc>
        <w:tc>
          <w:tcPr>
            <w:tcW w:w="53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0B58D31">
            <w:pPr>
              <w:pStyle w:val="4"/>
              <w:jc w:val="left"/>
              <w:rPr>
                <w:sz w:val="24"/>
                <w:szCs w:val="24"/>
              </w:rPr>
            </w:pPr>
            <w:r>
              <w:rPr>
                <w:rFonts w:ascii="仿宋_GB2312" w:hAnsi="仿宋_GB2312" w:eastAsia="仿宋_GB2312" w:cs="仿宋_GB2312"/>
                <w:sz w:val="24"/>
                <w:szCs w:val="24"/>
              </w:rPr>
              <w:t>具备脑肿瘤灌注模板</w:t>
            </w:r>
          </w:p>
        </w:tc>
      </w:tr>
      <w:tr w14:paraId="0ED3F0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2" w:type="dxa"/>
            <w:vMerge w:val="continue"/>
            <w:tcBorders>
              <w:top w:val="nil"/>
              <w:left w:val="single" w:color="000000" w:sz="4" w:space="0"/>
              <w:bottom w:val="single" w:color="000000" w:sz="4" w:space="0"/>
              <w:right w:val="single" w:color="000000" w:sz="4" w:space="0"/>
            </w:tcBorders>
          </w:tcPr>
          <w:p w14:paraId="37F780E4">
            <w:pPr>
              <w:rPr>
                <w:sz w:val="24"/>
                <w:szCs w:val="24"/>
              </w:rPr>
            </w:pPr>
          </w:p>
        </w:tc>
        <w:tc>
          <w:tcPr>
            <w:tcW w:w="979" w:type="dxa"/>
            <w:vMerge w:val="continue"/>
            <w:tcBorders>
              <w:top w:val="nil"/>
              <w:left w:val="single" w:color="000000" w:sz="4" w:space="0"/>
              <w:bottom w:val="single" w:color="000000" w:sz="4" w:space="0"/>
              <w:right w:val="single" w:color="000000" w:sz="4" w:space="0"/>
            </w:tcBorders>
          </w:tcPr>
          <w:p w14:paraId="2B10067B">
            <w:pPr>
              <w:rPr>
                <w:sz w:val="24"/>
                <w:szCs w:val="24"/>
              </w:rPr>
            </w:pPr>
          </w:p>
        </w:tc>
        <w:tc>
          <w:tcPr>
            <w:tcW w:w="113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2628630">
            <w:pPr>
              <w:pStyle w:val="4"/>
              <w:jc w:val="center"/>
              <w:rPr>
                <w:sz w:val="24"/>
                <w:szCs w:val="24"/>
              </w:rPr>
            </w:pPr>
            <w:r>
              <w:rPr>
                <w:rFonts w:ascii="仿宋_GB2312" w:hAnsi="仿宋_GB2312" w:eastAsia="仿宋_GB2312" w:cs="仿宋_GB2312"/>
                <w:sz w:val="24"/>
                <w:szCs w:val="24"/>
              </w:rPr>
              <w:t>6</w:t>
            </w:r>
          </w:p>
        </w:tc>
        <w:tc>
          <w:tcPr>
            <w:tcW w:w="53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C279728">
            <w:pPr>
              <w:pStyle w:val="4"/>
              <w:jc w:val="left"/>
              <w:rPr>
                <w:sz w:val="24"/>
                <w:szCs w:val="24"/>
              </w:rPr>
            </w:pPr>
            <w:r>
              <w:rPr>
                <w:rFonts w:ascii="仿宋_GB2312" w:hAnsi="仿宋_GB2312" w:eastAsia="仿宋_GB2312" w:cs="仿宋_GB2312"/>
                <w:sz w:val="24"/>
                <w:szCs w:val="24"/>
              </w:rPr>
              <w:t>具备体部肿瘤灌注模板</w:t>
            </w:r>
          </w:p>
        </w:tc>
      </w:tr>
      <w:tr w14:paraId="1FC8867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2" w:type="dxa"/>
            <w:vMerge w:val="continue"/>
            <w:tcBorders>
              <w:top w:val="nil"/>
              <w:left w:val="single" w:color="000000" w:sz="4" w:space="0"/>
              <w:bottom w:val="single" w:color="000000" w:sz="4" w:space="0"/>
              <w:right w:val="single" w:color="000000" w:sz="4" w:space="0"/>
            </w:tcBorders>
          </w:tcPr>
          <w:p w14:paraId="0235E463">
            <w:pPr>
              <w:rPr>
                <w:sz w:val="24"/>
                <w:szCs w:val="24"/>
              </w:rPr>
            </w:pPr>
          </w:p>
        </w:tc>
        <w:tc>
          <w:tcPr>
            <w:tcW w:w="979" w:type="dxa"/>
            <w:vMerge w:val="continue"/>
            <w:tcBorders>
              <w:top w:val="nil"/>
              <w:left w:val="single" w:color="000000" w:sz="4" w:space="0"/>
              <w:bottom w:val="single" w:color="000000" w:sz="4" w:space="0"/>
              <w:right w:val="single" w:color="000000" w:sz="4" w:space="0"/>
            </w:tcBorders>
          </w:tcPr>
          <w:p w14:paraId="6E2EFB47">
            <w:pPr>
              <w:rPr>
                <w:sz w:val="24"/>
                <w:szCs w:val="24"/>
              </w:rPr>
            </w:pPr>
          </w:p>
        </w:tc>
        <w:tc>
          <w:tcPr>
            <w:tcW w:w="113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508D36F">
            <w:pPr>
              <w:pStyle w:val="4"/>
              <w:jc w:val="center"/>
              <w:rPr>
                <w:sz w:val="24"/>
                <w:szCs w:val="24"/>
              </w:rPr>
            </w:pPr>
            <w:r>
              <w:rPr>
                <w:rFonts w:ascii="仿宋_GB2312" w:hAnsi="仿宋_GB2312" w:eastAsia="仿宋_GB2312" w:cs="仿宋_GB2312"/>
                <w:sz w:val="24"/>
                <w:szCs w:val="24"/>
              </w:rPr>
              <w:t>7</w:t>
            </w:r>
          </w:p>
        </w:tc>
        <w:tc>
          <w:tcPr>
            <w:tcW w:w="53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DFB93E7">
            <w:pPr>
              <w:pStyle w:val="4"/>
              <w:jc w:val="left"/>
              <w:rPr>
                <w:sz w:val="24"/>
                <w:szCs w:val="24"/>
              </w:rPr>
            </w:pPr>
            <w:r>
              <w:rPr>
                <w:rFonts w:ascii="仿宋_GB2312" w:hAnsi="仿宋_GB2312" w:eastAsia="仿宋_GB2312" w:cs="仿宋_GB2312"/>
                <w:sz w:val="24"/>
                <w:szCs w:val="24"/>
              </w:rPr>
              <w:t>具备软组织灌注模板</w:t>
            </w:r>
          </w:p>
        </w:tc>
      </w:tr>
      <w:tr w14:paraId="0B2083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2" w:type="dxa"/>
            <w:vMerge w:val="continue"/>
            <w:tcBorders>
              <w:top w:val="nil"/>
              <w:left w:val="single" w:color="000000" w:sz="4" w:space="0"/>
              <w:bottom w:val="single" w:color="000000" w:sz="4" w:space="0"/>
              <w:right w:val="single" w:color="000000" w:sz="4" w:space="0"/>
            </w:tcBorders>
          </w:tcPr>
          <w:p w14:paraId="6F6205F1">
            <w:pPr>
              <w:rPr>
                <w:sz w:val="24"/>
                <w:szCs w:val="24"/>
              </w:rPr>
            </w:pPr>
          </w:p>
        </w:tc>
        <w:tc>
          <w:tcPr>
            <w:tcW w:w="979" w:type="dxa"/>
            <w:vMerge w:val="continue"/>
            <w:tcBorders>
              <w:top w:val="nil"/>
              <w:left w:val="single" w:color="000000" w:sz="4" w:space="0"/>
              <w:bottom w:val="single" w:color="000000" w:sz="4" w:space="0"/>
              <w:right w:val="single" w:color="000000" w:sz="4" w:space="0"/>
            </w:tcBorders>
          </w:tcPr>
          <w:p w14:paraId="52848461">
            <w:pPr>
              <w:rPr>
                <w:sz w:val="24"/>
                <w:szCs w:val="24"/>
              </w:rPr>
            </w:pPr>
          </w:p>
        </w:tc>
        <w:tc>
          <w:tcPr>
            <w:tcW w:w="113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FAD0D8D">
            <w:pPr>
              <w:pStyle w:val="4"/>
              <w:jc w:val="center"/>
              <w:rPr>
                <w:sz w:val="24"/>
                <w:szCs w:val="24"/>
              </w:rPr>
            </w:pPr>
            <w:r>
              <w:rPr>
                <w:rFonts w:ascii="仿宋_GB2312" w:hAnsi="仿宋_GB2312" w:eastAsia="仿宋_GB2312" w:cs="仿宋_GB2312"/>
                <w:sz w:val="24"/>
                <w:szCs w:val="24"/>
              </w:rPr>
              <w:t>8</w:t>
            </w:r>
          </w:p>
        </w:tc>
        <w:tc>
          <w:tcPr>
            <w:tcW w:w="53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0ACA254">
            <w:pPr>
              <w:pStyle w:val="4"/>
              <w:jc w:val="left"/>
              <w:rPr>
                <w:sz w:val="24"/>
                <w:szCs w:val="24"/>
              </w:rPr>
            </w:pPr>
            <w:r>
              <w:rPr>
                <w:rFonts w:ascii="仿宋_GB2312" w:hAnsi="仿宋_GB2312" w:eastAsia="仿宋_GB2312" w:cs="仿宋_GB2312"/>
                <w:sz w:val="24"/>
                <w:szCs w:val="24"/>
              </w:rPr>
              <w:t>具备全自动肺结节分析软件</w:t>
            </w:r>
          </w:p>
        </w:tc>
      </w:tr>
      <w:tr w14:paraId="708023B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2" w:type="dxa"/>
            <w:vMerge w:val="continue"/>
            <w:tcBorders>
              <w:top w:val="nil"/>
              <w:left w:val="single" w:color="000000" w:sz="4" w:space="0"/>
              <w:bottom w:val="single" w:color="000000" w:sz="4" w:space="0"/>
              <w:right w:val="single" w:color="000000" w:sz="4" w:space="0"/>
            </w:tcBorders>
          </w:tcPr>
          <w:p w14:paraId="65B08838">
            <w:pPr>
              <w:rPr>
                <w:sz w:val="24"/>
                <w:szCs w:val="24"/>
              </w:rPr>
            </w:pPr>
          </w:p>
        </w:tc>
        <w:tc>
          <w:tcPr>
            <w:tcW w:w="979" w:type="dxa"/>
            <w:vMerge w:val="continue"/>
            <w:tcBorders>
              <w:top w:val="nil"/>
              <w:left w:val="single" w:color="000000" w:sz="4" w:space="0"/>
              <w:bottom w:val="single" w:color="000000" w:sz="4" w:space="0"/>
              <w:right w:val="single" w:color="000000" w:sz="4" w:space="0"/>
            </w:tcBorders>
          </w:tcPr>
          <w:p w14:paraId="343B50D9">
            <w:pPr>
              <w:rPr>
                <w:sz w:val="24"/>
                <w:szCs w:val="24"/>
              </w:rPr>
            </w:pPr>
          </w:p>
        </w:tc>
        <w:tc>
          <w:tcPr>
            <w:tcW w:w="113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13D270B">
            <w:pPr>
              <w:pStyle w:val="4"/>
              <w:jc w:val="center"/>
              <w:rPr>
                <w:sz w:val="24"/>
                <w:szCs w:val="24"/>
              </w:rPr>
            </w:pPr>
            <w:r>
              <w:rPr>
                <w:rFonts w:ascii="仿宋_GB2312" w:hAnsi="仿宋_GB2312" w:eastAsia="仿宋_GB2312" w:cs="仿宋_GB2312"/>
                <w:sz w:val="24"/>
                <w:szCs w:val="24"/>
              </w:rPr>
              <w:t>9</w:t>
            </w:r>
          </w:p>
        </w:tc>
        <w:tc>
          <w:tcPr>
            <w:tcW w:w="53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720B1C6">
            <w:pPr>
              <w:pStyle w:val="4"/>
              <w:jc w:val="left"/>
              <w:rPr>
                <w:sz w:val="24"/>
                <w:szCs w:val="24"/>
              </w:rPr>
            </w:pPr>
            <w:r>
              <w:rPr>
                <w:rFonts w:ascii="仿宋_GB2312" w:hAnsi="仿宋_GB2312" w:eastAsia="仿宋_GB2312" w:cs="仿宋_GB2312"/>
                <w:sz w:val="24"/>
                <w:szCs w:val="24"/>
              </w:rPr>
              <w:t>具备全自动呼吸系统分析软件包</w:t>
            </w:r>
          </w:p>
        </w:tc>
      </w:tr>
      <w:tr w14:paraId="10291A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2" w:type="dxa"/>
            <w:vMerge w:val="continue"/>
            <w:tcBorders>
              <w:top w:val="nil"/>
              <w:left w:val="single" w:color="000000" w:sz="4" w:space="0"/>
              <w:bottom w:val="single" w:color="000000" w:sz="4" w:space="0"/>
              <w:right w:val="single" w:color="000000" w:sz="4" w:space="0"/>
            </w:tcBorders>
          </w:tcPr>
          <w:p w14:paraId="62D4F382">
            <w:pPr>
              <w:rPr>
                <w:sz w:val="24"/>
                <w:szCs w:val="24"/>
              </w:rPr>
            </w:pPr>
          </w:p>
        </w:tc>
        <w:tc>
          <w:tcPr>
            <w:tcW w:w="979" w:type="dxa"/>
            <w:vMerge w:val="continue"/>
            <w:tcBorders>
              <w:top w:val="nil"/>
              <w:left w:val="single" w:color="000000" w:sz="4" w:space="0"/>
              <w:bottom w:val="single" w:color="000000" w:sz="4" w:space="0"/>
              <w:right w:val="single" w:color="000000" w:sz="4" w:space="0"/>
            </w:tcBorders>
          </w:tcPr>
          <w:p w14:paraId="76579E51">
            <w:pPr>
              <w:rPr>
                <w:sz w:val="24"/>
                <w:szCs w:val="24"/>
              </w:rPr>
            </w:pPr>
          </w:p>
        </w:tc>
        <w:tc>
          <w:tcPr>
            <w:tcW w:w="113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6567610">
            <w:pPr>
              <w:pStyle w:val="4"/>
              <w:jc w:val="center"/>
              <w:rPr>
                <w:sz w:val="24"/>
                <w:szCs w:val="24"/>
              </w:rPr>
            </w:pPr>
            <w:r>
              <w:rPr>
                <w:rFonts w:ascii="仿宋_GB2312" w:hAnsi="仿宋_GB2312" w:eastAsia="仿宋_GB2312" w:cs="仿宋_GB2312"/>
                <w:sz w:val="24"/>
                <w:szCs w:val="24"/>
              </w:rPr>
              <w:t>10</w:t>
            </w:r>
          </w:p>
        </w:tc>
        <w:tc>
          <w:tcPr>
            <w:tcW w:w="53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EDDCBD2">
            <w:pPr>
              <w:pStyle w:val="4"/>
              <w:jc w:val="left"/>
              <w:rPr>
                <w:sz w:val="24"/>
                <w:szCs w:val="24"/>
              </w:rPr>
            </w:pPr>
            <w:r>
              <w:rPr>
                <w:rFonts w:ascii="仿宋_GB2312" w:hAnsi="仿宋_GB2312" w:eastAsia="仿宋_GB2312" w:cs="仿宋_GB2312"/>
                <w:sz w:val="24"/>
                <w:szCs w:val="24"/>
              </w:rPr>
              <w:t>具备全自动去骨软件</w:t>
            </w:r>
          </w:p>
        </w:tc>
      </w:tr>
      <w:tr w14:paraId="56436D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2" w:type="dxa"/>
            <w:vMerge w:val="continue"/>
            <w:tcBorders>
              <w:top w:val="nil"/>
              <w:left w:val="single" w:color="000000" w:sz="4" w:space="0"/>
              <w:bottom w:val="single" w:color="000000" w:sz="4" w:space="0"/>
              <w:right w:val="single" w:color="000000" w:sz="4" w:space="0"/>
            </w:tcBorders>
          </w:tcPr>
          <w:p w14:paraId="4F2EEF24">
            <w:pPr>
              <w:rPr>
                <w:sz w:val="24"/>
                <w:szCs w:val="24"/>
              </w:rPr>
            </w:pPr>
          </w:p>
        </w:tc>
        <w:tc>
          <w:tcPr>
            <w:tcW w:w="979" w:type="dxa"/>
            <w:vMerge w:val="continue"/>
            <w:tcBorders>
              <w:top w:val="nil"/>
              <w:left w:val="single" w:color="000000" w:sz="4" w:space="0"/>
              <w:bottom w:val="single" w:color="000000" w:sz="4" w:space="0"/>
              <w:right w:val="single" w:color="000000" w:sz="4" w:space="0"/>
            </w:tcBorders>
          </w:tcPr>
          <w:p w14:paraId="6B9225B5">
            <w:pPr>
              <w:rPr>
                <w:sz w:val="24"/>
                <w:szCs w:val="24"/>
              </w:rPr>
            </w:pPr>
          </w:p>
        </w:tc>
        <w:tc>
          <w:tcPr>
            <w:tcW w:w="113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99AD3B2">
            <w:pPr>
              <w:pStyle w:val="4"/>
              <w:jc w:val="center"/>
              <w:rPr>
                <w:sz w:val="24"/>
                <w:szCs w:val="24"/>
              </w:rPr>
            </w:pPr>
            <w:r>
              <w:rPr>
                <w:rFonts w:ascii="仿宋_GB2312" w:hAnsi="仿宋_GB2312" w:eastAsia="仿宋_GB2312" w:cs="仿宋_GB2312"/>
                <w:sz w:val="24"/>
                <w:szCs w:val="24"/>
              </w:rPr>
              <w:t>11</w:t>
            </w:r>
          </w:p>
        </w:tc>
        <w:tc>
          <w:tcPr>
            <w:tcW w:w="53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10C06FA">
            <w:pPr>
              <w:pStyle w:val="4"/>
              <w:jc w:val="left"/>
              <w:rPr>
                <w:sz w:val="24"/>
                <w:szCs w:val="24"/>
              </w:rPr>
            </w:pPr>
            <w:r>
              <w:rPr>
                <w:rFonts w:ascii="仿宋_GB2312" w:hAnsi="仿宋_GB2312" w:eastAsia="仿宋_GB2312" w:cs="仿宋_GB2312"/>
                <w:sz w:val="24"/>
                <w:szCs w:val="24"/>
              </w:rPr>
              <w:t>具备能谱分析平台</w:t>
            </w:r>
          </w:p>
        </w:tc>
      </w:tr>
      <w:tr w14:paraId="12637A6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2" w:type="dxa"/>
            <w:vMerge w:val="continue"/>
            <w:tcBorders>
              <w:top w:val="nil"/>
              <w:left w:val="single" w:color="000000" w:sz="4" w:space="0"/>
              <w:bottom w:val="single" w:color="000000" w:sz="4" w:space="0"/>
              <w:right w:val="single" w:color="000000" w:sz="4" w:space="0"/>
            </w:tcBorders>
          </w:tcPr>
          <w:p w14:paraId="6F8ECE5F">
            <w:pPr>
              <w:rPr>
                <w:sz w:val="24"/>
                <w:szCs w:val="24"/>
              </w:rPr>
            </w:pPr>
          </w:p>
        </w:tc>
        <w:tc>
          <w:tcPr>
            <w:tcW w:w="979"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F328485">
            <w:pPr>
              <w:pStyle w:val="4"/>
              <w:jc w:val="left"/>
              <w:rPr>
                <w:sz w:val="24"/>
                <w:szCs w:val="24"/>
              </w:rPr>
            </w:pPr>
            <w:r>
              <w:rPr>
                <w:rFonts w:ascii="仿宋_GB2312" w:hAnsi="仿宋_GB2312" w:eastAsia="仿宋_GB2312" w:cs="仿宋_GB2312"/>
                <w:sz w:val="24"/>
                <w:szCs w:val="24"/>
              </w:rPr>
              <w:t>13.全自动心脏及血管分析软件</w:t>
            </w:r>
          </w:p>
        </w:tc>
        <w:tc>
          <w:tcPr>
            <w:tcW w:w="113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2175363">
            <w:pPr>
              <w:pStyle w:val="4"/>
              <w:jc w:val="center"/>
              <w:rPr>
                <w:sz w:val="24"/>
                <w:szCs w:val="24"/>
              </w:rPr>
            </w:pPr>
            <w:r>
              <w:rPr>
                <w:rFonts w:ascii="仿宋_GB2312" w:hAnsi="仿宋_GB2312" w:eastAsia="仿宋_GB2312" w:cs="仿宋_GB2312"/>
                <w:sz w:val="24"/>
                <w:szCs w:val="24"/>
              </w:rPr>
              <w:t>1</w:t>
            </w:r>
          </w:p>
        </w:tc>
        <w:tc>
          <w:tcPr>
            <w:tcW w:w="53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5CF7654">
            <w:pPr>
              <w:pStyle w:val="4"/>
              <w:jc w:val="left"/>
              <w:rPr>
                <w:sz w:val="24"/>
                <w:szCs w:val="24"/>
              </w:rPr>
            </w:pPr>
            <w:r>
              <w:rPr>
                <w:rFonts w:ascii="仿宋_GB2312" w:hAnsi="仿宋_GB2312" w:eastAsia="仿宋_GB2312" w:cs="仿宋_GB2312"/>
                <w:sz w:val="24"/>
                <w:szCs w:val="24"/>
              </w:rPr>
              <w:t>具备冠状动脉树自动提取</w:t>
            </w:r>
          </w:p>
        </w:tc>
      </w:tr>
      <w:tr w14:paraId="737AF8C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2" w:type="dxa"/>
            <w:vMerge w:val="continue"/>
            <w:tcBorders>
              <w:top w:val="nil"/>
              <w:left w:val="single" w:color="000000" w:sz="4" w:space="0"/>
              <w:bottom w:val="single" w:color="000000" w:sz="4" w:space="0"/>
              <w:right w:val="single" w:color="000000" w:sz="4" w:space="0"/>
            </w:tcBorders>
          </w:tcPr>
          <w:p w14:paraId="48B1962E">
            <w:pPr>
              <w:rPr>
                <w:sz w:val="24"/>
                <w:szCs w:val="24"/>
              </w:rPr>
            </w:pPr>
          </w:p>
        </w:tc>
        <w:tc>
          <w:tcPr>
            <w:tcW w:w="979" w:type="dxa"/>
            <w:vMerge w:val="continue"/>
            <w:tcBorders>
              <w:top w:val="nil"/>
              <w:left w:val="single" w:color="000000" w:sz="4" w:space="0"/>
              <w:bottom w:val="single" w:color="000000" w:sz="4" w:space="0"/>
              <w:right w:val="single" w:color="000000" w:sz="4" w:space="0"/>
            </w:tcBorders>
          </w:tcPr>
          <w:p w14:paraId="0AE86212">
            <w:pPr>
              <w:rPr>
                <w:sz w:val="24"/>
                <w:szCs w:val="24"/>
              </w:rPr>
            </w:pPr>
          </w:p>
        </w:tc>
        <w:tc>
          <w:tcPr>
            <w:tcW w:w="113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6DA1E33">
            <w:pPr>
              <w:pStyle w:val="4"/>
              <w:jc w:val="center"/>
              <w:rPr>
                <w:sz w:val="24"/>
                <w:szCs w:val="24"/>
              </w:rPr>
            </w:pPr>
            <w:r>
              <w:rPr>
                <w:rFonts w:ascii="仿宋_GB2312" w:hAnsi="仿宋_GB2312" w:eastAsia="仿宋_GB2312" w:cs="仿宋_GB2312"/>
                <w:sz w:val="24"/>
                <w:szCs w:val="24"/>
              </w:rPr>
              <w:t>2</w:t>
            </w:r>
          </w:p>
        </w:tc>
        <w:tc>
          <w:tcPr>
            <w:tcW w:w="53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D6263F7">
            <w:pPr>
              <w:pStyle w:val="4"/>
              <w:jc w:val="left"/>
              <w:rPr>
                <w:sz w:val="24"/>
                <w:szCs w:val="24"/>
              </w:rPr>
            </w:pPr>
            <w:r>
              <w:rPr>
                <w:rFonts w:ascii="仿宋_GB2312" w:hAnsi="仿宋_GB2312" w:eastAsia="仿宋_GB2312" w:cs="仿宋_GB2312"/>
                <w:sz w:val="24"/>
                <w:szCs w:val="24"/>
              </w:rPr>
              <w:t>具备冠状动脉名称自动标识</w:t>
            </w:r>
          </w:p>
        </w:tc>
      </w:tr>
      <w:tr w14:paraId="16851E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2" w:type="dxa"/>
            <w:vMerge w:val="continue"/>
            <w:tcBorders>
              <w:top w:val="nil"/>
              <w:left w:val="single" w:color="000000" w:sz="4" w:space="0"/>
              <w:bottom w:val="single" w:color="000000" w:sz="4" w:space="0"/>
              <w:right w:val="single" w:color="000000" w:sz="4" w:space="0"/>
            </w:tcBorders>
          </w:tcPr>
          <w:p w14:paraId="2323C277">
            <w:pPr>
              <w:rPr>
                <w:sz w:val="24"/>
                <w:szCs w:val="24"/>
              </w:rPr>
            </w:pPr>
          </w:p>
        </w:tc>
        <w:tc>
          <w:tcPr>
            <w:tcW w:w="979" w:type="dxa"/>
            <w:vMerge w:val="continue"/>
            <w:tcBorders>
              <w:top w:val="nil"/>
              <w:left w:val="single" w:color="000000" w:sz="4" w:space="0"/>
              <w:bottom w:val="single" w:color="000000" w:sz="4" w:space="0"/>
              <w:right w:val="single" w:color="000000" w:sz="4" w:space="0"/>
            </w:tcBorders>
          </w:tcPr>
          <w:p w14:paraId="25E0030E">
            <w:pPr>
              <w:rPr>
                <w:sz w:val="24"/>
                <w:szCs w:val="24"/>
              </w:rPr>
            </w:pPr>
          </w:p>
        </w:tc>
        <w:tc>
          <w:tcPr>
            <w:tcW w:w="113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FFF34E5">
            <w:pPr>
              <w:pStyle w:val="4"/>
              <w:jc w:val="center"/>
              <w:rPr>
                <w:sz w:val="24"/>
                <w:szCs w:val="24"/>
              </w:rPr>
            </w:pPr>
            <w:r>
              <w:rPr>
                <w:rFonts w:ascii="仿宋_GB2312" w:hAnsi="仿宋_GB2312" w:eastAsia="仿宋_GB2312" w:cs="仿宋_GB2312"/>
                <w:sz w:val="24"/>
                <w:szCs w:val="24"/>
              </w:rPr>
              <w:t>3</w:t>
            </w:r>
          </w:p>
        </w:tc>
        <w:tc>
          <w:tcPr>
            <w:tcW w:w="53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E23D937">
            <w:pPr>
              <w:pStyle w:val="4"/>
              <w:jc w:val="left"/>
              <w:rPr>
                <w:sz w:val="24"/>
                <w:szCs w:val="24"/>
              </w:rPr>
            </w:pPr>
            <w:r>
              <w:rPr>
                <w:rFonts w:ascii="仿宋_GB2312" w:hAnsi="仿宋_GB2312" w:eastAsia="仿宋_GB2312" w:cs="仿宋_GB2312"/>
                <w:sz w:val="24"/>
                <w:szCs w:val="24"/>
              </w:rPr>
              <w:t>具备冠状动脉长度测量</w:t>
            </w:r>
          </w:p>
        </w:tc>
      </w:tr>
      <w:tr w14:paraId="4439E3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2" w:type="dxa"/>
            <w:vMerge w:val="continue"/>
            <w:tcBorders>
              <w:top w:val="nil"/>
              <w:left w:val="single" w:color="000000" w:sz="4" w:space="0"/>
              <w:bottom w:val="single" w:color="000000" w:sz="4" w:space="0"/>
              <w:right w:val="single" w:color="000000" w:sz="4" w:space="0"/>
            </w:tcBorders>
          </w:tcPr>
          <w:p w14:paraId="078941F0">
            <w:pPr>
              <w:rPr>
                <w:sz w:val="24"/>
                <w:szCs w:val="24"/>
              </w:rPr>
            </w:pPr>
          </w:p>
        </w:tc>
        <w:tc>
          <w:tcPr>
            <w:tcW w:w="979" w:type="dxa"/>
            <w:vMerge w:val="continue"/>
            <w:tcBorders>
              <w:top w:val="nil"/>
              <w:left w:val="single" w:color="000000" w:sz="4" w:space="0"/>
              <w:bottom w:val="single" w:color="000000" w:sz="4" w:space="0"/>
              <w:right w:val="single" w:color="000000" w:sz="4" w:space="0"/>
            </w:tcBorders>
          </w:tcPr>
          <w:p w14:paraId="05E5F68E">
            <w:pPr>
              <w:rPr>
                <w:sz w:val="24"/>
                <w:szCs w:val="24"/>
              </w:rPr>
            </w:pPr>
          </w:p>
        </w:tc>
        <w:tc>
          <w:tcPr>
            <w:tcW w:w="113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1123F7F">
            <w:pPr>
              <w:pStyle w:val="4"/>
              <w:jc w:val="center"/>
              <w:rPr>
                <w:sz w:val="24"/>
                <w:szCs w:val="24"/>
              </w:rPr>
            </w:pPr>
            <w:r>
              <w:rPr>
                <w:rFonts w:ascii="仿宋_GB2312" w:hAnsi="仿宋_GB2312" w:eastAsia="仿宋_GB2312" w:cs="仿宋_GB2312"/>
                <w:sz w:val="24"/>
                <w:szCs w:val="24"/>
              </w:rPr>
              <w:t>4</w:t>
            </w:r>
          </w:p>
        </w:tc>
        <w:tc>
          <w:tcPr>
            <w:tcW w:w="53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CD66127">
            <w:pPr>
              <w:pStyle w:val="4"/>
              <w:jc w:val="left"/>
              <w:rPr>
                <w:sz w:val="24"/>
                <w:szCs w:val="24"/>
              </w:rPr>
            </w:pPr>
            <w:r>
              <w:rPr>
                <w:rFonts w:ascii="仿宋_GB2312" w:hAnsi="仿宋_GB2312" w:eastAsia="仿宋_GB2312" w:cs="仿宋_GB2312"/>
                <w:sz w:val="24"/>
                <w:szCs w:val="24"/>
              </w:rPr>
              <w:t>具备冠脉横断面积测量</w:t>
            </w:r>
          </w:p>
        </w:tc>
      </w:tr>
      <w:tr w14:paraId="2105BA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2" w:type="dxa"/>
            <w:vMerge w:val="continue"/>
            <w:tcBorders>
              <w:top w:val="nil"/>
              <w:left w:val="single" w:color="000000" w:sz="4" w:space="0"/>
              <w:bottom w:val="single" w:color="000000" w:sz="4" w:space="0"/>
              <w:right w:val="single" w:color="000000" w:sz="4" w:space="0"/>
            </w:tcBorders>
          </w:tcPr>
          <w:p w14:paraId="53C4F20D">
            <w:pPr>
              <w:rPr>
                <w:sz w:val="24"/>
                <w:szCs w:val="24"/>
              </w:rPr>
            </w:pPr>
          </w:p>
        </w:tc>
        <w:tc>
          <w:tcPr>
            <w:tcW w:w="979" w:type="dxa"/>
            <w:vMerge w:val="continue"/>
            <w:tcBorders>
              <w:top w:val="nil"/>
              <w:left w:val="single" w:color="000000" w:sz="4" w:space="0"/>
              <w:bottom w:val="single" w:color="000000" w:sz="4" w:space="0"/>
              <w:right w:val="single" w:color="000000" w:sz="4" w:space="0"/>
            </w:tcBorders>
          </w:tcPr>
          <w:p w14:paraId="2E539187">
            <w:pPr>
              <w:rPr>
                <w:sz w:val="24"/>
                <w:szCs w:val="24"/>
              </w:rPr>
            </w:pPr>
          </w:p>
        </w:tc>
        <w:tc>
          <w:tcPr>
            <w:tcW w:w="113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807E5EA">
            <w:pPr>
              <w:pStyle w:val="4"/>
              <w:jc w:val="center"/>
              <w:rPr>
                <w:sz w:val="24"/>
                <w:szCs w:val="24"/>
              </w:rPr>
            </w:pPr>
            <w:r>
              <w:rPr>
                <w:rFonts w:ascii="仿宋_GB2312" w:hAnsi="仿宋_GB2312" w:eastAsia="仿宋_GB2312" w:cs="仿宋_GB2312"/>
                <w:sz w:val="24"/>
                <w:szCs w:val="24"/>
              </w:rPr>
              <w:t>5</w:t>
            </w:r>
          </w:p>
        </w:tc>
        <w:tc>
          <w:tcPr>
            <w:tcW w:w="53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39FF93D">
            <w:pPr>
              <w:pStyle w:val="4"/>
              <w:jc w:val="left"/>
              <w:rPr>
                <w:sz w:val="24"/>
                <w:szCs w:val="24"/>
              </w:rPr>
            </w:pPr>
            <w:r>
              <w:rPr>
                <w:rFonts w:ascii="仿宋_GB2312" w:hAnsi="仿宋_GB2312" w:eastAsia="仿宋_GB2312" w:cs="仿宋_GB2312"/>
                <w:sz w:val="24"/>
                <w:szCs w:val="24"/>
              </w:rPr>
              <w:t>具备冠脉狭窄度测量</w:t>
            </w:r>
          </w:p>
        </w:tc>
      </w:tr>
      <w:tr w14:paraId="4D8AB8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2" w:type="dxa"/>
            <w:vMerge w:val="continue"/>
            <w:tcBorders>
              <w:top w:val="nil"/>
              <w:left w:val="single" w:color="000000" w:sz="4" w:space="0"/>
              <w:bottom w:val="single" w:color="000000" w:sz="4" w:space="0"/>
              <w:right w:val="single" w:color="000000" w:sz="4" w:space="0"/>
            </w:tcBorders>
          </w:tcPr>
          <w:p w14:paraId="50AA8347">
            <w:pPr>
              <w:rPr>
                <w:sz w:val="24"/>
                <w:szCs w:val="24"/>
              </w:rPr>
            </w:pPr>
          </w:p>
        </w:tc>
        <w:tc>
          <w:tcPr>
            <w:tcW w:w="979" w:type="dxa"/>
            <w:vMerge w:val="continue"/>
            <w:tcBorders>
              <w:top w:val="nil"/>
              <w:left w:val="single" w:color="000000" w:sz="4" w:space="0"/>
              <w:bottom w:val="single" w:color="000000" w:sz="4" w:space="0"/>
              <w:right w:val="single" w:color="000000" w:sz="4" w:space="0"/>
            </w:tcBorders>
          </w:tcPr>
          <w:p w14:paraId="168E0F16">
            <w:pPr>
              <w:rPr>
                <w:sz w:val="24"/>
                <w:szCs w:val="24"/>
              </w:rPr>
            </w:pPr>
          </w:p>
        </w:tc>
        <w:tc>
          <w:tcPr>
            <w:tcW w:w="113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E37FE5D">
            <w:pPr>
              <w:pStyle w:val="4"/>
              <w:jc w:val="center"/>
              <w:rPr>
                <w:sz w:val="24"/>
                <w:szCs w:val="24"/>
              </w:rPr>
            </w:pPr>
            <w:r>
              <w:rPr>
                <w:rFonts w:ascii="仿宋_GB2312" w:hAnsi="仿宋_GB2312" w:eastAsia="仿宋_GB2312" w:cs="仿宋_GB2312"/>
                <w:sz w:val="24"/>
                <w:szCs w:val="24"/>
              </w:rPr>
              <w:t>6</w:t>
            </w:r>
          </w:p>
        </w:tc>
        <w:tc>
          <w:tcPr>
            <w:tcW w:w="53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43602E4">
            <w:pPr>
              <w:pStyle w:val="4"/>
              <w:jc w:val="left"/>
              <w:rPr>
                <w:sz w:val="24"/>
                <w:szCs w:val="24"/>
              </w:rPr>
            </w:pPr>
            <w:r>
              <w:rPr>
                <w:rFonts w:ascii="仿宋_GB2312" w:hAnsi="仿宋_GB2312" w:eastAsia="仿宋_GB2312" w:cs="仿宋_GB2312"/>
                <w:sz w:val="24"/>
                <w:szCs w:val="24"/>
              </w:rPr>
              <w:t>具备冠脉管腔体积测量</w:t>
            </w:r>
          </w:p>
        </w:tc>
      </w:tr>
      <w:tr w14:paraId="3C34AF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2" w:type="dxa"/>
            <w:vMerge w:val="continue"/>
            <w:tcBorders>
              <w:top w:val="nil"/>
              <w:left w:val="single" w:color="000000" w:sz="4" w:space="0"/>
              <w:bottom w:val="single" w:color="000000" w:sz="4" w:space="0"/>
              <w:right w:val="single" w:color="000000" w:sz="4" w:space="0"/>
            </w:tcBorders>
          </w:tcPr>
          <w:p w14:paraId="671A63F4">
            <w:pPr>
              <w:rPr>
                <w:sz w:val="24"/>
                <w:szCs w:val="24"/>
              </w:rPr>
            </w:pPr>
          </w:p>
        </w:tc>
        <w:tc>
          <w:tcPr>
            <w:tcW w:w="979" w:type="dxa"/>
            <w:vMerge w:val="continue"/>
            <w:tcBorders>
              <w:top w:val="nil"/>
              <w:left w:val="single" w:color="000000" w:sz="4" w:space="0"/>
              <w:bottom w:val="single" w:color="000000" w:sz="4" w:space="0"/>
              <w:right w:val="single" w:color="000000" w:sz="4" w:space="0"/>
            </w:tcBorders>
          </w:tcPr>
          <w:p w14:paraId="2BCA1605">
            <w:pPr>
              <w:rPr>
                <w:sz w:val="24"/>
                <w:szCs w:val="24"/>
              </w:rPr>
            </w:pPr>
          </w:p>
        </w:tc>
        <w:tc>
          <w:tcPr>
            <w:tcW w:w="113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B040D20">
            <w:pPr>
              <w:pStyle w:val="4"/>
              <w:jc w:val="center"/>
              <w:rPr>
                <w:sz w:val="24"/>
                <w:szCs w:val="24"/>
              </w:rPr>
            </w:pPr>
            <w:r>
              <w:rPr>
                <w:rFonts w:ascii="仿宋_GB2312" w:hAnsi="仿宋_GB2312" w:eastAsia="仿宋_GB2312" w:cs="仿宋_GB2312"/>
                <w:sz w:val="24"/>
                <w:szCs w:val="24"/>
              </w:rPr>
              <w:t>7</w:t>
            </w:r>
          </w:p>
        </w:tc>
        <w:tc>
          <w:tcPr>
            <w:tcW w:w="53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34DC987">
            <w:pPr>
              <w:pStyle w:val="4"/>
              <w:jc w:val="left"/>
              <w:rPr>
                <w:sz w:val="24"/>
                <w:szCs w:val="24"/>
              </w:rPr>
            </w:pPr>
            <w:r>
              <w:rPr>
                <w:rFonts w:ascii="仿宋_GB2312" w:hAnsi="仿宋_GB2312" w:eastAsia="仿宋_GB2312" w:cs="仿宋_GB2312"/>
                <w:sz w:val="24"/>
                <w:szCs w:val="24"/>
              </w:rPr>
              <w:t>具备冠脉平均直径测量</w:t>
            </w:r>
          </w:p>
        </w:tc>
      </w:tr>
      <w:tr w14:paraId="08A815F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2" w:type="dxa"/>
            <w:vMerge w:val="continue"/>
            <w:tcBorders>
              <w:top w:val="nil"/>
              <w:left w:val="single" w:color="000000" w:sz="4" w:space="0"/>
              <w:bottom w:val="single" w:color="000000" w:sz="4" w:space="0"/>
              <w:right w:val="single" w:color="000000" w:sz="4" w:space="0"/>
            </w:tcBorders>
          </w:tcPr>
          <w:p w14:paraId="62545D5E">
            <w:pPr>
              <w:rPr>
                <w:sz w:val="24"/>
                <w:szCs w:val="24"/>
              </w:rPr>
            </w:pPr>
          </w:p>
        </w:tc>
        <w:tc>
          <w:tcPr>
            <w:tcW w:w="979" w:type="dxa"/>
            <w:vMerge w:val="continue"/>
            <w:tcBorders>
              <w:top w:val="nil"/>
              <w:left w:val="single" w:color="000000" w:sz="4" w:space="0"/>
              <w:bottom w:val="single" w:color="000000" w:sz="4" w:space="0"/>
              <w:right w:val="single" w:color="000000" w:sz="4" w:space="0"/>
            </w:tcBorders>
          </w:tcPr>
          <w:p w14:paraId="4781B1F5">
            <w:pPr>
              <w:rPr>
                <w:sz w:val="24"/>
                <w:szCs w:val="24"/>
              </w:rPr>
            </w:pPr>
          </w:p>
        </w:tc>
        <w:tc>
          <w:tcPr>
            <w:tcW w:w="113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C3A3698">
            <w:pPr>
              <w:pStyle w:val="4"/>
              <w:jc w:val="center"/>
              <w:rPr>
                <w:sz w:val="24"/>
                <w:szCs w:val="24"/>
              </w:rPr>
            </w:pPr>
            <w:r>
              <w:rPr>
                <w:rFonts w:ascii="仿宋_GB2312" w:hAnsi="仿宋_GB2312" w:eastAsia="仿宋_GB2312" w:cs="仿宋_GB2312"/>
                <w:sz w:val="24"/>
                <w:szCs w:val="24"/>
              </w:rPr>
              <w:t>8</w:t>
            </w:r>
          </w:p>
        </w:tc>
        <w:tc>
          <w:tcPr>
            <w:tcW w:w="53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EB2BC2F">
            <w:pPr>
              <w:pStyle w:val="4"/>
              <w:jc w:val="left"/>
              <w:rPr>
                <w:sz w:val="24"/>
                <w:szCs w:val="24"/>
              </w:rPr>
            </w:pPr>
            <w:r>
              <w:rPr>
                <w:rFonts w:ascii="仿宋_GB2312" w:hAnsi="仿宋_GB2312" w:eastAsia="仿宋_GB2312" w:cs="仿宋_GB2312"/>
                <w:sz w:val="24"/>
                <w:szCs w:val="24"/>
              </w:rPr>
              <w:t>具备冠状斑块彩色编码定性分析</w:t>
            </w:r>
          </w:p>
        </w:tc>
      </w:tr>
      <w:tr w14:paraId="3E39D1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2" w:type="dxa"/>
            <w:vMerge w:val="continue"/>
            <w:tcBorders>
              <w:top w:val="nil"/>
              <w:left w:val="single" w:color="000000" w:sz="4" w:space="0"/>
              <w:bottom w:val="single" w:color="000000" w:sz="4" w:space="0"/>
              <w:right w:val="single" w:color="000000" w:sz="4" w:space="0"/>
            </w:tcBorders>
          </w:tcPr>
          <w:p w14:paraId="02BEB082">
            <w:pPr>
              <w:rPr>
                <w:sz w:val="24"/>
                <w:szCs w:val="24"/>
              </w:rPr>
            </w:pPr>
          </w:p>
        </w:tc>
        <w:tc>
          <w:tcPr>
            <w:tcW w:w="979" w:type="dxa"/>
            <w:vMerge w:val="continue"/>
            <w:tcBorders>
              <w:top w:val="nil"/>
              <w:left w:val="single" w:color="000000" w:sz="4" w:space="0"/>
              <w:bottom w:val="single" w:color="000000" w:sz="4" w:space="0"/>
              <w:right w:val="single" w:color="000000" w:sz="4" w:space="0"/>
            </w:tcBorders>
          </w:tcPr>
          <w:p w14:paraId="318E4D8C">
            <w:pPr>
              <w:rPr>
                <w:sz w:val="24"/>
                <w:szCs w:val="24"/>
              </w:rPr>
            </w:pPr>
          </w:p>
        </w:tc>
        <w:tc>
          <w:tcPr>
            <w:tcW w:w="113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1DDDB41">
            <w:pPr>
              <w:pStyle w:val="4"/>
              <w:jc w:val="center"/>
              <w:rPr>
                <w:sz w:val="24"/>
                <w:szCs w:val="24"/>
              </w:rPr>
            </w:pPr>
            <w:r>
              <w:rPr>
                <w:rFonts w:ascii="仿宋_GB2312" w:hAnsi="仿宋_GB2312" w:eastAsia="仿宋_GB2312" w:cs="仿宋_GB2312"/>
                <w:sz w:val="24"/>
                <w:szCs w:val="24"/>
              </w:rPr>
              <w:t>9</w:t>
            </w:r>
          </w:p>
        </w:tc>
        <w:tc>
          <w:tcPr>
            <w:tcW w:w="53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ECF9787">
            <w:pPr>
              <w:pStyle w:val="4"/>
              <w:jc w:val="left"/>
              <w:rPr>
                <w:sz w:val="24"/>
                <w:szCs w:val="24"/>
              </w:rPr>
            </w:pPr>
            <w:r>
              <w:rPr>
                <w:rFonts w:ascii="仿宋_GB2312" w:hAnsi="仿宋_GB2312" w:eastAsia="仿宋_GB2312" w:cs="仿宋_GB2312"/>
                <w:sz w:val="24"/>
                <w:szCs w:val="24"/>
              </w:rPr>
              <w:t>具备冠脉斑块体积定量分析</w:t>
            </w:r>
          </w:p>
        </w:tc>
      </w:tr>
      <w:tr w14:paraId="20D327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2" w:type="dxa"/>
            <w:vMerge w:val="continue"/>
            <w:tcBorders>
              <w:top w:val="nil"/>
              <w:left w:val="single" w:color="000000" w:sz="4" w:space="0"/>
              <w:bottom w:val="single" w:color="000000" w:sz="4" w:space="0"/>
              <w:right w:val="single" w:color="000000" w:sz="4" w:space="0"/>
            </w:tcBorders>
          </w:tcPr>
          <w:p w14:paraId="0EB4B987">
            <w:pPr>
              <w:rPr>
                <w:sz w:val="24"/>
                <w:szCs w:val="24"/>
              </w:rPr>
            </w:pPr>
          </w:p>
        </w:tc>
        <w:tc>
          <w:tcPr>
            <w:tcW w:w="979" w:type="dxa"/>
            <w:vMerge w:val="continue"/>
            <w:tcBorders>
              <w:top w:val="nil"/>
              <w:left w:val="single" w:color="000000" w:sz="4" w:space="0"/>
              <w:bottom w:val="single" w:color="000000" w:sz="4" w:space="0"/>
              <w:right w:val="single" w:color="000000" w:sz="4" w:space="0"/>
            </w:tcBorders>
          </w:tcPr>
          <w:p w14:paraId="710E17DF">
            <w:pPr>
              <w:rPr>
                <w:sz w:val="24"/>
                <w:szCs w:val="24"/>
              </w:rPr>
            </w:pPr>
          </w:p>
        </w:tc>
        <w:tc>
          <w:tcPr>
            <w:tcW w:w="113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4A2DC65">
            <w:pPr>
              <w:pStyle w:val="4"/>
              <w:jc w:val="center"/>
              <w:rPr>
                <w:sz w:val="24"/>
                <w:szCs w:val="24"/>
              </w:rPr>
            </w:pPr>
            <w:r>
              <w:rPr>
                <w:rFonts w:ascii="仿宋_GB2312" w:hAnsi="仿宋_GB2312" w:eastAsia="仿宋_GB2312" w:cs="仿宋_GB2312"/>
                <w:sz w:val="24"/>
                <w:szCs w:val="24"/>
              </w:rPr>
              <w:t>10</w:t>
            </w:r>
          </w:p>
        </w:tc>
        <w:tc>
          <w:tcPr>
            <w:tcW w:w="53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C6B51E5">
            <w:pPr>
              <w:pStyle w:val="4"/>
              <w:jc w:val="left"/>
              <w:rPr>
                <w:sz w:val="24"/>
                <w:szCs w:val="24"/>
              </w:rPr>
            </w:pPr>
            <w:r>
              <w:rPr>
                <w:rFonts w:ascii="仿宋_GB2312" w:hAnsi="仿宋_GB2312" w:eastAsia="仿宋_GB2312" w:cs="仿宋_GB2312"/>
                <w:sz w:val="24"/>
                <w:szCs w:val="24"/>
              </w:rPr>
              <w:t>具备心功能自动及手动分析软件</w:t>
            </w:r>
          </w:p>
        </w:tc>
      </w:tr>
      <w:tr w14:paraId="2626CB5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2" w:type="dxa"/>
            <w:vMerge w:val="continue"/>
            <w:tcBorders>
              <w:top w:val="nil"/>
              <w:left w:val="single" w:color="000000" w:sz="4" w:space="0"/>
              <w:bottom w:val="single" w:color="000000" w:sz="4" w:space="0"/>
              <w:right w:val="single" w:color="000000" w:sz="4" w:space="0"/>
            </w:tcBorders>
          </w:tcPr>
          <w:p w14:paraId="3472D049">
            <w:pPr>
              <w:rPr>
                <w:sz w:val="24"/>
                <w:szCs w:val="24"/>
              </w:rPr>
            </w:pPr>
          </w:p>
        </w:tc>
        <w:tc>
          <w:tcPr>
            <w:tcW w:w="979" w:type="dxa"/>
            <w:vMerge w:val="continue"/>
            <w:tcBorders>
              <w:top w:val="nil"/>
              <w:left w:val="single" w:color="000000" w:sz="4" w:space="0"/>
              <w:bottom w:val="single" w:color="000000" w:sz="4" w:space="0"/>
              <w:right w:val="single" w:color="000000" w:sz="4" w:space="0"/>
            </w:tcBorders>
          </w:tcPr>
          <w:p w14:paraId="75086358">
            <w:pPr>
              <w:rPr>
                <w:sz w:val="24"/>
                <w:szCs w:val="24"/>
              </w:rPr>
            </w:pPr>
          </w:p>
        </w:tc>
        <w:tc>
          <w:tcPr>
            <w:tcW w:w="113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1CD55DF">
            <w:pPr>
              <w:pStyle w:val="4"/>
              <w:jc w:val="center"/>
              <w:rPr>
                <w:sz w:val="24"/>
                <w:szCs w:val="24"/>
              </w:rPr>
            </w:pPr>
            <w:r>
              <w:rPr>
                <w:rFonts w:ascii="仿宋_GB2312" w:hAnsi="仿宋_GB2312" w:eastAsia="仿宋_GB2312" w:cs="仿宋_GB2312"/>
                <w:sz w:val="24"/>
                <w:szCs w:val="24"/>
              </w:rPr>
              <w:t>11</w:t>
            </w:r>
          </w:p>
        </w:tc>
        <w:tc>
          <w:tcPr>
            <w:tcW w:w="53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96C9A15">
            <w:pPr>
              <w:pStyle w:val="4"/>
              <w:jc w:val="left"/>
              <w:rPr>
                <w:sz w:val="24"/>
                <w:szCs w:val="24"/>
              </w:rPr>
            </w:pPr>
            <w:r>
              <w:rPr>
                <w:rFonts w:ascii="仿宋_GB2312" w:hAnsi="仿宋_GB2312" w:eastAsia="仿宋_GB2312" w:cs="仿宋_GB2312"/>
                <w:sz w:val="24"/>
                <w:szCs w:val="24"/>
              </w:rPr>
              <w:t>具备冠脉钙化积分软件</w:t>
            </w:r>
          </w:p>
        </w:tc>
      </w:tr>
      <w:tr w14:paraId="031F610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2" w:type="dxa"/>
            <w:vMerge w:val="continue"/>
            <w:tcBorders>
              <w:top w:val="nil"/>
              <w:left w:val="single" w:color="000000" w:sz="4" w:space="0"/>
              <w:bottom w:val="single" w:color="000000" w:sz="4" w:space="0"/>
              <w:right w:val="single" w:color="000000" w:sz="4" w:space="0"/>
            </w:tcBorders>
          </w:tcPr>
          <w:p w14:paraId="776FDA51">
            <w:pPr>
              <w:rPr>
                <w:sz w:val="24"/>
                <w:szCs w:val="24"/>
              </w:rPr>
            </w:pPr>
          </w:p>
        </w:tc>
        <w:tc>
          <w:tcPr>
            <w:tcW w:w="979" w:type="dxa"/>
            <w:vMerge w:val="continue"/>
            <w:tcBorders>
              <w:top w:val="nil"/>
              <w:left w:val="single" w:color="000000" w:sz="4" w:space="0"/>
              <w:bottom w:val="single" w:color="000000" w:sz="4" w:space="0"/>
              <w:right w:val="single" w:color="000000" w:sz="4" w:space="0"/>
            </w:tcBorders>
          </w:tcPr>
          <w:p w14:paraId="2673115C">
            <w:pPr>
              <w:rPr>
                <w:sz w:val="24"/>
                <w:szCs w:val="24"/>
              </w:rPr>
            </w:pPr>
          </w:p>
        </w:tc>
        <w:tc>
          <w:tcPr>
            <w:tcW w:w="113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424BBAD">
            <w:pPr>
              <w:pStyle w:val="4"/>
              <w:jc w:val="center"/>
              <w:rPr>
                <w:sz w:val="24"/>
                <w:szCs w:val="24"/>
              </w:rPr>
            </w:pPr>
            <w:r>
              <w:rPr>
                <w:rFonts w:ascii="仿宋_GB2312" w:hAnsi="仿宋_GB2312" w:eastAsia="仿宋_GB2312" w:cs="仿宋_GB2312"/>
                <w:sz w:val="24"/>
                <w:szCs w:val="24"/>
              </w:rPr>
              <w:t>12</w:t>
            </w:r>
          </w:p>
        </w:tc>
        <w:tc>
          <w:tcPr>
            <w:tcW w:w="53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5420B0B">
            <w:pPr>
              <w:pStyle w:val="4"/>
              <w:jc w:val="left"/>
              <w:rPr>
                <w:sz w:val="24"/>
                <w:szCs w:val="24"/>
              </w:rPr>
            </w:pPr>
            <w:r>
              <w:rPr>
                <w:rFonts w:ascii="仿宋_GB2312" w:hAnsi="仿宋_GB2312" w:eastAsia="仿宋_GB2312" w:cs="仿宋_GB2312"/>
                <w:sz w:val="24"/>
                <w:szCs w:val="24"/>
              </w:rPr>
              <w:t>具备CTA一站式重建功能</w:t>
            </w:r>
          </w:p>
        </w:tc>
      </w:tr>
      <w:tr w14:paraId="3987C2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2" w:type="dxa"/>
            <w:vMerge w:val="continue"/>
            <w:tcBorders>
              <w:top w:val="nil"/>
              <w:left w:val="single" w:color="000000" w:sz="4" w:space="0"/>
              <w:bottom w:val="single" w:color="000000" w:sz="4" w:space="0"/>
              <w:right w:val="single" w:color="000000" w:sz="4" w:space="0"/>
            </w:tcBorders>
          </w:tcPr>
          <w:p w14:paraId="554AA671">
            <w:pPr>
              <w:rPr>
                <w:sz w:val="24"/>
                <w:szCs w:val="24"/>
              </w:rPr>
            </w:pPr>
          </w:p>
        </w:tc>
        <w:tc>
          <w:tcPr>
            <w:tcW w:w="979" w:type="dxa"/>
            <w:vMerge w:val="continue"/>
            <w:tcBorders>
              <w:top w:val="nil"/>
              <w:left w:val="single" w:color="000000" w:sz="4" w:space="0"/>
              <w:bottom w:val="single" w:color="000000" w:sz="4" w:space="0"/>
              <w:right w:val="single" w:color="000000" w:sz="4" w:space="0"/>
            </w:tcBorders>
          </w:tcPr>
          <w:p w14:paraId="1F352548">
            <w:pPr>
              <w:rPr>
                <w:sz w:val="24"/>
                <w:szCs w:val="24"/>
              </w:rPr>
            </w:pPr>
          </w:p>
        </w:tc>
        <w:tc>
          <w:tcPr>
            <w:tcW w:w="113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EBCCBA0">
            <w:pPr>
              <w:pStyle w:val="4"/>
              <w:jc w:val="center"/>
              <w:rPr>
                <w:sz w:val="24"/>
                <w:szCs w:val="24"/>
              </w:rPr>
            </w:pPr>
            <w:r>
              <w:rPr>
                <w:rFonts w:ascii="仿宋_GB2312" w:hAnsi="仿宋_GB2312" w:eastAsia="仿宋_GB2312" w:cs="仿宋_GB2312"/>
                <w:sz w:val="24"/>
                <w:szCs w:val="24"/>
              </w:rPr>
              <w:t>13</w:t>
            </w:r>
          </w:p>
        </w:tc>
        <w:tc>
          <w:tcPr>
            <w:tcW w:w="53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C64A359">
            <w:pPr>
              <w:pStyle w:val="4"/>
              <w:jc w:val="left"/>
              <w:rPr>
                <w:sz w:val="24"/>
                <w:szCs w:val="24"/>
              </w:rPr>
            </w:pPr>
            <w:r>
              <w:rPr>
                <w:rFonts w:ascii="仿宋_GB2312" w:hAnsi="仿宋_GB2312" w:eastAsia="仿宋_GB2312" w:cs="仿宋_GB2312"/>
                <w:sz w:val="24"/>
                <w:szCs w:val="24"/>
              </w:rPr>
              <w:t>具备自动血管循迹，提取和显示以及血管尺寸的测量</w:t>
            </w:r>
          </w:p>
        </w:tc>
      </w:tr>
      <w:tr w14:paraId="5AA68A0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2" w:type="dxa"/>
            <w:vMerge w:val="continue"/>
            <w:tcBorders>
              <w:top w:val="nil"/>
              <w:left w:val="single" w:color="000000" w:sz="4" w:space="0"/>
              <w:bottom w:val="single" w:color="000000" w:sz="4" w:space="0"/>
              <w:right w:val="single" w:color="000000" w:sz="4" w:space="0"/>
            </w:tcBorders>
          </w:tcPr>
          <w:p w14:paraId="350DC95E">
            <w:pPr>
              <w:rPr>
                <w:sz w:val="24"/>
                <w:szCs w:val="24"/>
              </w:rPr>
            </w:pPr>
          </w:p>
        </w:tc>
        <w:tc>
          <w:tcPr>
            <w:tcW w:w="979" w:type="dxa"/>
            <w:vMerge w:val="continue"/>
            <w:tcBorders>
              <w:top w:val="nil"/>
              <w:left w:val="single" w:color="000000" w:sz="4" w:space="0"/>
              <w:bottom w:val="single" w:color="000000" w:sz="4" w:space="0"/>
              <w:right w:val="single" w:color="000000" w:sz="4" w:space="0"/>
            </w:tcBorders>
          </w:tcPr>
          <w:p w14:paraId="053D661C">
            <w:pPr>
              <w:rPr>
                <w:sz w:val="24"/>
                <w:szCs w:val="24"/>
              </w:rPr>
            </w:pPr>
          </w:p>
        </w:tc>
        <w:tc>
          <w:tcPr>
            <w:tcW w:w="113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C75B94C">
            <w:pPr>
              <w:pStyle w:val="4"/>
              <w:jc w:val="center"/>
              <w:rPr>
                <w:sz w:val="24"/>
                <w:szCs w:val="24"/>
              </w:rPr>
            </w:pPr>
            <w:r>
              <w:rPr>
                <w:rFonts w:ascii="仿宋_GB2312" w:hAnsi="仿宋_GB2312" w:eastAsia="仿宋_GB2312" w:cs="仿宋_GB2312"/>
                <w:sz w:val="24"/>
                <w:szCs w:val="24"/>
              </w:rPr>
              <w:t>14</w:t>
            </w:r>
          </w:p>
        </w:tc>
        <w:tc>
          <w:tcPr>
            <w:tcW w:w="53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DD84614">
            <w:pPr>
              <w:pStyle w:val="4"/>
              <w:jc w:val="left"/>
              <w:rPr>
                <w:sz w:val="24"/>
                <w:szCs w:val="24"/>
              </w:rPr>
            </w:pPr>
            <w:r>
              <w:rPr>
                <w:rFonts w:ascii="仿宋_GB2312" w:hAnsi="仿宋_GB2312" w:eastAsia="仿宋_GB2312" w:cs="仿宋_GB2312"/>
                <w:sz w:val="24"/>
                <w:szCs w:val="24"/>
              </w:rPr>
              <w:t>具备自动探查血管中轴</w:t>
            </w:r>
          </w:p>
        </w:tc>
      </w:tr>
      <w:tr w14:paraId="6AA582C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2" w:type="dxa"/>
            <w:vMerge w:val="continue"/>
            <w:tcBorders>
              <w:top w:val="nil"/>
              <w:left w:val="single" w:color="000000" w:sz="4" w:space="0"/>
              <w:bottom w:val="single" w:color="000000" w:sz="4" w:space="0"/>
              <w:right w:val="single" w:color="000000" w:sz="4" w:space="0"/>
            </w:tcBorders>
          </w:tcPr>
          <w:p w14:paraId="4A46BB5A">
            <w:pPr>
              <w:rPr>
                <w:sz w:val="24"/>
                <w:szCs w:val="24"/>
              </w:rPr>
            </w:pPr>
          </w:p>
        </w:tc>
        <w:tc>
          <w:tcPr>
            <w:tcW w:w="979" w:type="dxa"/>
            <w:vMerge w:val="continue"/>
            <w:tcBorders>
              <w:top w:val="nil"/>
              <w:left w:val="single" w:color="000000" w:sz="4" w:space="0"/>
              <w:bottom w:val="single" w:color="000000" w:sz="4" w:space="0"/>
              <w:right w:val="single" w:color="000000" w:sz="4" w:space="0"/>
            </w:tcBorders>
          </w:tcPr>
          <w:p w14:paraId="62D37D2C">
            <w:pPr>
              <w:rPr>
                <w:sz w:val="24"/>
                <w:szCs w:val="24"/>
              </w:rPr>
            </w:pPr>
          </w:p>
        </w:tc>
        <w:tc>
          <w:tcPr>
            <w:tcW w:w="113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F441089">
            <w:pPr>
              <w:pStyle w:val="4"/>
              <w:jc w:val="center"/>
              <w:rPr>
                <w:sz w:val="24"/>
                <w:szCs w:val="24"/>
              </w:rPr>
            </w:pPr>
            <w:r>
              <w:rPr>
                <w:rFonts w:ascii="仿宋_GB2312" w:hAnsi="仿宋_GB2312" w:eastAsia="仿宋_GB2312" w:cs="仿宋_GB2312"/>
                <w:sz w:val="24"/>
                <w:szCs w:val="24"/>
              </w:rPr>
              <w:t>15</w:t>
            </w:r>
          </w:p>
        </w:tc>
        <w:tc>
          <w:tcPr>
            <w:tcW w:w="53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0A5E32D">
            <w:pPr>
              <w:pStyle w:val="4"/>
              <w:jc w:val="left"/>
              <w:rPr>
                <w:sz w:val="24"/>
                <w:szCs w:val="24"/>
              </w:rPr>
            </w:pPr>
            <w:r>
              <w:rPr>
                <w:rFonts w:ascii="仿宋_GB2312" w:hAnsi="仿宋_GB2312" w:eastAsia="仿宋_GB2312" w:cs="仿宋_GB2312"/>
                <w:sz w:val="24"/>
                <w:szCs w:val="24"/>
              </w:rPr>
              <w:t>具备管腔曲面重建成像</w:t>
            </w:r>
          </w:p>
        </w:tc>
      </w:tr>
      <w:tr w14:paraId="495C83B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2" w:type="dxa"/>
            <w:vMerge w:val="continue"/>
            <w:tcBorders>
              <w:top w:val="nil"/>
              <w:left w:val="single" w:color="000000" w:sz="4" w:space="0"/>
              <w:bottom w:val="single" w:color="000000" w:sz="4" w:space="0"/>
              <w:right w:val="single" w:color="000000" w:sz="4" w:space="0"/>
            </w:tcBorders>
          </w:tcPr>
          <w:p w14:paraId="2829F258">
            <w:pPr>
              <w:rPr>
                <w:sz w:val="24"/>
                <w:szCs w:val="24"/>
              </w:rPr>
            </w:pPr>
          </w:p>
        </w:tc>
        <w:tc>
          <w:tcPr>
            <w:tcW w:w="979" w:type="dxa"/>
            <w:vMerge w:val="continue"/>
            <w:tcBorders>
              <w:top w:val="nil"/>
              <w:left w:val="single" w:color="000000" w:sz="4" w:space="0"/>
              <w:bottom w:val="single" w:color="000000" w:sz="4" w:space="0"/>
              <w:right w:val="single" w:color="000000" w:sz="4" w:space="0"/>
            </w:tcBorders>
          </w:tcPr>
          <w:p w14:paraId="29DADCE1">
            <w:pPr>
              <w:rPr>
                <w:sz w:val="24"/>
                <w:szCs w:val="24"/>
              </w:rPr>
            </w:pPr>
          </w:p>
        </w:tc>
        <w:tc>
          <w:tcPr>
            <w:tcW w:w="113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33288F3">
            <w:pPr>
              <w:pStyle w:val="4"/>
              <w:jc w:val="center"/>
              <w:rPr>
                <w:sz w:val="24"/>
                <w:szCs w:val="24"/>
              </w:rPr>
            </w:pPr>
            <w:r>
              <w:rPr>
                <w:rFonts w:ascii="仿宋_GB2312" w:hAnsi="仿宋_GB2312" w:eastAsia="仿宋_GB2312" w:cs="仿宋_GB2312"/>
                <w:sz w:val="24"/>
                <w:szCs w:val="24"/>
              </w:rPr>
              <w:t>16</w:t>
            </w:r>
          </w:p>
        </w:tc>
        <w:tc>
          <w:tcPr>
            <w:tcW w:w="53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BD15DBC">
            <w:pPr>
              <w:pStyle w:val="4"/>
              <w:jc w:val="left"/>
              <w:rPr>
                <w:sz w:val="24"/>
                <w:szCs w:val="24"/>
              </w:rPr>
            </w:pPr>
            <w:r>
              <w:rPr>
                <w:rFonts w:ascii="仿宋_GB2312" w:hAnsi="仿宋_GB2312" w:eastAsia="仿宋_GB2312" w:cs="仿宋_GB2312"/>
                <w:sz w:val="24"/>
                <w:szCs w:val="24"/>
              </w:rPr>
              <w:t>具备最佳纵轴重建成像</w:t>
            </w:r>
          </w:p>
        </w:tc>
      </w:tr>
      <w:tr w14:paraId="06875DC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2" w:type="dxa"/>
            <w:vMerge w:val="continue"/>
            <w:tcBorders>
              <w:top w:val="nil"/>
              <w:left w:val="single" w:color="000000" w:sz="4" w:space="0"/>
              <w:bottom w:val="single" w:color="000000" w:sz="4" w:space="0"/>
              <w:right w:val="single" w:color="000000" w:sz="4" w:space="0"/>
            </w:tcBorders>
          </w:tcPr>
          <w:p w14:paraId="7873FF92">
            <w:pPr>
              <w:rPr>
                <w:sz w:val="24"/>
                <w:szCs w:val="24"/>
              </w:rPr>
            </w:pPr>
          </w:p>
        </w:tc>
        <w:tc>
          <w:tcPr>
            <w:tcW w:w="979" w:type="dxa"/>
            <w:vMerge w:val="continue"/>
            <w:tcBorders>
              <w:top w:val="nil"/>
              <w:left w:val="single" w:color="000000" w:sz="4" w:space="0"/>
              <w:bottom w:val="single" w:color="000000" w:sz="4" w:space="0"/>
              <w:right w:val="single" w:color="000000" w:sz="4" w:space="0"/>
            </w:tcBorders>
          </w:tcPr>
          <w:p w14:paraId="4321F469">
            <w:pPr>
              <w:rPr>
                <w:sz w:val="24"/>
                <w:szCs w:val="24"/>
              </w:rPr>
            </w:pPr>
          </w:p>
        </w:tc>
        <w:tc>
          <w:tcPr>
            <w:tcW w:w="113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89EB2BE">
            <w:pPr>
              <w:pStyle w:val="4"/>
              <w:jc w:val="center"/>
              <w:rPr>
                <w:sz w:val="24"/>
                <w:szCs w:val="24"/>
              </w:rPr>
            </w:pPr>
            <w:r>
              <w:rPr>
                <w:rFonts w:ascii="仿宋_GB2312" w:hAnsi="仿宋_GB2312" w:eastAsia="仿宋_GB2312" w:cs="仿宋_GB2312"/>
                <w:sz w:val="24"/>
                <w:szCs w:val="24"/>
              </w:rPr>
              <w:t>17</w:t>
            </w:r>
          </w:p>
        </w:tc>
        <w:tc>
          <w:tcPr>
            <w:tcW w:w="53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402FD80">
            <w:pPr>
              <w:pStyle w:val="4"/>
              <w:jc w:val="left"/>
              <w:rPr>
                <w:sz w:val="24"/>
                <w:szCs w:val="24"/>
              </w:rPr>
            </w:pPr>
            <w:r>
              <w:rPr>
                <w:rFonts w:ascii="仿宋_GB2312" w:hAnsi="仿宋_GB2312" w:eastAsia="仿宋_GB2312" w:cs="仿宋_GB2312"/>
                <w:sz w:val="24"/>
                <w:szCs w:val="24"/>
              </w:rPr>
              <w:t>具备对操作者选定血管节段进行定性和定量分析</w:t>
            </w:r>
          </w:p>
        </w:tc>
      </w:tr>
      <w:tr w14:paraId="41090B8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2" w:type="dxa"/>
            <w:vMerge w:val="continue"/>
            <w:tcBorders>
              <w:top w:val="nil"/>
              <w:left w:val="single" w:color="000000" w:sz="4" w:space="0"/>
              <w:bottom w:val="single" w:color="000000" w:sz="4" w:space="0"/>
              <w:right w:val="single" w:color="000000" w:sz="4" w:space="0"/>
            </w:tcBorders>
          </w:tcPr>
          <w:p w14:paraId="22F87199">
            <w:pPr>
              <w:rPr>
                <w:sz w:val="24"/>
                <w:szCs w:val="24"/>
              </w:rPr>
            </w:pPr>
          </w:p>
        </w:tc>
        <w:tc>
          <w:tcPr>
            <w:tcW w:w="979" w:type="dxa"/>
            <w:vMerge w:val="continue"/>
            <w:tcBorders>
              <w:top w:val="nil"/>
              <w:left w:val="single" w:color="000000" w:sz="4" w:space="0"/>
              <w:bottom w:val="single" w:color="000000" w:sz="4" w:space="0"/>
              <w:right w:val="single" w:color="000000" w:sz="4" w:space="0"/>
            </w:tcBorders>
          </w:tcPr>
          <w:p w14:paraId="53F1EDDC">
            <w:pPr>
              <w:rPr>
                <w:sz w:val="24"/>
                <w:szCs w:val="24"/>
              </w:rPr>
            </w:pPr>
          </w:p>
        </w:tc>
        <w:tc>
          <w:tcPr>
            <w:tcW w:w="113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A26255C">
            <w:pPr>
              <w:pStyle w:val="4"/>
              <w:jc w:val="center"/>
              <w:rPr>
                <w:sz w:val="24"/>
                <w:szCs w:val="24"/>
              </w:rPr>
            </w:pPr>
            <w:r>
              <w:rPr>
                <w:rFonts w:ascii="仿宋_GB2312" w:hAnsi="仿宋_GB2312" w:eastAsia="仿宋_GB2312" w:cs="仿宋_GB2312"/>
                <w:sz w:val="24"/>
                <w:szCs w:val="24"/>
              </w:rPr>
              <w:t>18</w:t>
            </w:r>
          </w:p>
        </w:tc>
        <w:tc>
          <w:tcPr>
            <w:tcW w:w="53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BFFB810">
            <w:pPr>
              <w:pStyle w:val="4"/>
              <w:jc w:val="left"/>
              <w:rPr>
                <w:sz w:val="24"/>
                <w:szCs w:val="24"/>
              </w:rPr>
            </w:pPr>
            <w:r>
              <w:rPr>
                <w:rFonts w:ascii="仿宋_GB2312" w:hAnsi="仿宋_GB2312" w:eastAsia="仿宋_GB2312" w:cs="仿宋_GB2312"/>
                <w:sz w:val="24"/>
                <w:szCs w:val="24"/>
              </w:rPr>
              <w:t>具备通过全自动主动脉，髂动脉跟踪技术实现主动脉自动成像</w:t>
            </w:r>
          </w:p>
        </w:tc>
      </w:tr>
      <w:tr w14:paraId="1C1E24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2" w:type="dxa"/>
            <w:vMerge w:val="continue"/>
            <w:tcBorders>
              <w:top w:val="nil"/>
              <w:left w:val="single" w:color="000000" w:sz="4" w:space="0"/>
              <w:bottom w:val="single" w:color="000000" w:sz="4" w:space="0"/>
              <w:right w:val="single" w:color="000000" w:sz="4" w:space="0"/>
            </w:tcBorders>
          </w:tcPr>
          <w:p w14:paraId="670F42FE">
            <w:pPr>
              <w:rPr>
                <w:sz w:val="24"/>
                <w:szCs w:val="24"/>
              </w:rPr>
            </w:pPr>
          </w:p>
        </w:tc>
        <w:tc>
          <w:tcPr>
            <w:tcW w:w="979" w:type="dxa"/>
            <w:vMerge w:val="continue"/>
            <w:tcBorders>
              <w:top w:val="nil"/>
              <w:left w:val="single" w:color="000000" w:sz="4" w:space="0"/>
              <w:bottom w:val="single" w:color="000000" w:sz="4" w:space="0"/>
              <w:right w:val="single" w:color="000000" w:sz="4" w:space="0"/>
            </w:tcBorders>
          </w:tcPr>
          <w:p w14:paraId="4539885F">
            <w:pPr>
              <w:rPr>
                <w:sz w:val="24"/>
                <w:szCs w:val="24"/>
              </w:rPr>
            </w:pPr>
          </w:p>
        </w:tc>
        <w:tc>
          <w:tcPr>
            <w:tcW w:w="113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25CD26F">
            <w:pPr>
              <w:pStyle w:val="4"/>
              <w:jc w:val="center"/>
              <w:rPr>
                <w:sz w:val="24"/>
                <w:szCs w:val="24"/>
              </w:rPr>
            </w:pPr>
            <w:r>
              <w:rPr>
                <w:rFonts w:ascii="仿宋_GB2312" w:hAnsi="仿宋_GB2312" w:eastAsia="仿宋_GB2312" w:cs="仿宋_GB2312"/>
                <w:sz w:val="24"/>
                <w:szCs w:val="24"/>
              </w:rPr>
              <w:t>19</w:t>
            </w:r>
          </w:p>
        </w:tc>
        <w:tc>
          <w:tcPr>
            <w:tcW w:w="53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125BBC6">
            <w:pPr>
              <w:pStyle w:val="4"/>
              <w:jc w:val="left"/>
              <w:rPr>
                <w:sz w:val="24"/>
                <w:szCs w:val="24"/>
              </w:rPr>
            </w:pPr>
            <w:r>
              <w:rPr>
                <w:rFonts w:ascii="仿宋_GB2312" w:hAnsi="仿宋_GB2312" w:eastAsia="仿宋_GB2312" w:cs="仿宋_GB2312"/>
                <w:sz w:val="24"/>
                <w:szCs w:val="24"/>
              </w:rPr>
              <w:t>具备全自动结肠自动分析软件包</w:t>
            </w:r>
          </w:p>
        </w:tc>
      </w:tr>
      <w:tr w14:paraId="241DFB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2" w:type="dxa"/>
            <w:vMerge w:val="continue"/>
            <w:tcBorders>
              <w:top w:val="nil"/>
              <w:left w:val="single" w:color="000000" w:sz="4" w:space="0"/>
              <w:bottom w:val="single" w:color="000000" w:sz="4" w:space="0"/>
              <w:right w:val="single" w:color="000000" w:sz="4" w:space="0"/>
            </w:tcBorders>
          </w:tcPr>
          <w:p w14:paraId="4920C701">
            <w:pPr>
              <w:rPr>
                <w:sz w:val="24"/>
                <w:szCs w:val="24"/>
              </w:rPr>
            </w:pPr>
          </w:p>
        </w:tc>
        <w:tc>
          <w:tcPr>
            <w:tcW w:w="979"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83D7844">
            <w:pPr>
              <w:pStyle w:val="4"/>
              <w:jc w:val="left"/>
              <w:rPr>
                <w:sz w:val="24"/>
                <w:szCs w:val="24"/>
              </w:rPr>
            </w:pPr>
            <w:r>
              <w:rPr>
                <w:rFonts w:ascii="仿宋_GB2312" w:hAnsi="仿宋_GB2312" w:eastAsia="仿宋_GB2312" w:cs="仿宋_GB2312"/>
                <w:sz w:val="24"/>
                <w:szCs w:val="24"/>
              </w:rPr>
              <w:t>14.第三方设备及其他，（包括但不局限于）</w:t>
            </w:r>
          </w:p>
        </w:tc>
        <w:tc>
          <w:tcPr>
            <w:tcW w:w="113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A90CAA9">
            <w:pPr>
              <w:pStyle w:val="4"/>
              <w:jc w:val="center"/>
              <w:rPr>
                <w:sz w:val="24"/>
                <w:szCs w:val="24"/>
              </w:rPr>
            </w:pPr>
            <w:r>
              <w:rPr>
                <w:rFonts w:ascii="仿宋_GB2312" w:hAnsi="仿宋_GB2312" w:eastAsia="仿宋_GB2312" w:cs="仿宋_GB2312"/>
                <w:sz w:val="24"/>
                <w:szCs w:val="24"/>
              </w:rPr>
              <w:t>1</w:t>
            </w:r>
          </w:p>
        </w:tc>
        <w:tc>
          <w:tcPr>
            <w:tcW w:w="53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D857F10">
            <w:pPr>
              <w:pStyle w:val="4"/>
              <w:jc w:val="left"/>
              <w:rPr>
                <w:sz w:val="24"/>
                <w:szCs w:val="24"/>
              </w:rPr>
            </w:pPr>
            <w:r>
              <w:rPr>
                <w:rFonts w:ascii="仿宋_GB2312" w:hAnsi="仿宋_GB2312" w:eastAsia="仿宋_GB2312" w:cs="仿宋_GB2312"/>
                <w:sz w:val="24"/>
                <w:szCs w:val="24"/>
              </w:rPr>
              <w:t>提供信息化活塞式高压注射器，支持同时注射对比剂与盐水，并具备高压注射数据上传至pacs等信息系统的功能。</w:t>
            </w:r>
            <w:r>
              <w:rPr>
                <w:rFonts w:ascii="仿宋_GB2312" w:hAnsi="仿宋_GB2312" w:eastAsia="仿宋_GB2312" w:cs="仿宋_GB2312"/>
                <w:b/>
                <w:sz w:val="24"/>
                <w:szCs w:val="24"/>
              </w:rPr>
              <w:t>（投标人须提供产品说明书以及有效的CFDA或NMPA医疗器械注册证（含附件附录）涉及项单页</w:t>
            </w:r>
            <w:r>
              <w:rPr>
                <w:rFonts w:ascii="仿宋_GB2312" w:hAnsi="仿宋_GB2312" w:eastAsia="仿宋_GB2312" w:cs="仿宋_GB2312"/>
                <w:sz w:val="24"/>
                <w:szCs w:val="24"/>
              </w:rPr>
              <w:t>）</w:t>
            </w:r>
            <w:r>
              <w:rPr>
                <w:rFonts w:ascii="仿宋_GB2312" w:hAnsi="仿宋_GB2312" w:eastAsia="仿宋_GB2312" w:cs="仿宋_GB2312"/>
                <w:b/>
                <w:sz w:val="24"/>
                <w:szCs w:val="24"/>
              </w:rPr>
              <w:t>，并加盖投标人单位公章。（须在相关证明材料中以显著方式明确标注此功能，以便评标专家查阅））</w:t>
            </w:r>
            <w:r>
              <w:rPr>
                <w:rFonts w:ascii="仿宋_GB2312" w:hAnsi="仿宋_GB2312" w:eastAsia="仿宋_GB2312" w:cs="仿宋_GB2312"/>
                <w:sz w:val="24"/>
                <w:szCs w:val="24"/>
              </w:rPr>
              <w:t>。</w:t>
            </w:r>
            <w:r>
              <w:rPr>
                <w:sz w:val="24"/>
                <w:szCs w:val="24"/>
              </w:rPr>
              <w:br w:type="textWrapping"/>
            </w:r>
            <w:r>
              <w:rPr>
                <w:rFonts w:ascii="仿宋_GB2312" w:hAnsi="仿宋_GB2312" w:eastAsia="仿宋_GB2312" w:cs="仿宋_GB2312"/>
                <w:sz w:val="24"/>
                <w:szCs w:val="24"/>
              </w:rPr>
              <w:t>最终产品需满足采购人实际使用需求。</w:t>
            </w:r>
          </w:p>
        </w:tc>
      </w:tr>
      <w:tr w14:paraId="076825D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2" w:type="dxa"/>
            <w:vMerge w:val="continue"/>
            <w:tcBorders>
              <w:top w:val="nil"/>
              <w:left w:val="single" w:color="000000" w:sz="4" w:space="0"/>
              <w:bottom w:val="single" w:color="000000" w:sz="4" w:space="0"/>
              <w:right w:val="single" w:color="000000" w:sz="4" w:space="0"/>
            </w:tcBorders>
          </w:tcPr>
          <w:p w14:paraId="059E9004">
            <w:pPr>
              <w:rPr>
                <w:sz w:val="24"/>
                <w:szCs w:val="24"/>
              </w:rPr>
            </w:pPr>
          </w:p>
        </w:tc>
        <w:tc>
          <w:tcPr>
            <w:tcW w:w="979" w:type="dxa"/>
            <w:vMerge w:val="continue"/>
            <w:tcBorders>
              <w:top w:val="nil"/>
              <w:left w:val="single" w:color="000000" w:sz="4" w:space="0"/>
              <w:bottom w:val="single" w:color="000000" w:sz="4" w:space="0"/>
              <w:right w:val="single" w:color="000000" w:sz="4" w:space="0"/>
            </w:tcBorders>
          </w:tcPr>
          <w:p w14:paraId="2EE7F1D2">
            <w:pPr>
              <w:rPr>
                <w:sz w:val="24"/>
                <w:szCs w:val="24"/>
              </w:rPr>
            </w:pPr>
          </w:p>
        </w:tc>
        <w:tc>
          <w:tcPr>
            <w:tcW w:w="113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F2C8F1B">
            <w:pPr>
              <w:pStyle w:val="4"/>
              <w:jc w:val="center"/>
              <w:rPr>
                <w:sz w:val="24"/>
                <w:szCs w:val="24"/>
              </w:rPr>
            </w:pPr>
            <w:r>
              <w:rPr>
                <w:rFonts w:ascii="仿宋_GB2312" w:hAnsi="仿宋_GB2312" w:eastAsia="仿宋_GB2312" w:cs="仿宋_GB2312"/>
                <w:sz w:val="24"/>
                <w:szCs w:val="24"/>
              </w:rPr>
              <w:t>2</w:t>
            </w:r>
          </w:p>
        </w:tc>
        <w:tc>
          <w:tcPr>
            <w:tcW w:w="53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119FF24">
            <w:pPr>
              <w:pStyle w:val="4"/>
              <w:jc w:val="left"/>
              <w:rPr>
                <w:sz w:val="24"/>
                <w:szCs w:val="24"/>
              </w:rPr>
            </w:pPr>
            <w:r>
              <w:rPr>
                <w:rFonts w:ascii="仿宋_GB2312" w:hAnsi="仿宋_GB2312" w:eastAsia="仿宋_GB2312" w:cs="仿宋_GB2312"/>
                <w:sz w:val="24"/>
                <w:szCs w:val="24"/>
              </w:rPr>
              <w:t>提供医用铅衣、铅手套、铅围脖、铅帽、铅毯防辐射用品，所提供的防护用品属于医疗器械。</w:t>
            </w:r>
            <w:r>
              <w:rPr>
                <w:rFonts w:ascii="仿宋_GB2312" w:hAnsi="仿宋_GB2312" w:eastAsia="仿宋_GB2312" w:cs="仿宋_GB2312"/>
                <w:b/>
                <w:sz w:val="24"/>
                <w:szCs w:val="24"/>
              </w:rPr>
              <w:t>（投标人须列出相关防辐射用品的清单和清单内医疗器械有效的CFDA或NMPA医疗器械注册证（含附件附录）涉及项单页，或者备案凭证），并加盖投标人单位公章。（须在相关证明材料中以显著方式明确标注此功能，以便评标专家查阅））</w:t>
            </w:r>
          </w:p>
        </w:tc>
      </w:tr>
      <w:tr w14:paraId="7D35A3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2" w:type="dxa"/>
            <w:vMerge w:val="continue"/>
            <w:tcBorders>
              <w:top w:val="nil"/>
              <w:left w:val="single" w:color="000000" w:sz="4" w:space="0"/>
              <w:bottom w:val="single" w:color="000000" w:sz="4" w:space="0"/>
              <w:right w:val="single" w:color="000000" w:sz="4" w:space="0"/>
            </w:tcBorders>
          </w:tcPr>
          <w:p w14:paraId="2250AD5F">
            <w:pPr>
              <w:rPr>
                <w:sz w:val="24"/>
                <w:szCs w:val="24"/>
              </w:rPr>
            </w:pPr>
          </w:p>
        </w:tc>
        <w:tc>
          <w:tcPr>
            <w:tcW w:w="979" w:type="dxa"/>
            <w:vMerge w:val="continue"/>
            <w:tcBorders>
              <w:top w:val="nil"/>
              <w:left w:val="single" w:color="000000" w:sz="4" w:space="0"/>
              <w:bottom w:val="single" w:color="000000" w:sz="4" w:space="0"/>
              <w:right w:val="single" w:color="000000" w:sz="4" w:space="0"/>
            </w:tcBorders>
          </w:tcPr>
          <w:p w14:paraId="624A2AE2">
            <w:pPr>
              <w:rPr>
                <w:sz w:val="24"/>
                <w:szCs w:val="24"/>
              </w:rPr>
            </w:pPr>
          </w:p>
        </w:tc>
        <w:tc>
          <w:tcPr>
            <w:tcW w:w="113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D5F9EAE">
            <w:pPr>
              <w:pStyle w:val="4"/>
              <w:jc w:val="center"/>
              <w:rPr>
                <w:sz w:val="24"/>
                <w:szCs w:val="24"/>
              </w:rPr>
            </w:pPr>
            <w:r>
              <w:rPr>
                <w:rFonts w:ascii="仿宋_GB2312" w:hAnsi="仿宋_GB2312" w:eastAsia="仿宋_GB2312" w:cs="仿宋_GB2312"/>
                <w:sz w:val="24"/>
                <w:szCs w:val="24"/>
              </w:rPr>
              <w:t>3</w:t>
            </w:r>
          </w:p>
        </w:tc>
        <w:tc>
          <w:tcPr>
            <w:tcW w:w="53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CB80D33">
            <w:pPr>
              <w:pStyle w:val="4"/>
              <w:jc w:val="left"/>
              <w:rPr>
                <w:sz w:val="24"/>
                <w:szCs w:val="24"/>
              </w:rPr>
            </w:pPr>
            <w:r>
              <w:rPr>
                <w:rFonts w:ascii="仿宋_GB2312" w:hAnsi="仿宋_GB2312" w:eastAsia="仿宋_GB2312" w:cs="仿宋_GB2312"/>
                <w:sz w:val="24"/>
                <w:szCs w:val="24"/>
              </w:rPr>
              <w:t>提供包括但不限于头套，膝垫、全套质控水模等附件</w:t>
            </w:r>
          </w:p>
        </w:tc>
      </w:tr>
      <w:tr w14:paraId="610A4C8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2" w:type="dxa"/>
            <w:vMerge w:val="continue"/>
            <w:tcBorders>
              <w:top w:val="nil"/>
              <w:left w:val="single" w:color="000000" w:sz="4" w:space="0"/>
              <w:bottom w:val="single" w:color="000000" w:sz="4" w:space="0"/>
              <w:right w:val="single" w:color="000000" w:sz="4" w:space="0"/>
            </w:tcBorders>
          </w:tcPr>
          <w:p w14:paraId="32B9875B">
            <w:pPr>
              <w:rPr>
                <w:sz w:val="24"/>
                <w:szCs w:val="24"/>
              </w:rPr>
            </w:pPr>
          </w:p>
        </w:tc>
        <w:tc>
          <w:tcPr>
            <w:tcW w:w="979" w:type="dxa"/>
            <w:vMerge w:val="continue"/>
            <w:tcBorders>
              <w:top w:val="nil"/>
              <w:left w:val="single" w:color="000000" w:sz="4" w:space="0"/>
              <w:bottom w:val="single" w:color="000000" w:sz="4" w:space="0"/>
              <w:right w:val="single" w:color="000000" w:sz="4" w:space="0"/>
            </w:tcBorders>
          </w:tcPr>
          <w:p w14:paraId="2315BB22">
            <w:pPr>
              <w:rPr>
                <w:sz w:val="24"/>
                <w:szCs w:val="24"/>
              </w:rPr>
            </w:pPr>
          </w:p>
        </w:tc>
        <w:tc>
          <w:tcPr>
            <w:tcW w:w="113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E69B520">
            <w:pPr>
              <w:pStyle w:val="4"/>
              <w:jc w:val="center"/>
              <w:rPr>
                <w:sz w:val="24"/>
                <w:szCs w:val="24"/>
              </w:rPr>
            </w:pPr>
            <w:r>
              <w:rPr>
                <w:rFonts w:ascii="仿宋_GB2312" w:hAnsi="仿宋_GB2312" w:eastAsia="仿宋_GB2312" w:cs="仿宋_GB2312"/>
                <w:sz w:val="24"/>
                <w:szCs w:val="24"/>
              </w:rPr>
              <w:t>4</w:t>
            </w:r>
          </w:p>
        </w:tc>
        <w:tc>
          <w:tcPr>
            <w:tcW w:w="53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B877A8F">
            <w:pPr>
              <w:pStyle w:val="4"/>
              <w:jc w:val="left"/>
              <w:rPr>
                <w:sz w:val="24"/>
                <w:szCs w:val="24"/>
              </w:rPr>
            </w:pPr>
            <w:r>
              <w:rPr>
                <w:rFonts w:ascii="仿宋_GB2312" w:hAnsi="仿宋_GB2312" w:eastAsia="仿宋_GB2312" w:cs="仿宋_GB2312"/>
                <w:sz w:val="24"/>
                <w:szCs w:val="24"/>
              </w:rPr>
              <w:t>提供人工智能影像辅助诊断软件(包括但不限于注册应用于冠脉CTA、头颈CTA、肺结节、肝脏、肋骨骨折、骨龄相关功能），投标人中标后须提供上述任意3项的软件。</w:t>
            </w:r>
            <w:r>
              <w:rPr>
                <w:rFonts w:ascii="仿宋_GB2312" w:hAnsi="仿宋_GB2312" w:eastAsia="仿宋_GB2312" w:cs="仿宋_GB2312"/>
                <w:b/>
                <w:sz w:val="24"/>
                <w:szCs w:val="24"/>
              </w:rPr>
              <w:t>（投标人须提供有效的CFDA或NMPA三类医疗器械注册证（含附件附录）涉及项单页），并加盖投标人单位公章。（须在相关证明材料中以显著方式明确标注此功能，以便评标专家查阅））</w:t>
            </w:r>
          </w:p>
        </w:tc>
      </w:tr>
      <w:tr w14:paraId="22FE17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2" w:type="dxa"/>
            <w:vMerge w:val="continue"/>
            <w:tcBorders>
              <w:top w:val="nil"/>
              <w:left w:val="single" w:color="000000" w:sz="4" w:space="0"/>
              <w:bottom w:val="single" w:color="000000" w:sz="4" w:space="0"/>
              <w:right w:val="single" w:color="000000" w:sz="4" w:space="0"/>
            </w:tcBorders>
          </w:tcPr>
          <w:p w14:paraId="6A77A5B6">
            <w:pPr>
              <w:rPr>
                <w:sz w:val="24"/>
                <w:szCs w:val="24"/>
              </w:rPr>
            </w:pPr>
          </w:p>
        </w:tc>
        <w:tc>
          <w:tcPr>
            <w:tcW w:w="979" w:type="dxa"/>
            <w:vMerge w:val="continue"/>
            <w:tcBorders>
              <w:top w:val="nil"/>
              <w:left w:val="single" w:color="000000" w:sz="4" w:space="0"/>
              <w:bottom w:val="single" w:color="000000" w:sz="4" w:space="0"/>
              <w:right w:val="single" w:color="000000" w:sz="4" w:space="0"/>
            </w:tcBorders>
          </w:tcPr>
          <w:p w14:paraId="3A14963A">
            <w:pPr>
              <w:rPr>
                <w:sz w:val="24"/>
                <w:szCs w:val="24"/>
              </w:rPr>
            </w:pPr>
          </w:p>
        </w:tc>
        <w:tc>
          <w:tcPr>
            <w:tcW w:w="113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C7E62BF">
            <w:pPr>
              <w:pStyle w:val="4"/>
              <w:jc w:val="center"/>
              <w:rPr>
                <w:sz w:val="24"/>
                <w:szCs w:val="24"/>
              </w:rPr>
            </w:pPr>
            <w:r>
              <w:rPr>
                <w:rFonts w:ascii="仿宋_GB2312" w:hAnsi="仿宋_GB2312" w:eastAsia="仿宋_GB2312" w:cs="仿宋_GB2312"/>
                <w:sz w:val="24"/>
                <w:szCs w:val="24"/>
              </w:rPr>
              <w:t>5</w:t>
            </w:r>
          </w:p>
        </w:tc>
        <w:tc>
          <w:tcPr>
            <w:tcW w:w="53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2C47C52">
            <w:pPr>
              <w:pStyle w:val="4"/>
              <w:jc w:val="left"/>
              <w:rPr>
                <w:sz w:val="24"/>
                <w:szCs w:val="24"/>
              </w:rPr>
            </w:pPr>
            <w:r>
              <w:rPr>
                <w:rFonts w:ascii="仿宋_GB2312" w:hAnsi="仿宋_GB2312" w:eastAsia="仿宋_GB2312" w:cs="仿宋_GB2312"/>
                <w:sz w:val="24"/>
                <w:szCs w:val="24"/>
              </w:rPr>
              <w:t>不间断电源ups ，断电后可继续运行≥1h</w:t>
            </w:r>
          </w:p>
        </w:tc>
      </w:tr>
      <w:tr w14:paraId="1CA628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2" w:type="dxa"/>
            <w:vMerge w:val="continue"/>
            <w:tcBorders>
              <w:top w:val="nil"/>
              <w:left w:val="single" w:color="000000" w:sz="4" w:space="0"/>
              <w:bottom w:val="single" w:color="000000" w:sz="4" w:space="0"/>
              <w:right w:val="single" w:color="000000" w:sz="4" w:space="0"/>
            </w:tcBorders>
          </w:tcPr>
          <w:p w14:paraId="080BAAA0">
            <w:pPr>
              <w:rPr>
                <w:sz w:val="24"/>
                <w:szCs w:val="24"/>
              </w:rPr>
            </w:pPr>
          </w:p>
        </w:tc>
        <w:tc>
          <w:tcPr>
            <w:tcW w:w="979" w:type="dxa"/>
            <w:vMerge w:val="continue"/>
            <w:tcBorders>
              <w:top w:val="nil"/>
              <w:left w:val="single" w:color="000000" w:sz="4" w:space="0"/>
              <w:bottom w:val="single" w:color="000000" w:sz="4" w:space="0"/>
              <w:right w:val="single" w:color="000000" w:sz="4" w:space="0"/>
            </w:tcBorders>
          </w:tcPr>
          <w:p w14:paraId="56EC9702">
            <w:pPr>
              <w:rPr>
                <w:sz w:val="24"/>
                <w:szCs w:val="24"/>
              </w:rPr>
            </w:pPr>
          </w:p>
        </w:tc>
        <w:tc>
          <w:tcPr>
            <w:tcW w:w="113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31BB21F">
            <w:pPr>
              <w:pStyle w:val="4"/>
              <w:jc w:val="center"/>
              <w:rPr>
                <w:sz w:val="24"/>
                <w:szCs w:val="24"/>
              </w:rPr>
            </w:pPr>
            <w:r>
              <w:rPr>
                <w:rFonts w:ascii="仿宋_GB2312" w:hAnsi="仿宋_GB2312" w:eastAsia="仿宋_GB2312" w:cs="仿宋_GB2312"/>
                <w:sz w:val="24"/>
                <w:szCs w:val="24"/>
              </w:rPr>
              <w:t>6</w:t>
            </w:r>
          </w:p>
        </w:tc>
        <w:tc>
          <w:tcPr>
            <w:tcW w:w="53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3CB813C">
            <w:pPr>
              <w:pStyle w:val="4"/>
              <w:jc w:val="left"/>
              <w:rPr>
                <w:sz w:val="24"/>
                <w:szCs w:val="24"/>
              </w:rPr>
            </w:pPr>
            <w:r>
              <w:rPr>
                <w:rFonts w:ascii="仿宋_GB2312" w:hAnsi="仿宋_GB2312" w:eastAsia="仿宋_GB2312" w:cs="仿宋_GB2312"/>
                <w:sz w:val="24"/>
                <w:szCs w:val="24"/>
              </w:rPr>
              <w:t>稳压电源</w:t>
            </w:r>
          </w:p>
        </w:tc>
      </w:tr>
      <w:tr w14:paraId="06B65B2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2" w:type="dxa"/>
            <w:vMerge w:val="continue"/>
            <w:tcBorders>
              <w:top w:val="nil"/>
              <w:left w:val="single" w:color="000000" w:sz="4" w:space="0"/>
              <w:bottom w:val="single" w:color="000000" w:sz="4" w:space="0"/>
              <w:right w:val="single" w:color="000000" w:sz="4" w:space="0"/>
            </w:tcBorders>
          </w:tcPr>
          <w:p w14:paraId="5D43B585">
            <w:pPr>
              <w:rPr>
                <w:sz w:val="24"/>
                <w:szCs w:val="24"/>
              </w:rPr>
            </w:pPr>
          </w:p>
        </w:tc>
        <w:tc>
          <w:tcPr>
            <w:tcW w:w="979" w:type="dxa"/>
            <w:vMerge w:val="continue"/>
            <w:tcBorders>
              <w:top w:val="nil"/>
              <w:left w:val="single" w:color="000000" w:sz="4" w:space="0"/>
              <w:bottom w:val="single" w:color="000000" w:sz="4" w:space="0"/>
              <w:right w:val="single" w:color="000000" w:sz="4" w:space="0"/>
            </w:tcBorders>
          </w:tcPr>
          <w:p w14:paraId="5CADE24C">
            <w:pPr>
              <w:rPr>
                <w:sz w:val="24"/>
                <w:szCs w:val="24"/>
              </w:rPr>
            </w:pPr>
          </w:p>
        </w:tc>
        <w:tc>
          <w:tcPr>
            <w:tcW w:w="113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0AA47DF">
            <w:pPr>
              <w:pStyle w:val="4"/>
              <w:jc w:val="center"/>
              <w:rPr>
                <w:sz w:val="24"/>
                <w:szCs w:val="24"/>
              </w:rPr>
            </w:pPr>
            <w:r>
              <w:rPr>
                <w:rFonts w:ascii="仿宋_GB2312" w:hAnsi="仿宋_GB2312" w:eastAsia="仿宋_GB2312" w:cs="仿宋_GB2312"/>
                <w:sz w:val="24"/>
                <w:szCs w:val="24"/>
              </w:rPr>
              <w:t>7</w:t>
            </w:r>
          </w:p>
        </w:tc>
        <w:tc>
          <w:tcPr>
            <w:tcW w:w="53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5C6D275">
            <w:pPr>
              <w:pStyle w:val="4"/>
              <w:jc w:val="left"/>
              <w:rPr>
                <w:sz w:val="24"/>
                <w:szCs w:val="24"/>
              </w:rPr>
            </w:pPr>
            <w:r>
              <w:rPr>
                <w:rFonts w:ascii="仿宋_GB2312" w:hAnsi="仿宋_GB2312" w:eastAsia="仿宋_GB2312" w:cs="仿宋_GB2312"/>
                <w:sz w:val="24"/>
                <w:szCs w:val="24"/>
              </w:rPr>
              <w:t>可提供的原厂图像后处理工作站数量≥1（套）（副台工作站和CT主机工作站为同一品牌）。</w:t>
            </w:r>
            <w:r>
              <w:rPr>
                <w:rFonts w:ascii="仿宋_GB2312" w:hAnsi="仿宋_GB2312" w:eastAsia="仿宋_GB2312" w:cs="仿宋_GB2312"/>
                <w:b/>
                <w:sz w:val="24"/>
                <w:szCs w:val="24"/>
              </w:rPr>
              <w:t>（投标人须提供NMPA官网注册证信息截图，注册信息需体现服务器及客户端架构内容）</w:t>
            </w:r>
          </w:p>
        </w:tc>
      </w:tr>
      <w:tr w14:paraId="08CE8E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2"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01F4C33">
            <w:pPr>
              <w:pStyle w:val="4"/>
              <w:jc w:val="center"/>
              <w:rPr>
                <w:sz w:val="24"/>
                <w:szCs w:val="24"/>
              </w:rPr>
            </w:pPr>
            <w:r>
              <w:rPr>
                <w:rFonts w:ascii="仿宋_GB2312" w:hAnsi="仿宋_GB2312" w:eastAsia="仿宋_GB2312" w:cs="仿宋_GB2312"/>
                <w:sz w:val="24"/>
                <w:szCs w:val="24"/>
              </w:rPr>
              <w:t>二、技术要求</w:t>
            </w:r>
          </w:p>
        </w:tc>
        <w:tc>
          <w:tcPr>
            <w:tcW w:w="979"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2E03FAB">
            <w:pPr>
              <w:pStyle w:val="4"/>
              <w:jc w:val="center"/>
              <w:rPr>
                <w:sz w:val="24"/>
                <w:szCs w:val="24"/>
              </w:rPr>
            </w:pPr>
            <w:r>
              <w:rPr>
                <w:rFonts w:ascii="仿宋_GB2312" w:hAnsi="仿宋_GB2312" w:eastAsia="仿宋_GB2312" w:cs="仿宋_GB2312"/>
                <w:sz w:val="24"/>
                <w:szCs w:val="24"/>
              </w:rPr>
              <w:t>1.探测器参数</w:t>
            </w:r>
          </w:p>
        </w:tc>
        <w:tc>
          <w:tcPr>
            <w:tcW w:w="113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EBC3079">
            <w:pPr>
              <w:pStyle w:val="4"/>
              <w:jc w:val="center"/>
              <w:rPr>
                <w:sz w:val="24"/>
                <w:szCs w:val="24"/>
              </w:rPr>
            </w:pPr>
            <w:r>
              <w:rPr>
                <w:rFonts w:ascii="仿宋_GB2312" w:hAnsi="仿宋_GB2312" w:eastAsia="仿宋_GB2312" w:cs="仿宋_GB2312"/>
                <w:sz w:val="24"/>
                <w:szCs w:val="24"/>
              </w:rPr>
              <w:t>【▲1】1</w:t>
            </w:r>
          </w:p>
        </w:tc>
        <w:tc>
          <w:tcPr>
            <w:tcW w:w="53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33CDFDD">
            <w:pPr>
              <w:pStyle w:val="4"/>
              <w:jc w:val="left"/>
              <w:rPr>
                <w:sz w:val="24"/>
                <w:szCs w:val="24"/>
              </w:rPr>
            </w:pPr>
            <w:r>
              <w:rPr>
                <w:rFonts w:ascii="仿宋_GB2312" w:hAnsi="仿宋_GB2312" w:eastAsia="仿宋_GB2312" w:cs="仿宋_GB2312"/>
                <w:sz w:val="24"/>
                <w:szCs w:val="24"/>
              </w:rPr>
              <w:t>探测器物理Z轴方向的覆盖范围：单源等距≥160mm；或双源≥57.6×2mm；或立体双层≥80×2mm</w:t>
            </w:r>
            <w:r>
              <w:rPr>
                <w:rFonts w:ascii="仿宋_GB2312" w:hAnsi="仿宋_GB2312" w:eastAsia="仿宋_GB2312" w:cs="仿宋_GB2312"/>
                <w:b/>
                <w:sz w:val="24"/>
                <w:szCs w:val="24"/>
              </w:rPr>
              <w:t>（投标人须提供带有CMA标识的检测内容为佐证本项参数的检测报告复印件；或者提供佐证本项参数产品技术白皮书，并加盖投标人公章（须在相关证明材料中以显著方式明确标注此功能，以便评标专家查阅））。</w:t>
            </w:r>
          </w:p>
        </w:tc>
      </w:tr>
      <w:tr w14:paraId="0CC866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2" w:type="dxa"/>
            <w:vMerge w:val="continue"/>
            <w:tcBorders>
              <w:top w:val="nil"/>
              <w:left w:val="single" w:color="000000" w:sz="4" w:space="0"/>
              <w:bottom w:val="single" w:color="000000" w:sz="4" w:space="0"/>
              <w:right w:val="single" w:color="000000" w:sz="4" w:space="0"/>
            </w:tcBorders>
          </w:tcPr>
          <w:p w14:paraId="3BA90A41">
            <w:pPr>
              <w:rPr>
                <w:sz w:val="24"/>
                <w:szCs w:val="24"/>
              </w:rPr>
            </w:pPr>
          </w:p>
        </w:tc>
        <w:tc>
          <w:tcPr>
            <w:tcW w:w="979" w:type="dxa"/>
            <w:vMerge w:val="continue"/>
            <w:tcBorders>
              <w:top w:val="nil"/>
              <w:left w:val="single" w:color="000000" w:sz="4" w:space="0"/>
              <w:bottom w:val="single" w:color="000000" w:sz="4" w:space="0"/>
              <w:right w:val="single" w:color="000000" w:sz="4" w:space="0"/>
            </w:tcBorders>
          </w:tcPr>
          <w:p w14:paraId="0CF63F80">
            <w:pPr>
              <w:rPr>
                <w:sz w:val="24"/>
                <w:szCs w:val="24"/>
              </w:rPr>
            </w:pPr>
          </w:p>
        </w:tc>
        <w:tc>
          <w:tcPr>
            <w:tcW w:w="113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9E317DE">
            <w:pPr>
              <w:pStyle w:val="4"/>
              <w:jc w:val="center"/>
              <w:rPr>
                <w:sz w:val="24"/>
                <w:szCs w:val="24"/>
              </w:rPr>
            </w:pPr>
            <w:r>
              <w:rPr>
                <w:rFonts w:ascii="仿宋_GB2312" w:hAnsi="仿宋_GB2312" w:eastAsia="仿宋_GB2312" w:cs="仿宋_GB2312"/>
                <w:sz w:val="24"/>
                <w:szCs w:val="24"/>
              </w:rPr>
              <w:t>【▲2】2</w:t>
            </w:r>
          </w:p>
        </w:tc>
        <w:tc>
          <w:tcPr>
            <w:tcW w:w="53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9CCC448">
            <w:pPr>
              <w:pStyle w:val="4"/>
              <w:jc w:val="left"/>
              <w:rPr>
                <w:sz w:val="24"/>
                <w:szCs w:val="24"/>
              </w:rPr>
            </w:pPr>
            <w:r>
              <w:rPr>
                <w:rFonts w:ascii="仿宋_GB2312" w:hAnsi="仿宋_GB2312" w:eastAsia="仿宋_GB2312" w:cs="仿宋_GB2312"/>
                <w:sz w:val="24"/>
                <w:szCs w:val="24"/>
                <w:u w:val="single"/>
              </w:rPr>
              <w:t>探测器有效物理单元数：每排探测器实际最小物理单元个数≥800个；或者双层/双源技术，每排探测器实际最小物理单元个数≥670个，不含辅助</w:t>
            </w:r>
            <w:r>
              <w:rPr>
                <w:rFonts w:ascii="仿宋_GB2312" w:hAnsi="仿宋_GB2312" w:eastAsia="仿宋_GB2312" w:cs="仿宋_GB2312"/>
                <w:b/>
                <w:sz w:val="24"/>
                <w:szCs w:val="24"/>
              </w:rPr>
              <w:t>（投标人须提供产品有效的CFDA或NMPA医疗器械注册证（含附件附录）涉及项单页），并加盖投标人单位公章。（须在相关证明材料中以显著方式明确标注此功能，以便评标专家查阅））</w:t>
            </w:r>
            <w:r>
              <w:rPr>
                <w:rFonts w:ascii="仿宋_GB2312" w:hAnsi="仿宋_GB2312" w:eastAsia="仿宋_GB2312" w:cs="仿宋_GB2312"/>
                <w:sz w:val="24"/>
                <w:szCs w:val="24"/>
              </w:rPr>
              <w:t>。</w:t>
            </w:r>
          </w:p>
        </w:tc>
      </w:tr>
      <w:tr w14:paraId="43CF30B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2" w:type="dxa"/>
            <w:vMerge w:val="continue"/>
            <w:tcBorders>
              <w:top w:val="nil"/>
              <w:left w:val="single" w:color="000000" w:sz="4" w:space="0"/>
              <w:bottom w:val="single" w:color="000000" w:sz="4" w:space="0"/>
              <w:right w:val="single" w:color="000000" w:sz="4" w:space="0"/>
            </w:tcBorders>
          </w:tcPr>
          <w:p w14:paraId="042A191D">
            <w:pPr>
              <w:rPr>
                <w:sz w:val="24"/>
                <w:szCs w:val="24"/>
              </w:rPr>
            </w:pPr>
          </w:p>
        </w:tc>
        <w:tc>
          <w:tcPr>
            <w:tcW w:w="979"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A233BFA">
            <w:pPr>
              <w:pStyle w:val="4"/>
              <w:jc w:val="center"/>
              <w:rPr>
                <w:sz w:val="24"/>
                <w:szCs w:val="24"/>
              </w:rPr>
            </w:pPr>
            <w:r>
              <w:rPr>
                <w:rFonts w:ascii="仿宋_GB2312" w:hAnsi="仿宋_GB2312" w:eastAsia="仿宋_GB2312" w:cs="仿宋_GB2312"/>
                <w:sz w:val="24"/>
                <w:szCs w:val="24"/>
              </w:rPr>
              <w:t>2.球管和高压参数</w:t>
            </w:r>
          </w:p>
        </w:tc>
        <w:tc>
          <w:tcPr>
            <w:tcW w:w="113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7436547">
            <w:pPr>
              <w:pStyle w:val="4"/>
              <w:jc w:val="center"/>
              <w:rPr>
                <w:sz w:val="24"/>
                <w:szCs w:val="24"/>
              </w:rPr>
            </w:pPr>
            <w:r>
              <w:rPr>
                <w:rFonts w:ascii="仿宋_GB2312" w:hAnsi="仿宋_GB2312" w:eastAsia="仿宋_GB2312" w:cs="仿宋_GB2312"/>
                <w:sz w:val="24"/>
                <w:szCs w:val="24"/>
              </w:rPr>
              <w:t>【▲3】1</w:t>
            </w:r>
          </w:p>
        </w:tc>
        <w:tc>
          <w:tcPr>
            <w:tcW w:w="53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AD84FDD">
            <w:pPr>
              <w:pStyle w:val="4"/>
              <w:jc w:val="left"/>
              <w:rPr>
                <w:sz w:val="24"/>
                <w:szCs w:val="24"/>
              </w:rPr>
            </w:pPr>
            <w:r>
              <w:rPr>
                <w:rFonts w:ascii="仿宋_GB2312" w:hAnsi="仿宋_GB2312" w:eastAsia="仿宋_GB2312" w:cs="仿宋_GB2312"/>
                <w:sz w:val="24"/>
                <w:szCs w:val="24"/>
              </w:rPr>
              <w:t>▲球管是否与CT主机同品牌</w:t>
            </w:r>
            <w:r>
              <w:rPr>
                <w:rFonts w:ascii="仿宋_GB2312" w:hAnsi="仿宋_GB2312" w:eastAsia="仿宋_GB2312" w:cs="仿宋_GB2312"/>
                <w:b/>
                <w:sz w:val="24"/>
                <w:szCs w:val="24"/>
              </w:rPr>
              <w:t>（投标人须提供带有CMA标识的检测内容为佐证本项参数的检测报告复印件；或者提供佐证本项参数产品技术白皮书，并加盖投标人公章（须在相关证明材料中以显著方式明确标注此功能，以便评标专家查阅））</w:t>
            </w:r>
            <w:r>
              <w:rPr>
                <w:rFonts w:ascii="仿宋_GB2312" w:hAnsi="仿宋_GB2312" w:eastAsia="仿宋_GB2312" w:cs="仿宋_GB2312"/>
                <w:sz w:val="24"/>
                <w:szCs w:val="24"/>
              </w:rPr>
              <w:t>。</w:t>
            </w:r>
          </w:p>
        </w:tc>
      </w:tr>
      <w:tr w14:paraId="11CBD0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2" w:type="dxa"/>
            <w:vMerge w:val="continue"/>
            <w:tcBorders>
              <w:top w:val="nil"/>
              <w:left w:val="single" w:color="000000" w:sz="4" w:space="0"/>
              <w:bottom w:val="single" w:color="000000" w:sz="4" w:space="0"/>
              <w:right w:val="single" w:color="000000" w:sz="4" w:space="0"/>
            </w:tcBorders>
          </w:tcPr>
          <w:p w14:paraId="1D35BA5E">
            <w:pPr>
              <w:rPr>
                <w:sz w:val="24"/>
                <w:szCs w:val="24"/>
              </w:rPr>
            </w:pPr>
          </w:p>
        </w:tc>
        <w:tc>
          <w:tcPr>
            <w:tcW w:w="979" w:type="dxa"/>
            <w:vMerge w:val="continue"/>
            <w:tcBorders>
              <w:top w:val="nil"/>
              <w:left w:val="single" w:color="000000" w:sz="4" w:space="0"/>
              <w:bottom w:val="single" w:color="000000" w:sz="4" w:space="0"/>
              <w:right w:val="single" w:color="000000" w:sz="4" w:space="0"/>
            </w:tcBorders>
          </w:tcPr>
          <w:p w14:paraId="0575CBAD">
            <w:pPr>
              <w:rPr>
                <w:sz w:val="24"/>
                <w:szCs w:val="24"/>
              </w:rPr>
            </w:pPr>
          </w:p>
        </w:tc>
        <w:tc>
          <w:tcPr>
            <w:tcW w:w="113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B64AA49">
            <w:pPr>
              <w:pStyle w:val="4"/>
              <w:jc w:val="center"/>
              <w:rPr>
                <w:sz w:val="24"/>
                <w:szCs w:val="24"/>
              </w:rPr>
            </w:pPr>
            <w:r>
              <w:rPr>
                <w:rFonts w:ascii="仿宋_GB2312" w:hAnsi="仿宋_GB2312" w:eastAsia="仿宋_GB2312" w:cs="仿宋_GB2312"/>
                <w:sz w:val="24"/>
                <w:szCs w:val="24"/>
              </w:rPr>
              <w:t>【评审项1】2</w:t>
            </w:r>
          </w:p>
        </w:tc>
        <w:tc>
          <w:tcPr>
            <w:tcW w:w="53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9B8899C">
            <w:pPr>
              <w:pStyle w:val="4"/>
              <w:jc w:val="left"/>
              <w:rPr>
                <w:sz w:val="24"/>
                <w:szCs w:val="24"/>
              </w:rPr>
            </w:pPr>
            <w:r>
              <w:rPr>
                <w:rFonts w:ascii="仿宋_GB2312" w:hAnsi="仿宋_GB2312" w:eastAsia="仿宋_GB2312" w:cs="仿宋_GB2312"/>
                <w:sz w:val="24"/>
                <w:szCs w:val="24"/>
              </w:rPr>
              <w:t>高压发生器是否为与CT主机同品牌</w:t>
            </w:r>
            <w:r>
              <w:rPr>
                <w:rFonts w:ascii="仿宋_GB2312" w:hAnsi="仿宋_GB2312" w:eastAsia="仿宋_GB2312" w:cs="仿宋_GB2312"/>
                <w:b/>
                <w:sz w:val="24"/>
                <w:szCs w:val="24"/>
              </w:rPr>
              <w:t>（投标人须提供带有CMA标识的检测内容为佐证本项参数的检测报告复印件；或者提供佐证本项参数产品技术白皮书，并加盖投标人公章（须在相关证明材料中以显著方式明确标注此功能，以便评标专家查阅））。</w:t>
            </w:r>
          </w:p>
        </w:tc>
      </w:tr>
      <w:tr w14:paraId="34E4FD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2" w:type="dxa"/>
            <w:vMerge w:val="continue"/>
            <w:tcBorders>
              <w:top w:val="nil"/>
              <w:left w:val="single" w:color="000000" w:sz="4" w:space="0"/>
              <w:bottom w:val="single" w:color="000000" w:sz="4" w:space="0"/>
              <w:right w:val="single" w:color="000000" w:sz="4" w:space="0"/>
            </w:tcBorders>
          </w:tcPr>
          <w:p w14:paraId="09E65910">
            <w:pPr>
              <w:rPr>
                <w:sz w:val="24"/>
                <w:szCs w:val="24"/>
              </w:rPr>
            </w:pPr>
          </w:p>
        </w:tc>
        <w:tc>
          <w:tcPr>
            <w:tcW w:w="979" w:type="dxa"/>
            <w:vMerge w:val="continue"/>
            <w:tcBorders>
              <w:top w:val="nil"/>
              <w:left w:val="single" w:color="000000" w:sz="4" w:space="0"/>
              <w:bottom w:val="single" w:color="000000" w:sz="4" w:space="0"/>
              <w:right w:val="single" w:color="000000" w:sz="4" w:space="0"/>
            </w:tcBorders>
          </w:tcPr>
          <w:p w14:paraId="105AE289">
            <w:pPr>
              <w:rPr>
                <w:sz w:val="24"/>
                <w:szCs w:val="24"/>
              </w:rPr>
            </w:pPr>
          </w:p>
        </w:tc>
        <w:tc>
          <w:tcPr>
            <w:tcW w:w="113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C82AB9A">
            <w:pPr>
              <w:pStyle w:val="4"/>
              <w:jc w:val="center"/>
              <w:rPr>
                <w:sz w:val="24"/>
                <w:szCs w:val="24"/>
              </w:rPr>
            </w:pPr>
            <w:r>
              <w:rPr>
                <w:rFonts w:ascii="仿宋_GB2312" w:hAnsi="仿宋_GB2312" w:eastAsia="仿宋_GB2312" w:cs="仿宋_GB2312"/>
                <w:sz w:val="24"/>
                <w:szCs w:val="24"/>
              </w:rPr>
              <w:t>【▲4】3</w:t>
            </w:r>
          </w:p>
        </w:tc>
        <w:tc>
          <w:tcPr>
            <w:tcW w:w="53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03CA8F3">
            <w:pPr>
              <w:pStyle w:val="4"/>
              <w:jc w:val="left"/>
              <w:rPr>
                <w:sz w:val="24"/>
                <w:szCs w:val="24"/>
              </w:rPr>
            </w:pPr>
            <w:r>
              <w:rPr>
                <w:rFonts w:ascii="仿宋_GB2312" w:hAnsi="仿宋_GB2312" w:eastAsia="仿宋_GB2312" w:cs="仿宋_GB2312"/>
                <w:sz w:val="24"/>
                <w:szCs w:val="24"/>
              </w:rPr>
              <w:t>最高输出管电流（非等效）（mA）≥1000mA</w:t>
            </w:r>
            <w:r>
              <w:rPr>
                <w:rFonts w:ascii="仿宋_GB2312" w:hAnsi="仿宋_GB2312" w:eastAsia="仿宋_GB2312" w:cs="仿宋_GB2312"/>
                <w:b/>
                <w:sz w:val="24"/>
                <w:szCs w:val="24"/>
              </w:rPr>
              <w:t>（投标人须提供产品有效的CFDA或NMPA医疗器械注册证（含附件附录）涉及项单页），并加盖投标人单位公章。（须在相关证明材料中以显著方式明确标注此功能，以便评标专家查阅））</w:t>
            </w:r>
            <w:r>
              <w:rPr>
                <w:rFonts w:ascii="仿宋_GB2312" w:hAnsi="仿宋_GB2312" w:eastAsia="仿宋_GB2312" w:cs="仿宋_GB2312"/>
                <w:sz w:val="24"/>
                <w:szCs w:val="24"/>
              </w:rPr>
              <w:t>。</w:t>
            </w:r>
          </w:p>
        </w:tc>
      </w:tr>
      <w:tr w14:paraId="0D6E1D2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2" w:type="dxa"/>
            <w:vMerge w:val="continue"/>
            <w:tcBorders>
              <w:top w:val="nil"/>
              <w:left w:val="single" w:color="000000" w:sz="4" w:space="0"/>
              <w:bottom w:val="single" w:color="000000" w:sz="4" w:space="0"/>
              <w:right w:val="single" w:color="000000" w:sz="4" w:space="0"/>
            </w:tcBorders>
          </w:tcPr>
          <w:p w14:paraId="69157EDF">
            <w:pPr>
              <w:rPr>
                <w:sz w:val="24"/>
                <w:szCs w:val="24"/>
              </w:rPr>
            </w:pPr>
          </w:p>
        </w:tc>
        <w:tc>
          <w:tcPr>
            <w:tcW w:w="979" w:type="dxa"/>
            <w:vMerge w:val="continue"/>
            <w:tcBorders>
              <w:top w:val="nil"/>
              <w:left w:val="single" w:color="000000" w:sz="4" w:space="0"/>
              <w:bottom w:val="single" w:color="000000" w:sz="4" w:space="0"/>
              <w:right w:val="single" w:color="000000" w:sz="4" w:space="0"/>
            </w:tcBorders>
          </w:tcPr>
          <w:p w14:paraId="28913CF7">
            <w:pPr>
              <w:rPr>
                <w:sz w:val="24"/>
                <w:szCs w:val="24"/>
              </w:rPr>
            </w:pPr>
          </w:p>
        </w:tc>
        <w:tc>
          <w:tcPr>
            <w:tcW w:w="113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9528482">
            <w:pPr>
              <w:pStyle w:val="4"/>
              <w:jc w:val="center"/>
              <w:rPr>
                <w:sz w:val="24"/>
                <w:szCs w:val="24"/>
              </w:rPr>
            </w:pPr>
            <w:r>
              <w:rPr>
                <w:rFonts w:ascii="仿宋_GB2312" w:hAnsi="仿宋_GB2312" w:eastAsia="仿宋_GB2312" w:cs="仿宋_GB2312"/>
                <w:sz w:val="24"/>
                <w:szCs w:val="24"/>
              </w:rPr>
              <w:t>【评审项2】4</w:t>
            </w:r>
          </w:p>
        </w:tc>
        <w:tc>
          <w:tcPr>
            <w:tcW w:w="53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71BBAE3">
            <w:pPr>
              <w:pStyle w:val="4"/>
              <w:jc w:val="left"/>
              <w:rPr>
                <w:sz w:val="24"/>
                <w:szCs w:val="24"/>
              </w:rPr>
            </w:pPr>
            <w:r>
              <w:rPr>
                <w:rFonts w:ascii="仿宋_GB2312" w:hAnsi="仿宋_GB2312" w:eastAsia="仿宋_GB2312" w:cs="仿宋_GB2312"/>
                <w:sz w:val="24"/>
                <w:szCs w:val="24"/>
              </w:rPr>
              <w:t>最低输出管电流（mA）≤10mA</w:t>
            </w:r>
            <w:r>
              <w:rPr>
                <w:rFonts w:ascii="仿宋_GB2312" w:hAnsi="仿宋_GB2312" w:eastAsia="仿宋_GB2312" w:cs="仿宋_GB2312"/>
                <w:b/>
                <w:sz w:val="24"/>
                <w:szCs w:val="24"/>
              </w:rPr>
              <w:t>（投标人须提供带有CMA标识的检测内容为佐证本项参数的检测报告复印件；或者提供佐证本项参数产品技术白皮书，并加盖投标人公章（须在相关证明材料中以显著方式明确标注此功能，以便评标专家查阅））。</w:t>
            </w:r>
            <w:r>
              <w:rPr>
                <w:rFonts w:ascii="仿宋_GB2312" w:hAnsi="仿宋_GB2312" w:eastAsia="仿宋_GB2312" w:cs="仿宋_GB2312"/>
                <w:sz w:val="24"/>
                <w:szCs w:val="24"/>
              </w:rPr>
              <w:t>。</w:t>
            </w:r>
          </w:p>
        </w:tc>
      </w:tr>
      <w:tr w14:paraId="4FDB7F6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2" w:type="dxa"/>
            <w:vMerge w:val="continue"/>
            <w:tcBorders>
              <w:top w:val="nil"/>
              <w:left w:val="single" w:color="000000" w:sz="4" w:space="0"/>
              <w:bottom w:val="single" w:color="000000" w:sz="4" w:space="0"/>
              <w:right w:val="single" w:color="000000" w:sz="4" w:space="0"/>
            </w:tcBorders>
          </w:tcPr>
          <w:p w14:paraId="3B1725CA">
            <w:pPr>
              <w:rPr>
                <w:sz w:val="24"/>
                <w:szCs w:val="24"/>
              </w:rPr>
            </w:pPr>
          </w:p>
        </w:tc>
        <w:tc>
          <w:tcPr>
            <w:tcW w:w="979" w:type="dxa"/>
            <w:vMerge w:val="continue"/>
            <w:tcBorders>
              <w:top w:val="nil"/>
              <w:left w:val="single" w:color="000000" w:sz="4" w:space="0"/>
              <w:bottom w:val="single" w:color="000000" w:sz="4" w:space="0"/>
              <w:right w:val="single" w:color="000000" w:sz="4" w:space="0"/>
            </w:tcBorders>
          </w:tcPr>
          <w:p w14:paraId="6664B2DF">
            <w:pPr>
              <w:rPr>
                <w:sz w:val="24"/>
                <w:szCs w:val="24"/>
              </w:rPr>
            </w:pPr>
          </w:p>
        </w:tc>
        <w:tc>
          <w:tcPr>
            <w:tcW w:w="113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D7839AE">
            <w:pPr>
              <w:pStyle w:val="4"/>
              <w:jc w:val="center"/>
              <w:rPr>
                <w:sz w:val="24"/>
                <w:szCs w:val="24"/>
              </w:rPr>
            </w:pPr>
            <w:r>
              <w:rPr>
                <w:rFonts w:ascii="仿宋_GB2312" w:hAnsi="仿宋_GB2312" w:eastAsia="仿宋_GB2312" w:cs="仿宋_GB2312"/>
                <w:sz w:val="24"/>
                <w:szCs w:val="24"/>
              </w:rPr>
              <w:t>【评审项3】5</w:t>
            </w:r>
          </w:p>
        </w:tc>
        <w:tc>
          <w:tcPr>
            <w:tcW w:w="53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675E75F">
            <w:pPr>
              <w:pStyle w:val="4"/>
              <w:jc w:val="left"/>
              <w:rPr>
                <w:sz w:val="24"/>
                <w:szCs w:val="24"/>
              </w:rPr>
            </w:pPr>
            <w:r>
              <w:rPr>
                <w:rFonts w:ascii="仿宋_GB2312" w:hAnsi="仿宋_GB2312" w:eastAsia="仿宋_GB2312" w:cs="仿宋_GB2312"/>
                <w:sz w:val="24"/>
                <w:szCs w:val="24"/>
              </w:rPr>
              <w:t>高压发生器支持双能量成像技术且高低电压切换要求最小切换时间间隔(或者是否具备双层探测器能量成像技术，或者具备双源能量成像技术)≤25ms</w:t>
            </w:r>
            <w:r>
              <w:rPr>
                <w:rFonts w:ascii="仿宋_GB2312" w:hAnsi="仿宋_GB2312" w:eastAsia="仿宋_GB2312" w:cs="仿宋_GB2312"/>
                <w:b/>
                <w:sz w:val="24"/>
                <w:szCs w:val="24"/>
              </w:rPr>
              <w:t>（投标人须提供带有CMA标识的检测内容为佐证本项参数的检测报告复印件；或者提供佐证本项参数产品技术白皮书，并加盖投标人公章（须在相关证明材料中以显著方式明确标注此功能，以便评标专家查阅））</w:t>
            </w:r>
            <w:r>
              <w:rPr>
                <w:rFonts w:ascii="仿宋_GB2312" w:hAnsi="仿宋_GB2312" w:eastAsia="仿宋_GB2312" w:cs="仿宋_GB2312"/>
                <w:sz w:val="24"/>
                <w:szCs w:val="24"/>
              </w:rPr>
              <w:t>。</w:t>
            </w:r>
          </w:p>
        </w:tc>
      </w:tr>
      <w:tr w14:paraId="48DF49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2" w:type="dxa"/>
            <w:vMerge w:val="continue"/>
            <w:tcBorders>
              <w:top w:val="nil"/>
              <w:left w:val="single" w:color="000000" w:sz="4" w:space="0"/>
              <w:bottom w:val="single" w:color="000000" w:sz="4" w:space="0"/>
              <w:right w:val="single" w:color="000000" w:sz="4" w:space="0"/>
            </w:tcBorders>
          </w:tcPr>
          <w:p w14:paraId="1AA9C75D">
            <w:pPr>
              <w:rPr>
                <w:sz w:val="24"/>
                <w:szCs w:val="24"/>
              </w:rPr>
            </w:pPr>
          </w:p>
        </w:tc>
        <w:tc>
          <w:tcPr>
            <w:tcW w:w="979" w:type="dxa"/>
            <w:vMerge w:val="continue"/>
            <w:tcBorders>
              <w:top w:val="nil"/>
              <w:left w:val="single" w:color="000000" w:sz="4" w:space="0"/>
              <w:bottom w:val="single" w:color="000000" w:sz="4" w:space="0"/>
              <w:right w:val="single" w:color="000000" w:sz="4" w:space="0"/>
            </w:tcBorders>
          </w:tcPr>
          <w:p w14:paraId="6C5D2680">
            <w:pPr>
              <w:rPr>
                <w:sz w:val="24"/>
                <w:szCs w:val="24"/>
              </w:rPr>
            </w:pPr>
          </w:p>
        </w:tc>
        <w:tc>
          <w:tcPr>
            <w:tcW w:w="113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0AD1954">
            <w:pPr>
              <w:pStyle w:val="4"/>
              <w:jc w:val="center"/>
              <w:rPr>
                <w:sz w:val="24"/>
                <w:szCs w:val="24"/>
              </w:rPr>
            </w:pPr>
            <w:r>
              <w:rPr>
                <w:rFonts w:ascii="仿宋_GB2312" w:hAnsi="仿宋_GB2312" w:eastAsia="仿宋_GB2312" w:cs="仿宋_GB2312"/>
                <w:sz w:val="24"/>
                <w:szCs w:val="24"/>
              </w:rPr>
              <w:t>【评审项4】6</w:t>
            </w:r>
          </w:p>
        </w:tc>
        <w:tc>
          <w:tcPr>
            <w:tcW w:w="53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373ED3C">
            <w:pPr>
              <w:pStyle w:val="4"/>
              <w:jc w:val="left"/>
              <w:rPr>
                <w:sz w:val="24"/>
                <w:szCs w:val="24"/>
              </w:rPr>
            </w:pPr>
            <w:r>
              <w:rPr>
                <w:rFonts w:ascii="仿宋_GB2312" w:hAnsi="仿宋_GB2312" w:eastAsia="仿宋_GB2312" w:cs="仿宋_GB2312"/>
                <w:sz w:val="24"/>
                <w:szCs w:val="24"/>
              </w:rPr>
              <w:t>基于球管端的双能量成像管电压输出范围或者基于探测器端的双能量成像管电压可选择。</w:t>
            </w:r>
          </w:p>
        </w:tc>
      </w:tr>
      <w:tr w14:paraId="4B1ED46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2" w:type="dxa"/>
            <w:vMerge w:val="continue"/>
            <w:tcBorders>
              <w:top w:val="nil"/>
              <w:left w:val="single" w:color="000000" w:sz="4" w:space="0"/>
              <w:bottom w:val="single" w:color="000000" w:sz="4" w:space="0"/>
              <w:right w:val="single" w:color="000000" w:sz="4" w:space="0"/>
            </w:tcBorders>
          </w:tcPr>
          <w:p w14:paraId="77BE104C">
            <w:pPr>
              <w:rPr>
                <w:sz w:val="24"/>
                <w:szCs w:val="24"/>
              </w:rPr>
            </w:pPr>
          </w:p>
        </w:tc>
        <w:tc>
          <w:tcPr>
            <w:tcW w:w="979" w:type="dxa"/>
            <w:vMerge w:val="continue"/>
            <w:tcBorders>
              <w:top w:val="nil"/>
              <w:left w:val="single" w:color="000000" w:sz="4" w:space="0"/>
              <w:bottom w:val="single" w:color="000000" w:sz="4" w:space="0"/>
              <w:right w:val="single" w:color="000000" w:sz="4" w:space="0"/>
            </w:tcBorders>
          </w:tcPr>
          <w:p w14:paraId="00A4A7D8">
            <w:pPr>
              <w:rPr>
                <w:sz w:val="24"/>
                <w:szCs w:val="24"/>
              </w:rPr>
            </w:pPr>
          </w:p>
        </w:tc>
        <w:tc>
          <w:tcPr>
            <w:tcW w:w="113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614064E">
            <w:pPr>
              <w:pStyle w:val="4"/>
              <w:jc w:val="center"/>
              <w:rPr>
                <w:sz w:val="24"/>
                <w:szCs w:val="24"/>
              </w:rPr>
            </w:pPr>
            <w:r>
              <w:rPr>
                <w:rFonts w:ascii="仿宋_GB2312" w:hAnsi="仿宋_GB2312" w:eastAsia="仿宋_GB2312" w:cs="仿宋_GB2312"/>
                <w:sz w:val="24"/>
                <w:szCs w:val="24"/>
              </w:rPr>
              <w:t>【▲5】7</w:t>
            </w:r>
          </w:p>
        </w:tc>
        <w:tc>
          <w:tcPr>
            <w:tcW w:w="53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D21A954">
            <w:pPr>
              <w:pStyle w:val="4"/>
              <w:jc w:val="left"/>
              <w:rPr>
                <w:sz w:val="24"/>
                <w:szCs w:val="24"/>
              </w:rPr>
            </w:pPr>
            <w:r>
              <w:rPr>
                <w:rFonts w:ascii="仿宋_GB2312" w:hAnsi="仿宋_GB2312" w:eastAsia="仿宋_GB2312" w:cs="仿宋_GB2312"/>
                <w:sz w:val="24"/>
                <w:szCs w:val="24"/>
              </w:rPr>
              <w:t>最长连续曝光时间（最长螺旋扫描时间）（s）≥100s</w:t>
            </w:r>
            <w:r>
              <w:rPr>
                <w:rFonts w:ascii="仿宋_GB2312" w:hAnsi="仿宋_GB2312" w:eastAsia="仿宋_GB2312" w:cs="仿宋_GB2312"/>
                <w:b/>
                <w:sz w:val="24"/>
                <w:szCs w:val="24"/>
              </w:rPr>
              <w:t>（投标人须提供产品有效的CFDA或NMPA医疗器械注册证（含附件附录）涉及项单页），并加盖投标人单位公章。（须在相关证明材料中以显著方式明确标注此功能，以便评标专家查阅））</w:t>
            </w:r>
            <w:r>
              <w:rPr>
                <w:rFonts w:ascii="仿宋_GB2312" w:hAnsi="仿宋_GB2312" w:eastAsia="仿宋_GB2312" w:cs="仿宋_GB2312"/>
                <w:sz w:val="24"/>
                <w:szCs w:val="24"/>
              </w:rPr>
              <w:t>。</w:t>
            </w:r>
          </w:p>
        </w:tc>
      </w:tr>
      <w:tr w14:paraId="5867D2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2" w:type="dxa"/>
            <w:vMerge w:val="continue"/>
            <w:tcBorders>
              <w:top w:val="nil"/>
              <w:left w:val="single" w:color="000000" w:sz="4" w:space="0"/>
              <w:bottom w:val="single" w:color="000000" w:sz="4" w:space="0"/>
              <w:right w:val="single" w:color="000000" w:sz="4" w:space="0"/>
            </w:tcBorders>
          </w:tcPr>
          <w:p w14:paraId="1155E713">
            <w:pPr>
              <w:rPr>
                <w:sz w:val="24"/>
                <w:szCs w:val="24"/>
              </w:rPr>
            </w:pPr>
          </w:p>
        </w:tc>
        <w:tc>
          <w:tcPr>
            <w:tcW w:w="979"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25687D0">
            <w:pPr>
              <w:pStyle w:val="4"/>
              <w:jc w:val="left"/>
              <w:rPr>
                <w:sz w:val="24"/>
                <w:szCs w:val="24"/>
              </w:rPr>
            </w:pPr>
            <w:r>
              <w:rPr>
                <w:rFonts w:ascii="仿宋_GB2312" w:hAnsi="仿宋_GB2312" w:eastAsia="仿宋_GB2312" w:cs="仿宋_GB2312"/>
                <w:sz w:val="24"/>
                <w:szCs w:val="24"/>
              </w:rPr>
              <w:t>3.扫描机架参数</w:t>
            </w:r>
          </w:p>
        </w:tc>
        <w:tc>
          <w:tcPr>
            <w:tcW w:w="113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7241994">
            <w:pPr>
              <w:pStyle w:val="4"/>
              <w:jc w:val="center"/>
              <w:rPr>
                <w:sz w:val="24"/>
                <w:szCs w:val="24"/>
              </w:rPr>
            </w:pPr>
            <w:r>
              <w:rPr>
                <w:rFonts w:ascii="仿宋_GB2312" w:hAnsi="仿宋_GB2312" w:eastAsia="仿宋_GB2312" w:cs="仿宋_GB2312"/>
                <w:sz w:val="24"/>
                <w:szCs w:val="24"/>
              </w:rPr>
              <w:t>【▲6】1</w:t>
            </w:r>
          </w:p>
        </w:tc>
        <w:tc>
          <w:tcPr>
            <w:tcW w:w="53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40C52E3">
            <w:pPr>
              <w:pStyle w:val="4"/>
              <w:jc w:val="left"/>
              <w:rPr>
                <w:sz w:val="24"/>
                <w:szCs w:val="24"/>
              </w:rPr>
            </w:pPr>
            <w:r>
              <w:rPr>
                <w:rFonts w:ascii="仿宋_GB2312" w:hAnsi="仿宋_GB2312" w:eastAsia="仿宋_GB2312" w:cs="仿宋_GB2312"/>
                <w:sz w:val="24"/>
                <w:szCs w:val="24"/>
              </w:rPr>
              <w:t>机架或球管物理最快转速(秒/圈)≤0.275秒/圈</w:t>
            </w:r>
            <w:r>
              <w:rPr>
                <w:rFonts w:ascii="仿宋_GB2312" w:hAnsi="仿宋_GB2312" w:eastAsia="仿宋_GB2312" w:cs="仿宋_GB2312"/>
                <w:b/>
                <w:sz w:val="24"/>
                <w:szCs w:val="24"/>
              </w:rPr>
              <w:t>（投标人须提供产品有效的CFDA或NMPA医疗器械注册证（含附件附录）涉及项单页），并加盖投标人单位公章。（须在相关证明材料中以显著方式明确标注此功能，以便评标专家查阅））</w:t>
            </w:r>
            <w:r>
              <w:rPr>
                <w:rFonts w:ascii="仿宋_GB2312" w:hAnsi="仿宋_GB2312" w:eastAsia="仿宋_GB2312" w:cs="仿宋_GB2312"/>
                <w:sz w:val="24"/>
                <w:szCs w:val="24"/>
              </w:rPr>
              <w:t>。</w:t>
            </w:r>
          </w:p>
        </w:tc>
      </w:tr>
      <w:tr w14:paraId="0F2943A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2" w:type="dxa"/>
            <w:vMerge w:val="continue"/>
            <w:tcBorders>
              <w:top w:val="nil"/>
              <w:left w:val="single" w:color="000000" w:sz="4" w:space="0"/>
              <w:bottom w:val="single" w:color="000000" w:sz="4" w:space="0"/>
              <w:right w:val="single" w:color="000000" w:sz="4" w:space="0"/>
            </w:tcBorders>
          </w:tcPr>
          <w:p w14:paraId="42CEF78D">
            <w:pPr>
              <w:rPr>
                <w:sz w:val="24"/>
                <w:szCs w:val="24"/>
              </w:rPr>
            </w:pPr>
          </w:p>
        </w:tc>
        <w:tc>
          <w:tcPr>
            <w:tcW w:w="979" w:type="dxa"/>
            <w:vMerge w:val="continue"/>
            <w:tcBorders>
              <w:top w:val="nil"/>
              <w:left w:val="single" w:color="000000" w:sz="4" w:space="0"/>
              <w:bottom w:val="single" w:color="000000" w:sz="4" w:space="0"/>
              <w:right w:val="single" w:color="000000" w:sz="4" w:space="0"/>
            </w:tcBorders>
          </w:tcPr>
          <w:p w14:paraId="40F2C08C">
            <w:pPr>
              <w:rPr>
                <w:sz w:val="24"/>
                <w:szCs w:val="24"/>
              </w:rPr>
            </w:pPr>
          </w:p>
        </w:tc>
        <w:tc>
          <w:tcPr>
            <w:tcW w:w="113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54FE405">
            <w:pPr>
              <w:pStyle w:val="4"/>
              <w:jc w:val="center"/>
              <w:rPr>
                <w:sz w:val="24"/>
                <w:szCs w:val="24"/>
              </w:rPr>
            </w:pPr>
            <w:r>
              <w:rPr>
                <w:rFonts w:ascii="仿宋_GB2312" w:hAnsi="仿宋_GB2312" w:eastAsia="仿宋_GB2312" w:cs="仿宋_GB2312"/>
                <w:sz w:val="24"/>
                <w:szCs w:val="24"/>
              </w:rPr>
              <w:t>【评审项5】2</w:t>
            </w:r>
          </w:p>
        </w:tc>
        <w:tc>
          <w:tcPr>
            <w:tcW w:w="53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0479246">
            <w:pPr>
              <w:pStyle w:val="4"/>
              <w:jc w:val="left"/>
              <w:rPr>
                <w:sz w:val="24"/>
                <w:szCs w:val="24"/>
              </w:rPr>
            </w:pPr>
            <w:r>
              <w:rPr>
                <w:rFonts w:ascii="仿宋_GB2312" w:hAnsi="仿宋_GB2312" w:eastAsia="仿宋_GB2312" w:cs="仿宋_GB2312"/>
                <w:sz w:val="24"/>
                <w:szCs w:val="24"/>
              </w:rPr>
              <w:t>机架倾斜角度:具备倾角±30°</w:t>
            </w:r>
          </w:p>
        </w:tc>
      </w:tr>
      <w:tr w14:paraId="416C76E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2" w:type="dxa"/>
            <w:vMerge w:val="continue"/>
            <w:tcBorders>
              <w:top w:val="nil"/>
              <w:left w:val="single" w:color="000000" w:sz="4" w:space="0"/>
              <w:bottom w:val="single" w:color="000000" w:sz="4" w:space="0"/>
              <w:right w:val="single" w:color="000000" w:sz="4" w:space="0"/>
            </w:tcBorders>
          </w:tcPr>
          <w:p w14:paraId="57B67736">
            <w:pPr>
              <w:rPr>
                <w:sz w:val="24"/>
                <w:szCs w:val="24"/>
              </w:rPr>
            </w:pPr>
          </w:p>
        </w:tc>
        <w:tc>
          <w:tcPr>
            <w:tcW w:w="979" w:type="dxa"/>
            <w:vMerge w:val="continue"/>
            <w:tcBorders>
              <w:top w:val="nil"/>
              <w:left w:val="single" w:color="000000" w:sz="4" w:space="0"/>
              <w:bottom w:val="single" w:color="000000" w:sz="4" w:space="0"/>
              <w:right w:val="single" w:color="000000" w:sz="4" w:space="0"/>
            </w:tcBorders>
          </w:tcPr>
          <w:p w14:paraId="53698CCC">
            <w:pPr>
              <w:rPr>
                <w:sz w:val="24"/>
                <w:szCs w:val="24"/>
              </w:rPr>
            </w:pPr>
          </w:p>
        </w:tc>
        <w:tc>
          <w:tcPr>
            <w:tcW w:w="113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71651DB">
            <w:pPr>
              <w:pStyle w:val="4"/>
              <w:jc w:val="center"/>
              <w:rPr>
                <w:sz w:val="24"/>
                <w:szCs w:val="24"/>
              </w:rPr>
            </w:pPr>
            <w:r>
              <w:rPr>
                <w:rFonts w:ascii="仿宋_GB2312" w:hAnsi="仿宋_GB2312" w:eastAsia="仿宋_GB2312" w:cs="仿宋_GB2312"/>
                <w:sz w:val="24"/>
                <w:szCs w:val="24"/>
              </w:rPr>
              <w:t>【评审项6】3</w:t>
            </w:r>
          </w:p>
        </w:tc>
        <w:tc>
          <w:tcPr>
            <w:tcW w:w="53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F988719">
            <w:pPr>
              <w:pStyle w:val="4"/>
              <w:jc w:val="left"/>
              <w:rPr>
                <w:sz w:val="24"/>
                <w:szCs w:val="24"/>
              </w:rPr>
            </w:pPr>
            <w:r>
              <w:rPr>
                <w:rFonts w:ascii="仿宋_GB2312" w:hAnsi="仿宋_GB2312" w:eastAsia="仿宋_GB2312" w:cs="仿宋_GB2312"/>
                <w:sz w:val="24"/>
                <w:szCs w:val="24"/>
              </w:rPr>
              <w:t>机架控制面板个数（个）≥2个</w:t>
            </w:r>
          </w:p>
        </w:tc>
      </w:tr>
      <w:tr w14:paraId="0E6DEDB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2" w:type="dxa"/>
            <w:vMerge w:val="continue"/>
            <w:tcBorders>
              <w:top w:val="nil"/>
              <w:left w:val="single" w:color="000000" w:sz="4" w:space="0"/>
              <w:bottom w:val="single" w:color="000000" w:sz="4" w:space="0"/>
              <w:right w:val="single" w:color="000000" w:sz="4" w:space="0"/>
            </w:tcBorders>
          </w:tcPr>
          <w:p w14:paraId="7C52A4B7">
            <w:pPr>
              <w:rPr>
                <w:sz w:val="24"/>
                <w:szCs w:val="24"/>
              </w:rPr>
            </w:pPr>
          </w:p>
        </w:tc>
        <w:tc>
          <w:tcPr>
            <w:tcW w:w="979"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69EDE7E">
            <w:pPr>
              <w:pStyle w:val="4"/>
              <w:jc w:val="left"/>
              <w:rPr>
                <w:sz w:val="24"/>
                <w:szCs w:val="24"/>
              </w:rPr>
            </w:pPr>
            <w:r>
              <w:rPr>
                <w:rFonts w:ascii="仿宋_GB2312" w:hAnsi="仿宋_GB2312" w:eastAsia="仿宋_GB2312" w:cs="仿宋_GB2312"/>
                <w:sz w:val="24"/>
                <w:szCs w:val="24"/>
              </w:rPr>
              <w:t>4.扫描床参数</w:t>
            </w:r>
          </w:p>
        </w:tc>
        <w:tc>
          <w:tcPr>
            <w:tcW w:w="113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B6127EC">
            <w:pPr>
              <w:pStyle w:val="4"/>
              <w:jc w:val="center"/>
              <w:rPr>
                <w:sz w:val="24"/>
                <w:szCs w:val="24"/>
              </w:rPr>
            </w:pPr>
            <w:r>
              <w:rPr>
                <w:rFonts w:ascii="仿宋_GB2312" w:hAnsi="仿宋_GB2312" w:eastAsia="仿宋_GB2312" w:cs="仿宋_GB2312"/>
                <w:sz w:val="24"/>
                <w:szCs w:val="24"/>
              </w:rPr>
              <w:t>【评审项7】1</w:t>
            </w:r>
          </w:p>
        </w:tc>
        <w:tc>
          <w:tcPr>
            <w:tcW w:w="53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CBF30D2">
            <w:pPr>
              <w:pStyle w:val="4"/>
              <w:jc w:val="left"/>
              <w:rPr>
                <w:sz w:val="24"/>
                <w:szCs w:val="24"/>
              </w:rPr>
            </w:pPr>
            <w:r>
              <w:rPr>
                <w:rFonts w:ascii="仿宋_GB2312" w:hAnsi="仿宋_GB2312" w:eastAsia="仿宋_GB2312" w:cs="仿宋_GB2312"/>
                <w:sz w:val="24"/>
                <w:szCs w:val="24"/>
              </w:rPr>
              <w:t>螺旋扫描最大可扫描范围（cm）≥180cm</w:t>
            </w:r>
          </w:p>
        </w:tc>
      </w:tr>
      <w:tr w14:paraId="25FDED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2" w:type="dxa"/>
            <w:vMerge w:val="continue"/>
            <w:tcBorders>
              <w:top w:val="nil"/>
              <w:left w:val="single" w:color="000000" w:sz="4" w:space="0"/>
              <w:bottom w:val="single" w:color="000000" w:sz="4" w:space="0"/>
              <w:right w:val="single" w:color="000000" w:sz="4" w:space="0"/>
            </w:tcBorders>
          </w:tcPr>
          <w:p w14:paraId="0888E8C1">
            <w:pPr>
              <w:rPr>
                <w:sz w:val="24"/>
                <w:szCs w:val="24"/>
              </w:rPr>
            </w:pPr>
          </w:p>
        </w:tc>
        <w:tc>
          <w:tcPr>
            <w:tcW w:w="979" w:type="dxa"/>
            <w:vMerge w:val="continue"/>
            <w:tcBorders>
              <w:top w:val="nil"/>
              <w:left w:val="single" w:color="000000" w:sz="4" w:space="0"/>
              <w:bottom w:val="single" w:color="000000" w:sz="4" w:space="0"/>
              <w:right w:val="single" w:color="000000" w:sz="4" w:space="0"/>
            </w:tcBorders>
          </w:tcPr>
          <w:p w14:paraId="6245FAE4">
            <w:pPr>
              <w:rPr>
                <w:sz w:val="24"/>
                <w:szCs w:val="24"/>
              </w:rPr>
            </w:pPr>
          </w:p>
        </w:tc>
        <w:tc>
          <w:tcPr>
            <w:tcW w:w="113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387776F">
            <w:pPr>
              <w:pStyle w:val="4"/>
              <w:jc w:val="center"/>
              <w:rPr>
                <w:sz w:val="24"/>
                <w:szCs w:val="24"/>
              </w:rPr>
            </w:pPr>
            <w:r>
              <w:rPr>
                <w:rFonts w:ascii="仿宋_GB2312" w:hAnsi="仿宋_GB2312" w:eastAsia="仿宋_GB2312" w:cs="仿宋_GB2312"/>
                <w:sz w:val="24"/>
                <w:szCs w:val="24"/>
              </w:rPr>
              <w:t>【评审项8】2</w:t>
            </w:r>
          </w:p>
        </w:tc>
        <w:tc>
          <w:tcPr>
            <w:tcW w:w="53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7656223">
            <w:pPr>
              <w:pStyle w:val="4"/>
              <w:jc w:val="left"/>
              <w:rPr>
                <w:sz w:val="24"/>
                <w:szCs w:val="24"/>
              </w:rPr>
            </w:pPr>
            <w:r>
              <w:rPr>
                <w:rFonts w:ascii="仿宋_GB2312" w:hAnsi="仿宋_GB2312" w:eastAsia="仿宋_GB2312" w:cs="仿宋_GB2312"/>
                <w:sz w:val="24"/>
                <w:szCs w:val="24"/>
              </w:rPr>
              <w:t>最大定位像可扫描长度（cm）≥180cm</w:t>
            </w:r>
          </w:p>
        </w:tc>
      </w:tr>
      <w:tr w14:paraId="180DB88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2" w:type="dxa"/>
            <w:vMerge w:val="continue"/>
            <w:tcBorders>
              <w:top w:val="nil"/>
              <w:left w:val="single" w:color="000000" w:sz="4" w:space="0"/>
              <w:bottom w:val="single" w:color="000000" w:sz="4" w:space="0"/>
              <w:right w:val="single" w:color="000000" w:sz="4" w:space="0"/>
            </w:tcBorders>
          </w:tcPr>
          <w:p w14:paraId="2EB9E221">
            <w:pPr>
              <w:rPr>
                <w:sz w:val="24"/>
                <w:szCs w:val="24"/>
              </w:rPr>
            </w:pPr>
          </w:p>
        </w:tc>
        <w:tc>
          <w:tcPr>
            <w:tcW w:w="979"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C79BD85">
            <w:pPr>
              <w:pStyle w:val="4"/>
              <w:jc w:val="left"/>
              <w:rPr>
                <w:sz w:val="24"/>
                <w:szCs w:val="24"/>
              </w:rPr>
            </w:pPr>
            <w:r>
              <w:rPr>
                <w:rFonts w:ascii="仿宋_GB2312" w:hAnsi="仿宋_GB2312" w:eastAsia="仿宋_GB2312" w:cs="仿宋_GB2312"/>
                <w:sz w:val="24"/>
                <w:szCs w:val="24"/>
              </w:rPr>
              <w:t>5.主控制台及重建计算机系统参数</w:t>
            </w:r>
          </w:p>
        </w:tc>
        <w:tc>
          <w:tcPr>
            <w:tcW w:w="113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6C70013">
            <w:pPr>
              <w:pStyle w:val="4"/>
              <w:jc w:val="center"/>
              <w:rPr>
                <w:sz w:val="24"/>
                <w:szCs w:val="24"/>
              </w:rPr>
            </w:pPr>
            <w:r>
              <w:rPr>
                <w:rFonts w:ascii="仿宋_GB2312" w:hAnsi="仿宋_GB2312" w:eastAsia="仿宋_GB2312" w:cs="仿宋_GB2312"/>
                <w:sz w:val="24"/>
                <w:szCs w:val="24"/>
              </w:rPr>
              <w:t>【评审项9】1</w:t>
            </w:r>
          </w:p>
        </w:tc>
        <w:tc>
          <w:tcPr>
            <w:tcW w:w="53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C38B4A2">
            <w:pPr>
              <w:pStyle w:val="4"/>
              <w:jc w:val="left"/>
              <w:rPr>
                <w:sz w:val="24"/>
                <w:szCs w:val="24"/>
              </w:rPr>
            </w:pPr>
            <w:r>
              <w:rPr>
                <w:rFonts w:ascii="仿宋_GB2312" w:hAnsi="仿宋_GB2312" w:eastAsia="仿宋_GB2312" w:cs="仿宋_GB2312"/>
                <w:sz w:val="24"/>
                <w:szCs w:val="24"/>
              </w:rPr>
              <w:t>主控台计算机内存（GB）≥64GB</w:t>
            </w:r>
          </w:p>
        </w:tc>
      </w:tr>
      <w:tr w14:paraId="14423A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2" w:type="dxa"/>
            <w:vMerge w:val="continue"/>
            <w:tcBorders>
              <w:top w:val="nil"/>
              <w:left w:val="single" w:color="000000" w:sz="4" w:space="0"/>
              <w:bottom w:val="single" w:color="000000" w:sz="4" w:space="0"/>
              <w:right w:val="single" w:color="000000" w:sz="4" w:space="0"/>
            </w:tcBorders>
          </w:tcPr>
          <w:p w14:paraId="3B7F883B">
            <w:pPr>
              <w:rPr>
                <w:sz w:val="24"/>
                <w:szCs w:val="24"/>
              </w:rPr>
            </w:pPr>
          </w:p>
        </w:tc>
        <w:tc>
          <w:tcPr>
            <w:tcW w:w="979" w:type="dxa"/>
            <w:vMerge w:val="continue"/>
            <w:tcBorders>
              <w:top w:val="nil"/>
              <w:left w:val="single" w:color="000000" w:sz="4" w:space="0"/>
              <w:bottom w:val="single" w:color="000000" w:sz="4" w:space="0"/>
              <w:right w:val="single" w:color="000000" w:sz="4" w:space="0"/>
            </w:tcBorders>
          </w:tcPr>
          <w:p w14:paraId="17514808">
            <w:pPr>
              <w:rPr>
                <w:sz w:val="24"/>
                <w:szCs w:val="24"/>
              </w:rPr>
            </w:pPr>
          </w:p>
        </w:tc>
        <w:tc>
          <w:tcPr>
            <w:tcW w:w="113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F068F84">
            <w:pPr>
              <w:pStyle w:val="4"/>
              <w:jc w:val="center"/>
              <w:rPr>
                <w:sz w:val="24"/>
                <w:szCs w:val="24"/>
              </w:rPr>
            </w:pPr>
            <w:r>
              <w:rPr>
                <w:rFonts w:ascii="仿宋_GB2312" w:hAnsi="仿宋_GB2312" w:eastAsia="仿宋_GB2312" w:cs="仿宋_GB2312"/>
                <w:sz w:val="24"/>
                <w:szCs w:val="24"/>
              </w:rPr>
              <w:t>【评审项10】2</w:t>
            </w:r>
          </w:p>
        </w:tc>
        <w:tc>
          <w:tcPr>
            <w:tcW w:w="53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08DCA44">
            <w:pPr>
              <w:pStyle w:val="4"/>
              <w:jc w:val="left"/>
              <w:rPr>
                <w:sz w:val="24"/>
                <w:szCs w:val="24"/>
              </w:rPr>
            </w:pPr>
            <w:r>
              <w:rPr>
                <w:rFonts w:ascii="仿宋_GB2312" w:hAnsi="仿宋_GB2312" w:eastAsia="仿宋_GB2312" w:cs="仿宋_GB2312"/>
                <w:sz w:val="24"/>
                <w:szCs w:val="24"/>
              </w:rPr>
              <w:t>主控台硬盘容量（TB）≥3TB</w:t>
            </w:r>
          </w:p>
        </w:tc>
      </w:tr>
      <w:tr w14:paraId="021DC85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2" w:type="dxa"/>
            <w:vMerge w:val="continue"/>
            <w:tcBorders>
              <w:top w:val="nil"/>
              <w:left w:val="single" w:color="000000" w:sz="4" w:space="0"/>
              <w:bottom w:val="single" w:color="000000" w:sz="4" w:space="0"/>
              <w:right w:val="single" w:color="000000" w:sz="4" w:space="0"/>
            </w:tcBorders>
          </w:tcPr>
          <w:p w14:paraId="7FD3F0B0">
            <w:pPr>
              <w:rPr>
                <w:sz w:val="24"/>
                <w:szCs w:val="24"/>
              </w:rPr>
            </w:pPr>
          </w:p>
        </w:tc>
        <w:tc>
          <w:tcPr>
            <w:tcW w:w="979" w:type="dxa"/>
            <w:vMerge w:val="continue"/>
            <w:tcBorders>
              <w:top w:val="nil"/>
              <w:left w:val="single" w:color="000000" w:sz="4" w:space="0"/>
              <w:bottom w:val="single" w:color="000000" w:sz="4" w:space="0"/>
              <w:right w:val="single" w:color="000000" w:sz="4" w:space="0"/>
            </w:tcBorders>
          </w:tcPr>
          <w:p w14:paraId="4377B50B">
            <w:pPr>
              <w:rPr>
                <w:sz w:val="24"/>
                <w:szCs w:val="24"/>
              </w:rPr>
            </w:pPr>
          </w:p>
        </w:tc>
        <w:tc>
          <w:tcPr>
            <w:tcW w:w="113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1B75F16">
            <w:pPr>
              <w:pStyle w:val="4"/>
              <w:jc w:val="center"/>
              <w:rPr>
                <w:sz w:val="24"/>
                <w:szCs w:val="24"/>
              </w:rPr>
            </w:pPr>
            <w:r>
              <w:rPr>
                <w:rFonts w:ascii="仿宋_GB2312" w:hAnsi="仿宋_GB2312" w:eastAsia="仿宋_GB2312" w:cs="仿宋_GB2312"/>
                <w:sz w:val="24"/>
                <w:szCs w:val="24"/>
              </w:rPr>
              <w:t>【评审项11】3</w:t>
            </w:r>
          </w:p>
        </w:tc>
        <w:tc>
          <w:tcPr>
            <w:tcW w:w="53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BE7235E">
            <w:pPr>
              <w:pStyle w:val="4"/>
              <w:jc w:val="left"/>
              <w:rPr>
                <w:sz w:val="24"/>
                <w:szCs w:val="24"/>
              </w:rPr>
            </w:pPr>
            <w:r>
              <w:rPr>
                <w:rFonts w:ascii="仿宋_GB2312" w:hAnsi="仿宋_GB2312" w:eastAsia="仿宋_GB2312" w:cs="仿宋_GB2312"/>
                <w:sz w:val="24"/>
                <w:szCs w:val="24"/>
              </w:rPr>
              <w:t>主控台图像存储量（512x512矩阵，非压缩图像）（万幅）≥100万幅</w:t>
            </w:r>
          </w:p>
        </w:tc>
      </w:tr>
      <w:tr w14:paraId="30BC745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2" w:type="dxa"/>
            <w:vMerge w:val="continue"/>
            <w:tcBorders>
              <w:top w:val="nil"/>
              <w:left w:val="single" w:color="000000" w:sz="4" w:space="0"/>
              <w:bottom w:val="single" w:color="000000" w:sz="4" w:space="0"/>
              <w:right w:val="single" w:color="000000" w:sz="4" w:space="0"/>
            </w:tcBorders>
          </w:tcPr>
          <w:p w14:paraId="1F2B9CAE">
            <w:pPr>
              <w:rPr>
                <w:sz w:val="24"/>
                <w:szCs w:val="24"/>
              </w:rPr>
            </w:pPr>
          </w:p>
        </w:tc>
        <w:tc>
          <w:tcPr>
            <w:tcW w:w="979" w:type="dxa"/>
            <w:vMerge w:val="continue"/>
            <w:tcBorders>
              <w:top w:val="nil"/>
              <w:left w:val="single" w:color="000000" w:sz="4" w:space="0"/>
              <w:bottom w:val="single" w:color="000000" w:sz="4" w:space="0"/>
              <w:right w:val="single" w:color="000000" w:sz="4" w:space="0"/>
            </w:tcBorders>
          </w:tcPr>
          <w:p w14:paraId="41B29FCC">
            <w:pPr>
              <w:rPr>
                <w:sz w:val="24"/>
                <w:szCs w:val="24"/>
              </w:rPr>
            </w:pPr>
          </w:p>
        </w:tc>
        <w:tc>
          <w:tcPr>
            <w:tcW w:w="113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BCB16AA">
            <w:pPr>
              <w:pStyle w:val="4"/>
              <w:jc w:val="center"/>
              <w:rPr>
                <w:sz w:val="24"/>
                <w:szCs w:val="24"/>
              </w:rPr>
            </w:pPr>
            <w:r>
              <w:rPr>
                <w:rFonts w:ascii="仿宋_GB2312" w:hAnsi="仿宋_GB2312" w:eastAsia="仿宋_GB2312" w:cs="仿宋_GB2312"/>
                <w:sz w:val="24"/>
                <w:szCs w:val="24"/>
              </w:rPr>
              <w:t>【评审项12】4</w:t>
            </w:r>
          </w:p>
        </w:tc>
        <w:tc>
          <w:tcPr>
            <w:tcW w:w="53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A525C91">
            <w:pPr>
              <w:pStyle w:val="4"/>
              <w:jc w:val="left"/>
              <w:rPr>
                <w:sz w:val="24"/>
                <w:szCs w:val="24"/>
              </w:rPr>
            </w:pPr>
            <w:r>
              <w:rPr>
                <w:rFonts w:ascii="仿宋_GB2312" w:hAnsi="仿宋_GB2312" w:eastAsia="仿宋_GB2312" w:cs="仿宋_GB2312"/>
                <w:sz w:val="24"/>
                <w:szCs w:val="24"/>
              </w:rPr>
              <w:t>重建计算机内存（GB）≥64GB</w:t>
            </w:r>
          </w:p>
        </w:tc>
      </w:tr>
      <w:tr w14:paraId="510A94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2" w:type="dxa"/>
            <w:vMerge w:val="continue"/>
            <w:tcBorders>
              <w:top w:val="nil"/>
              <w:left w:val="single" w:color="000000" w:sz="4" w:space="0"/>
              <w:bottom w:val="single" w:color="000000" w:sz="4" w:space="0"/>
              <w:right w:val="single" w:color="000000" w:sz="4" w:space="0"/>
            </w:tcBorders>
          </w:tcPr>
          <w:p w14:paraId="0C6B8ACF">
            <w:pPr>
              <w:rPr>
                <w:sz w:val="24"/>
                <w:szCs w:val="24"/>
              </w:rPr>
            </w:pPr>
          </w:p>
        </w:tc>
        <w:tc>
          <w:tcPr>
            <w:tcW w:w="979" w:type="dxa"/>
            <w:vMerge w:val="continue"/>
            <w:tcBorders>
              <w:top w:val="nil"/>
              <w:left w:val="single" w:color="000000" w:sz="4" w:space="0"/>
              <w:bottom w:val="single" w:color="000000" w:sz="4" w:space="0"/>
              <w:right w:val="single" w:color="000000" w:sz="4" w:space="0"/>
            </w:tcBorders>
          </w:tcPr>
          <w:p w14:paraId="5000E3DF">
            <w:pPr>
              <w:rPr>
                <w:sz w:val="24"/>
                <w:szCs w:val="24"/>
              </w:rPr>
            </w:pPr>
          </w:p>
        </w:tc>
        <w:tc>
          <w:tcPr>
            <w:tcW w:w="113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86BCB66">
            <w:pPr>
              <w:pStyle w:val="4"/>
              <w:jc w:val="center"/>
              <w:rPr>
                <w:sz w:val="24"/>
                <w:szCs w:val="24"/>
              </w:rPr>
            </w:pPr>
            <w:r>
              <w:rPr>
                <w:rFonts w:ascii="仿宋_GB2312" w:hAnsi="仿宋_GB2312" w:eastAsia="仿宋_GB2312" w:cs="仿宋_GB2312"/>
                <w:sz w:val="24"/>
                <w:szCs w:val="24"/>
              </w:rPr>
              <w:t>【评审项13】5</w:t>
            </w:r>
          </w:p>
        </w:tc>
        <w:tc>
          <w:tcPr>
            <w:tcW w:w="53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6AF88DF">
            <w:pPr>
              <w:pStyle w:val="4"/>
              <w:jc w:val="left"/>
              <w:rPr>
                <w:sz w:val="24"/>
                <w:szCs w:val="24"/>
              </w:rPr>
            </w:pPr>
            <w:r>
              <w:rPr>
                <w:rFonts w:ascii="仿宋_GB2312" w:hAnsi="仿宋_GB2312" w:eastAsia="仿宋_GB2312" w:cs="仿宋_GB2312"/>
                <w:sz w:val="24"/>
                <w:szCs w:val="24"/>
              </w:rPr>
              <w:t>重建计算机硬盘容量（TB）≥4TB</w:t>
            </w:r>
          </w:p>
        </w:tc>
      </w:tr>
      <w:tr w14:paraId="42FF5BE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2" w:type="dxa"/>
            <w:vMerge w:val="continue"/>
            <w:tcBorders>
              <w:top w:val="nil"/>
              <w:left w:val="single" w:color="000000" w:sz="4" w:space="0"/>
              <w:bottom w:val="single" w:color="000000" w:sz="4" w:space="0"/>
              <w:right w:val="single" w:color="000000" w:sz="4" w:space="0"/>
            </w:tcBorders>
          </w:tcPr>
          <w:p w14:paraId="59B7B666">
            <w:pPr>
              <w:rPr>
                <w:sz w:val="24"/>
                <w:szCs w:val="24"/>
              </w:rPr>
            </w:pPr>
          </w:p>
        </w:tc>
        <w:tc>
          <w:tcPr>
            <w:tcW w:w="979" w:type="dxa"/>
            <w:vMerge w:val="continue"/>
            <w:tcBorders>
              <w:top w:val="nil"/>
              <w:left w:val="single" w:color="000000" w:sz="4" w:space="0"/>
              <w:bottom w:val="single" w:color="000000" w:sz="4" w:space="0"/>
              <w:right w:val="single" w:color="000000" w:sz="4" w:space="0"/>
            </w:tcBorders>
          </w:tcPr>
          <w:p w14:paraId="5783F1B8">
            <w:pPr>
              <w:rPr>
                <w:sz w:val="24"/>
                <w:szCs w:val="24"/>
              </w:rPr>
            </w:pPr>
          </w:p>
        </w:tc>
        <w:tc>
          <w:tcPr>
            <w:tcW w:w="113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1D5DF58">
            <w:pPr>
              <w:pStyle w:val="4"/>
              <w:jc w:val="center"/>
              <w:rPr>
                <w:sz w:val="24"/>
                <w:szCs w:val="24"/>
              </w:rPr>
            </w:pPr>
            <w:r>
              <w:rPr>
                <w:rFonts w:ascii="仿宋_GB2312" w:hAnsi="仿宋_GB2312" w:eastAsia="仿宋_GB2312" w:cs="仿宋_GB2312"/>
                <w:sz w:val="24"/>
                <w:szCs w:val="24"/>
              </w:rPr>
              <w:t>【评审项14】6</w:t>
            </w:r>
          </w:p>
        </w:tc>
        <w:tc>
          <w:tcPr>
            <w:tcW w:w="53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93E753C">
            <w:pPr>
              <w:pStyle w:val="4"/>
              <w:jc w:val="left"/>
              <w:rPr>
                <w:sz w:val="24"/>
                <w:szCs w:val="24"/>
              </w:rPr>
            </w:pPr>
            <w:r>
              <w:rPr>
                <w:rFonts w:ascii="仿宋_GB2312" w:hAnsi="仿宋_GB2312" w:eastAsia="仿宋_GB2312" w:cs="仿宋_GB2312"/>
                <w:sz w:val="24"/>
                <w:szCs w:val="24"/>
              </w:rPr>
              <w:t>医学专用液晶超薄平面≥24寸可视化屏幕</w:t>
            </w:r>
            <w:r>
              <w:rPr>
                <w:rFonts w:hint="eastAsia" w:ascii="仿宋_GB2312" w:hAnsi="仿宋_GB2312" w:eastAsia="仿宋_GB2312" w:cs="仿宋_GB2312"/>
                <w:sz w:val="24"/>
                <w:szCs w:val="24"/>
                <w:lang w:val="en-US" w:eastAsia="zh-CN"/>
              </w:rPr>
              <w:t>,</w:t>
            </w:r>
            <w:r>
              <w:rPr>
                <w:rFonts w:ascii="仿宋_GB2312" w:hAnsi="仿宋_GB2312" w:eastAsia="仿宋_GB2312" w:cs="仿宋_GB2312"/>
                <w:sz w:val="24"/>
                <w:szCs w:val="24"/>
              </w:rPr>
              <w:t>可视化屏幕分辨率：≥1920×1080 ，数量≥1台</w:t>
            </w:r>
          </w:p>
        </w:tc>
      </w:tr>
      <w:tr w14:paraId="140998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2" w:type="dxa"/>
            <w:vMerge w:val="continue"/>
            <w:tcBorders>
              <w:top w:val="nil"/>
              <w:left w:val="single" w:color="000000" w:sz="4" w:space="0"/>
              <w:bottom w:val="single" w:color="000000" w:sz="4" w:space="0"/>
              <w:right w:val="single" w:color="000000" w:sz="4" w:space="0"/>
            </w:tcBorders>
          </w:tcPr>
          <w:p w14:paraId="5D982CAD">
            <w:pPr>
              <w:rPr>
                <w:sz w:val="24"/>
                <w:szCs w:val="24"/>
              </w:rPr>
            </w:pPr>
          </w:p>
        </w:tc>
        <w:tc>
          <w:tcPr>
            <w:tcW w:w="979"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871E81C">
            <w:pPr>
              <w:pStyle w:val="4"/>
              <w:jc w:val="left"/>
              <w:rPr>
                <w:sz w:val="24"/>
                <w:szCs w:val="24"/>
              </w:rPr>
            </w:pPr>
            <w:r>
              <w:rPr>
                <w:rFonts w:ascii="仿宋_GB2312" w:hAnsi="仿宋_GB2312" w:eastAsia="仿宋_GB2312" w:cs="仿宋_GB2312"/>
                <w:sz w:val="24"/>
                <w:szCs w:val="24"/>
              </w:rPr>
              <w:t>6.扫描和重建参数</w:t>
            </w:r>
          </w:p>
        </w:tc>
        <w:tc>
          <w:tcPr>
            <w:tcW w:w="113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EF2BA3B">
            <w:pPr>
              <w:pStyle w:val="4"/>
              <w:jc w:val="center"/>
              <w:rPr>
                <w:sz w:val="24"/>
                <w:szCs w:val="24"/>
              </w:rPr>
            </w:pPr>
            <w:r>
              <w:rPr>
                <w:rFonts w:ascii="仿宋_GB2312" w:hAnsi="仿宋_GB2312" w:eastAsia="仿宋_GB2312" w:cs="仿宋_GB2312"/>
                <w:sz w:val="24"/>
                <w:szCs w:val="24"/>
              </w:rPr>
              <w:t>【评审项1</w:t>
            </w:r>
            <w:r>
              <w:rPr>
                <w:rFonts w:hint="eastAsia" w:ascii="仿宋_GB2312" w:hAnsi="仿宋_GB2312" w:eastAsia="仿宋_GB2312" w:cs="仿宋_GB2312"/>
                <w:sz w:val="24"/>
                <w:szCs w:val="24"/>
                <w:lang w:val="en-US" w:eastAsia="zh-CN"/>
              </w:rPr>
              <w:t>5</w:t>
            </w:r>
            <w:r>
              <w:rPr>
                <w:rFonts w:ascii="仿宋_GB2312" w:hAnsi="仿宋_GB2312" w:eastAsia="仿宋_GB2312" w:cs="仿宋_GB2312"/>
                <w:sz w:val="24"/>
                <w:szCs w:val="24"/>
              </w:rPr>
              <w:t>】1</w:t>
            </w:r>
          </w:p>
        </w:tc>
        <w:tc>
          <w:tcPr>
            <w:tcW w:w="53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0D1BC6A">
            <w:pPr>
              <w:pStyle w:val="4"/>
              <w:jc w:val="left"/>
              <w:rPr>
                <w:sz w:val="24"/>
                <w:szCs w:val="24"/>
              </w:rPr>
            </w:pPr>
            <w:r>
              <w:rPr>
                <w:rFonts w:ascii="仿宋_GB2312" w:hAnsi="仿宋_GB2312" w:eastAsia="仿宋_GB2312" w:cs="仿宋_GB2312"/>
                <w:sz w:val="24"/>
                <w:szCs w:val="24"/>
              </w:rPr>
              <w:t>螺旋扫描最大螺距≥1.5</w:t>
            </w:r>
          </w:p>
        </w:tc>
      </w:tr>
      <w:tr w14:paraId="09A9C4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2" w:type="dxa"/>
            <w:vMerge w:val="continue"/>
            <w:tcBorders>
              <w:top w:val="nil"/>
              <w:left w:val="single" w:color="000000" w:sz="4" w:space="0"/>
              <w:bottom w:val="single" w:color="000000" w:sz="4" w:space="0"/>
              <w:right w:val="single" w:color="000000" w:sz="4" w:space="0"/>
            </w:tcBorders>
          </w:tcPr>
          <w:p w14:paraId="5F229DA3">
            <w:pPr>
              <w:rPr>
                <w:sz w:val="24"/>
                <w:szCs w:val="24"/>
              </w:rPr>
            </w:pPr>
          </w:p>
        </w:tc>
        <w:tc>
          <w:tcPr>
            <w:tcW w:w="979" w:type="dxa"/>
            <w:vMerge w:val="continue"/>
            <w:tcBorders>
              <w:top w:val="nil"/>
              <w:left w:val="single" w:color="000000" w:sz="4" w:space="0"/>
              <w:bottom w:val="single" w:color="000000" w:sz="4" w:space="0"/>
              <w:right w:val="single" w:color="000000" w:sz="4" w:space="0"/>
            </w:tcBorders>
          </w:tcPr>
          <w:p w14:paraId="7774688D">
            <w:pPr>
              <w:rPr>
                <w:sz w:val="24"/>
                <w:szCs w:val="24"/>
              </w:rPr>
            </w:pPr>
          </w:p>
        </w:tc>
        <w:tc>
          <w:tcPr>
            <w:tcW w:w="113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1C6D567">
            <w:pPr>
              <w:pStyle w:val="4"/>
              <w:jc w:val="center"/>
              <w:rPr>
                <w:sz w:val="24"/>
                <w:szCs w:val="24"/>
              </w:rPr>
            </w:pPr>
            <w:r>
              <w:rPr>
                <w:rFonts w:ascii="仿宋_GB2312" w:hAnsi="仿宋_GB2312" w:eastAsia="仿宋_GB2312" w:cs="仿宋_GB2312"/>
                <w:sz w:val="24"/>
                <w:szCs w:val="24"/>
              </w:rPr>
              <w:t>【评审项</w:t>
            </w:r>
            <w:r>
              <w:rPr>
                <w:rFonts w:hint="eastAsia" w:ascii="仿宋_GB2312" w:hAnsi="仿宋_GB2312" w:eastAsia="仿宋_GB2312" w:cs="仿宋_GB2312"/>
                <w:sz w:val="24"/>
                <w:szCs w:val="24"/>
                <w:lang w:val="en-US" w:eastAsia="zh-CN"/>
              </w:rPr>
              <w:t>16</w:t>
            </w:r>
            <w:r>
              <w:rPr>
                <w:rFonts w:ascii="仿宋_GB2312" w:hAnsi="仿宋_GB2312" w:eastAsia="仿宋_GB2312" w:cs="仿宋_GB2312"/>
                <w:sz w:val="24"/>
                <w:szCs w:val="24"/>
              </w:rPr>
              <w:t>】2</w:t>
            </w:r>
          </w:p>
        </w:tc>
        <w:tc>
          <w:tcPr>
            <w:tcW w:w="53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C8533C2">
            <w:pPr>
              <w:pStyle w:val="4"/>
              <w:jc w:val="left"/>
              <w:rPr>
                <w:sz w:val="24"/>
                <w:szCs w:val="24"/>
              </w:rPr>
            </w:pPr>
            <w:r>
              <w:rPr>
                <w:rFonts w:ascii="仿宋_GB2312" w:hAnsi="仿宋_GB2312" w:eastAsia="仿宋_GB2312" w:cs="仿宋_GB2312"/>
                <w:sz w:val="24"/>
                <w:szCs w:val="24"/>
              </w:rPr>
              <w:t>最薄扫描图像层厚（mm）≤0.625mm</w:t>
            </w:r>
          </w:p>
        </w:tc>
      </w:tr>
      <w:tr w14:paraId="103BBA1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2" w:type="dxa"/>
            <w:vMerge w:val="continue"/>
            <w:tcBorders>
              <w:top w:val="nil"/>
              <w:left w:val="single" w:color="000000" w:sz="4" w:space="0"/>
              <w:bottom w:val="single" w:color="000000" w:sz="4" w:space="0"/>
              <w:right w:val="single" w:color="000000" w:sz="4" w:space="0"/>
            </w:tcBorders>
          </w:tcPr>
          <w:p w14:paraId="6F1AE35B">
            <w:pPr>
              <w:rPr>
                <w:sz w:val="24"/>
                <w:szCs w:val="24"/>
              </w:rPr>
            </w:pPr>
          </w:p>
        </w:tc>
        <w:tc>
          <w:tcPr>
            <w:tcW w:w="979" w:type="dxa"/>
            <w:vMerge w:val="continue"/>
            <w:tcBorders>
              <w:top w:val="nil"/>
              <w:left w:val="single" w:color="000000" w:sz="4" w:space="0"/>
              <w:bottom w:val="single" w:color="000000" w:sz="4" w:space="0"/>
              <w:right w:val="single" w:color="000000" w:sz="4" w:space="0"/>
            </w:tcBorders>
          </w:tcPr>
          <w:p w14:paraId="6FA9AFEB">
            <w:pPr>
              <w:rPr>
                <w:sz w:val="24"/>
                <w:szCs w:val="24"/>
              </w:rPr>
            </w:pPr>
          </w:p>
        </w:tc>
        <w:tc>
          <w:tcPr>
            <w:tcW w:w="113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4C30005">
            <w:pPr>
              <w:pStyle w:val="4"/>
              <w:jc w:val="center"/>
              <w:rPr>
                <w:sz w:val="24"/>
                <w:szCs w:val="24"/>
              </w:rPr>
            </w:pPr>
            <w:r>
              <w:rPr>
                <w:rFonts w:ascii="仿宋_GB2312" w:hAnsi="仿宋_GB2312" w:eastAsia="仿宋_GB2312" w:cs="仿宋_GB2312"/>
                <w:sz w:val="24"/>
                <w:szCs w:val="24"/>
              </w:rPr>
              <w:t>【评审项1</w:t>
            </w:r>
            <w:r>
              <w:rPr>
                <w:rFonts w:hint="eastAsia" w:ascii="仿宋_GB2312" w:hAnsi="仿宋_GB2312" w:eastAsia="仿宋_GB2312" w:cs="仿宋_GB2312"/>
                <w:sz w:val="24"/>
                <w:szCs w:val="24"/>
                <w:lang w:val="en-US" w:eastAsia="zh-CN"/>
              </w:rPr>
              <w:t>7</w:t>
            </w:r>
            <w:r>
              <w:rPr>
                <w:rFonts w:ascii="仿宋_GB2312" w:hAnsi="仿宋_GB2312" w:eastAsia="仿宋_GB2312" w:cs="仿宋_GB2312"/>
                <w:sz w:val="24"/>
                <w:szCs w:val="24"/>
              </w:rPr>
              <w:t>】3</w:t>
            </w:r>
          </w:p>
        </w:tc>
        <w:tc>
          <w:tcPr>
            <w:tcW w:w="53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4CA2854">
            <w:pPr>
              <w:pStyle w:val="4"/>
              <w:jc w:val="left"/>
              <w:rPr>
                <w:sz w:val="24"/>
                <w:szCs w:val="24"/>
              </w:rPr>
            </w:pPr>
            <w:r>
              <w:rPr>
                <w:rFonts w:ascii="仿宋_GB2312" w:hAnsi="仿宋_GB2312" w:eastAsia="仿宋_GB2312" w:cs="仿宋_GB2312"/>
                <w:sz w:val="24"/>
                <w:szCs w:val="24"/>
              </w:rPr>
              <w:t>最大扫描FOV（cm）≥50cm</w:t>
            </w:r>
          </w:p>
        </w:tc>
      </w:tr>
      <w:tr w14:paraId="633DCF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2" w:type="dxa"/>
            <w:vMerge w:val="continue"/>
            <w:tcBorders>
              <w:top w:val="nil"/>
              <w:left w:val="single" w:color="000000" w:sz="4" w:space="0"/>
              <w:bottom w:val="single" w:color="000000" w:sz="4" w:space="0"/>
              <w:right w:val="single" w:color="000000" w:sz="4" w:space="0"/>
            </w:tcBorders>
          </w:tcPr>
          <w:p w14:paraId="2347E3A0">
            <w:pPr>
              <w:rPr>
                <w:sz w:val="24"/>
                <w:szCs w:val="24"/>
              </w:rPr>
            </w:pPr>
          </w:p>
        </w:tc>
        <w:tc>
          <w:tcPr>
            <w:tcW w:w="979" w:type="dxa"/>
            <w:vMerge w:val="continue"/>
            <w:tcBorders>
              <w:top w:val="nil"/>
              <w:left w:val="single" w:color="000000" w:sz="4" w:space="0"/>
              <w:bottom w:val="single" w:color="000000" w:sz="4" w:space="0"/>
              <w:right w:val="single" w:color="000000" w:sz="4" w:space="0"/>
            </w:tcBorders>
          </w:tcPr>
          <w:p w14:paraId="61EAF395">
            <w:pPr>
              <w:rPr>
                <w:sz w:val="24"/>
                <w:szCs w:val="24"/>
              </w:rPr>
            </w:pPr>
          </w:p>
        </w:tc>
        <w:tc>
          <w:tcPr>
            <w:tcW w:w="113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383EB47">
            <w:pPr>
              <w:pStyle w:val="4"/>
              <w:jc w:val="center"/>
              <w:rPr>
                <w:sz w:val="24"/>
                <w:szCs w:val="24"/>
              </w:rPr>
            </w:pPr>
            <w:r>
              <w:rPr>
                <w:rFonts w:ascii="仿宋_GB2312" w:hAnsi="仿宋_GB2312" w:eastAsia="仿宋_GB2312" w:cs="仿宋_GB2312"/>
                <w:sz w:val="24"/>
                <w:szCs w:val="24"/>
              </w:rPr>
              <w:t>【评审项1</w:t>
            </w:r>
            <w:r>
              <w:rPr>
                <w:rFonts w:hint="eastAsia" w:ascii="仿宋_GB2312" w:hAnsi="仿宋_GB2312" w:eastAsia="仿宋_GB2312" w:cs="仿宋_GB2312"/>
                <w:sz w:val="24"/>
                <w:szCs w:val="24"/>
                <w:lang w:val="en-US" w:eastAsia="zh-CN"/>
              </w:rPr>
              <w:t>8</w:t>
            </w:r>
            <w:r>
              <w:rPr>
                <w:rFonts w:ascii="仿宋_GB2312" w:hAnsi="仿宋_GB2312" w:eastAsia="仿宋_GB2312" w:cs="仿宋_GB2312"/>
                <w:sz w:val="24"/>
                <w:szCs w:val="24"/>
              </w:rPr>
              <w:t>】4</w:t>
            </w:r>
          </w:p>
        </w:tc>
        <w:tc>
          <w:tcPr>
            <w:tcW w:w="53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6E00450">
            <w:pPr>
              <w:pStyle w:val="4"/>
              <w:jc w:val="left"/>
              <w:rPr>
                <w:sz w:val="24"/>
                <w:szCs w:val="24"/>
              </w:rPr>
            </w:pPr>
            <w:r>
              <w:rPr>
                <w:rFonts w:ascii="仿宋_GB2312" w:hAnsi="仿宋_GB2312" w:eastAsia="仿宋_GB2312" w:cs="仿宋_GB2312"/>
                <w:sz w:val="24"/>
                <w:szCs w:val="24"/>
              </w:rPr>
              <w:t>双能量扫描最大FOV（cm）≥50cm（单源、立体），或者双能量扫描最大FOV（cm）≥35cm（双源）</w:t>
            </w:r>
          </w:p>
        </w:tc>
      </w:tr>
      <w:tr w14:paraId="2ECCAC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2" w:type="dxa"/>
            <w:vMerge w:val="continue"/>
            <w:tcBorders>
              <w:top w:val="nil"/>
              <w:left w:val="single" w:color="000000" w:sz="4" w:space="0"/>
              <w:bottom w:val="single" w:color="000000" w:sz="4" w:space="0"/>
              <w:right w:val="single" w:color="000000" w:sz="4" w:space="0"/>
            </w:tcBorders>
          </w:tcPr>
          <w:p w14:paraId="16D1881D">
            <w:pPr>
              <w:rPr>
                <w:sz w:val="24"/>
                <w:szCs w:val="24"/>
              </w:rPr>
            </w:pPr>
          </w:p>
        </w:tc>
        <w:tc>
          <w:tcPr>
            <w:tcW w:w="979" w:type="dxa"/>
            <w:vMerge w:val="continue"/>
            <w:tcBorders>
              <w:top w:val="nil"/>
              <w:left w:val="single" w:color="000000" w:sz="4" w:space="0"/>
              <w:bottom w:val="single" w:color="000000" w:sz="4" w:space="0"/>
              <w:right w:val="single" w:color="000000" w:sz="4" w:space="0"/>
            </w:tcBorders>
          </w:tcPr>
          <w:p w14:paraId="3E249357">
            <w:pPr>
              <w:rPr>
                <w:sz w:val="24"/>
                <w:szCs w:val="24"/>
              </w:rPr>
            </w:pPr>
          </w:p>
        </w:tc>
        <w:tc>
          <w:tcPr>
            <w:tcW w:w="113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1265CAC">
            <w:pPr>
              <w:pStyle w:val="4"/>
              <w:jc w:val="center"/>
              <w:rPr>
                <w:sz w:val="24"/>
                <w:szCs w:val="24"/>
              </w:rPr>
            </w:pPr>
            <w:r>
              <w:rPr>
                <w:rFonts w:ascii="仿宋_GB2312" w:hAnsi="仿宋_GB2312" w:eastAsia="仿宋_GB2312" w:cs="仿宋_GB2312"/>
                <w:sz w:val="24"/>
                <w:szCs w:val="24"/>
              </w:rPr>
              <w:t>【评审项</w:t>
            </w:r>
            <w:r>
              <w:rPr>
                <w:rFonts w:hint="eastAsia" w:ascii="仿宋_GB2312" w:hAnsi="仿宋_GB2312" w:eastAsia="仿宋_GB2312" w:cs="仿宋_GB2312"/>
                <w:sz w:val="24"/>
                <w:szCs w:val="24"/>
                <w:lang w:val="en-US" w:eastAsia="zh-CN"/>
              </w:rPr>
              <w:t>19</w:t>
            </w:r>
            <w:r>
              <w:rPr>
                <w:rFonts w:ascii="仿宋_GB2312" w:hAnsi="仿宋_GB2312" w:eastAsia="仿宋_GB2312" w:cs="仿宋_GB2312"/>
                <w:sz w:val="24"/>
                <w:szCs w:val="24"/>
              </w:rPr>
              <w:t>】5</w:t>
            </w:r>
          </w:p>
        </w:tc>
        <w:tc>
          <w:tcPr>
            <w:tcW w:w="53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CF05122">
            <w:pPr>
              <w:pStyle w:val="4"/>
              <w:jc w:val="left"/>
              <w:rPr>
                <w:sz w:val="24"/>
                <w:szCs w:val="24"/>
              </w:rPr>
            </w:pPr>
            <w:r>
              <w:rPr>
                <w:rFonts w:ascii="仿宋_GB2312" w:hAnsi="仿宋_GB2312" w:eastAsia="仿宋_GB2312" w:cs="仿宋_GB2312"/>
                <w:sz w:val="24"/>
                <w:szCs w:val="24"/>
              </w:rPr>
              <w:t>图像重建速度（幅/秒）≥60幅/秒</w:t>
            </w:r>
            <w:r>
              <w:rPr>
                <w:rFonts w:ascii="仿宋_GB2312" w:hAnsi="仿宋_GB2312" w:eastAsia="仿宋_GB2312" w:cs="仿宋_GB2312"/>
                <w:b/>
                <w:sz w:val="24"/>
                <w:szCs w:val="24"/>
              </w:rPr>
              <w:t>（投标人须提供带有CMA标识的检测内容为佐证本项参数的检测报告复印件；或者提供佐证本项参数产品技术白皮书，并加盖投标人公章（须在相关证明材料中以显著方式明确标注此功能，以便评标专家查阅））。</w:t>
            </w:r>
          </w:p>
        </w:tc>
      </w:tr>
      <w:tr w14:paraId="05E4966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2" w:type="dxa"/>
            <w:vMerge w:val="continue"/>
            <w:tcBorders>
              <w:top w:val="nil"/>
              <w:left w:val="single" w:color="000000" w:sz="4" w:space="0"/>
              <w:bottom w:val="single" w:color="000000" w:sz="4" w:space="0"/>
              <w:right w:val="single" w:color="000000" w:sz="4" w:space="0"/>
            </w:tcBorders>
          </w:tcPr>
          <w:p w14:paraId="35251394">
            <w:pPr>
              <w:rPr>
                <w:sz w:val="24"/>
                <w:szCs w:val="24"/>
              </w:rPr>
            </w:pPr>
          </w:p>
        </w:tc>
        <w:tc>
          <w:tcPr>
            <w:tcW w:w="979" w:type="dxa"/>
            <w:vMerge w:val="continue"/>
            <w:tcBorders>
              <w:top w:val="nil"/>
              <w:left w:val="single" w:color="000000" w:sz="4" w:space="0"/>
              <w:bottom w:val="single" w:color="000000" w:sz="4" w:space="0"/>
              <w:right w:val="single" w:color="000000" w:sz="4" w:space="0"/>
            </w:tcBorders>
          </w:tcPr>
          <w:p w14:paraId="4FF4FFA9">
            <w:pPr>
              <w:rPr>
                <w:sz w:val="24"/>
                <w:szCs w:val="24"/>
              </w:rPr>
            </w:pPr>
          </w:p>
        </w:tc>
        <w:tc>
          <w:tcPr>
            <w:tcW w:w="113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FF75B6B">
            <w:pPr>
              <w:pStyle w:val="4"/>
              <w:jc w:val="center"/>
              <w:rPr>
                <w:sz w:val="24"/>
                <w:szCs w:val="24"/>
              </w:rPr>
            </w:pPr>
            <w:r>
              <w:rPr>
                <w:rFonts w:ascii="仿宋_GB2312" w:hAnsi="仿宋_GB2312" w:eastAsia="仿宋_GB2312" w:cs="仿宋_GB2312"/>
                <w:sz w:val="24"/>
                <w:szCs w:val="24"/>
              </w:rPr>
              <w:t>【评审项2</w:t>
            </w:r>
            <w:r>
              <w:rPr>
                <w:rFonts w:hint="eastAsia" w:ascii="仿宋_GB2312" w:hAnsi="仿宋_GB2312" w:eastAsia="仿宋_GB2312" w:cs="仿宋_GB2312"/>
                <w:sz w:val="24"/>
                <w:szCs w:val="24"/>
                <w:lang w:val="en-US" w:eastAsia="zh-CN"/>
              </w:rPr>
              <w:t>0</w:t>
            </w:r>
            <w:r>
              <w:rPr>
                <w:rFonts w:ascii="仿宋_GB2312" w:hAnsi="仿宋_GB2312" w:eastAsia="仿宋_GB2312" w:cs="仿宋_GB2312"/>
                <w:sz w:val="24"/>
                <w:szCs w:val="24"/>
              </w:rPr>
              <w:t>】6</w:t>
            </w:r>
          </w:p>
        </w:tc>
        <w:tc>
          <w:tcPr>
            <w:tcW w:w="535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C081871">
            <w:pPr>
              <w:pStyle w:val="4"/>
              <w:jc w:val="left"/>
              <w:rPr>
                <w:sz w:val="24"/>
                <w:szCs w:val="24"/>
              </w:rPr>
            </w:pPr>
            <w:r>
              <w:rPr>
                <w:rFonts w:ascii="仿宋_GB2312" w:hAnsi="仿宋_GB2312" w:eastAsia="仿宋_GB2312" w:cs="仿宋_GB2312"/>
                <w:sz w:val="24"/>
                <w:szCs w:val="24"/>
              </w:rPr>
              <w:t>X-Y平面空间分辨率（MTF=10%）（LP/cm）≥18LP/cm</w:t>
            </w:r>
          </w:p>
        </w:tc>
      </w:tr>
    </w:tbl>
    <w:p w14:paraId="6D8BD3E9">
      <w:pPr>
        <w:pStyle w:val="4"/>
        <w:jc w:val="both"/>
        <w:outlineLvl w:val="2"/>
        <w:rPr>
          <w:sz w:val="24"/>
          <w:szCs w:val="24"/>
        </w:rPr>
      </w:pPr>
      <w:r>
        <w:rPr>
          <w:rFonts w:ascii="仿宋_GB2312" w:hAnsi="仿宋_GB2312" w:eastAsia="仿宋_GB2312" w:cs="仿宋_GB2312"/>
          <w:b/>
          <w:sz w:val="24"/>
          <w:szCs w:val="24"/>
        </w:rPr>
        <w:t>三、商务要求（以“★”标示的内容为不允许负偏离的实质性要求）</w:t>
      </w:r>
    </w:p>
    <w:p w14:paraId="4DB941D8">
      <w:pPr>
        <w:pStyle w:val="4"/>
        <w:jc w:val="left"/>
        <w:rPr>
          <w:sz w:val="24"/>
          <w:szCs w:val="24"/>
        </w:rPr>
      </w:pPr>
      <w:r>
        <w:rPr>
          <w:rFonts w:ascii="仿宋_GB2312" w:hAnsi="仿宋_GB2312" w:eastAsia="仿宋_GB2312" w:cs="仿宋_GB2312"/>
          <w:sz w:val="24"/>
          <w:szCs w:val="24"/>
        </w:rPr>
        <w:t>商务要求</w:t>
      </w:r>
    </w:p>
    <w:p w14:paraId="62CAF0CC">
      <w:pPr>
        <w:pStyle w:val="4"/>
        <w:jc w:val="left"/>
        <w:rPr>
          <w:sz w:val="24"/>
          <w:szCs w:val="24"/>
        </w:rPr>
      </w:pPr>
      <w:r>
        <w:rPr>
          <w:rFonts w:ascii="仿宋_GB2312" w:hAnsi="仿宋_GB2312" w:eastAsia="仿宋_GB2312" w:cs="仿宋_GB2312"/>
          <w:sz w:val="24"/>
          <w:szCs w:val="24"/>
        </w:rPr>
        <w:t>采购包1：</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93"/>
        <w:gridCol w:w="579"/>
        <w:gridCol w:w="795"/>
        <w:gridCol w:w="6649"/>
      </w:tblGrid>
      <w:tr w14:paraId="0EE1602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151E0A4">
            <w:pPr>
              <w:pStyle w:val="4"/>
              <w:jc w:val="center"/>
              <w:rPr>
                <w:sz w:val="24"/>
                <w:szCs w:val="24"/>
              </w:rPr>
            </w:pPr>
            <w:r>
              <w:rPr>
                <w:rFonts w:ascii="仿宋_GB2312" w:hAnsi="仿宋_GB2312" w:eastAsia="仿宋_GB2312" w:cs="仿宋_GB2312"/>
                <w:sz w:val="24"/>
                <w:szCs w:val="24"/>
              </w:rPr>
              <w:t>序号</w:t>
            </w:r>
          </w:p>
        </w:tc>
        <w:tc>
          <w:tcPr>
            <w:tcW w:w="0" w:type="auto"/>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907D88B">
            <w:pPr>
              <w:pStyle w:val="4"/>
              <w:jc w:val="left"/>
              <w:rPr>
                <w:sz w:val="24"/>
                <w:szCs w:val="24"/>
              </w:rPr>
            </w:pPr>
            <w:r>
              <w:rPr>
                <w:rFonts w:ascii="仿宋_GB2312" w:hAnsi="仿宋_GB2312" w:eastAsia="仿宋_GB2312" w:cs="仿宋_GB2312"/>
                <w:sz w:val="24"/>
                <w:szCs w:val="24"/>
              </w:rPr>
              <w:t>参数性质</w:t>
            </w:r>
          </w:p>
        </w:tc>
        <w:tc>
          <w:tcPr>
            <w:tcW w:w="0" w:type="auto"/>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2CE8AF3">
            <w:pPr>
              <w:pStyle w:val="4"/>
              <w:jc w:val="left"/>
              <w:rPr>
                <w:sz w:val="24"/>
                <w:szCs w:val="24"/>
              </w:rPr>
            </w:pPr>
            <w:r>
              <w:rPr>
                <w:rFonts w:ascii="仿宋_GB2312" w:hAnsi="仿宋_GB2312" w:eastAsia="仿宋_GB2312" w:cs="仿宋_GB2312"/>
                <w:sz w:val="24"/>
                <w:szCs w:val="24"/>
              </w:rPr>
              <w:t>类型</w:t>
            </w:r>
          </w:p>
        </w:tc>
        <w:tc>
          <w:tcPr>
            <w:tcW w:w="0" w:type="auto"/>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E8EF7E2">
            <w:pPr>
              <w:pStyle w:val="4"/>
              <w:jc w:val="left"/>
              <w:rPr>
                <w:sz w:val="24"/>
                <w:szCs w:val="24"/>
              </w:rPr>
            </w:pPr>
            <w:r>
              <w:rPr>
                <w:rFonts w:ascii="仿宋_GB2312" w:hAnsi="仿宋_GB2312" w:eastAsia="仿宋_GB2312" w:cs="仿宋_GB2312"/>
                <w:sz w:val="24"/>
                <w:szCs w:val="24"/>
              </w:rPr>
              <w:t>要求</w:t>
            </w:r>
          </w:p>
        </w:tc>
      </w:tr>
      <w:tr w14:paraId="0A1FD04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222767">
            <w:pPr>
              <w:pStyle w:val="4"/>
              <w:jc w:val="center"/>
              <w:rPr>
                <w:sz w:val="24"/>
                <w:szCs w:val="24"/>
              </w:rPr>
            </w:pPr>
            <w:r>
              <w:rPr>
                <w:rFonts w:ascii="仿宋_GB2312" w:hAnsi="仿宋_GB2312" w:eastAsia="仿宋_GB2312" w:cs="仿宋_GB2312"/>
                <w:sz w:val="24"/>
                <w:szCs w:val="24"/>
              </w:rPr>
              <w:t>1</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5552C695">
            <w:pPr>
              <w:pStyle w:val="4"/>
              <w:jc w:val="left"/>
              <w:rPr>
                <w:sz w:val="24"/>
                <w:szCs w:val="24"/>
              </w:rPr>
            </w:pPr>
            <w:r>
              <w:rPr>
                <w:rFonts w:ascii="仿宋_GB2312" w:hAnsi="仿宋_GB2312" w:eastAsia="仿宋_GB2312" w:cs="仿宋_GB2312"/>
                <w:sz w:val="24"/>
                <w:szCs w:val="24"/>
              </w:rPr>
              <w:t>★</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45BB8008">
            <w:pPr>
              <w:pStyle w:val="4"/>
              <w:jc w:val="left"/>
              <w:rPr>
                <w:sz w:val="24"/>
                <w:szCs w:val="24"/>
              </w:rPr>
            </w:pPr>
            <w:r>
              <w:rPr>
                <w:rFonts w:ascii="仿宋_GB2312" w:hAnsi="仿宋_GB2312" w:eastAsia="仿宋_GB2312" w:cs="仿宋_GB2312"/>
                <w:sz w:val="24"/>
                <w:szCs w:val="24"/>
              </w:rPr>
              <w:t>交货时间</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1D9D0CAA">
            <w:pPr>
              <w:pStyle w:val="4"/>
              <w:jc w:val="left"/>
              <w:rPr>
                <w:sz w:val="24"/>
                <w:szCs w:val="24"/>
              </w:rPr>
            </w:pPr>
            <w:r>
              <w:rPr>
                <w:rFonts w:ascii="仿宋_GB2312" w:hAnsi="仿宋_GB2312" w:eastAsia="仿宋_GB2312" w:cs="仿宋_GB2312"/>
                <w:sz w:val="24"/>
                <w:szCs w:val="24"/>
              </w:rPr>
              <w:t>接到配置医院书面通知后(90)天内交货（超长期特别国债支持设备更新项目涉及的设备交货期为60天）。</w:t>
            </w:r>
          </w:p>
        </w:tc>
      </w:tr>
      <w:tr w14:paraId="520E39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6BEF72">
            <w:pPr>
              <w:pStyle w:val="4"/>
              <w:jc w:val="center"/>
              <w:rPr>
                <w:sz w:val="24"/>
                <w:szCs w:val="24"/>
              </w:rPr>
            </w:pPr>
            <w:r>
              <w:rPr>
                <w:rFonts w:ascii="仿宋_GB2312" w:hAnsi="仿宋_GB2312" w:eastAsia="仿宋_GB2312" w:cs="仿宋_GB2312"/>
                <w:sz w:val="24"/>
                <w:szCs w:val="24"/>
              </w:rPr>
              <w:t>2</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047E142E">
            <w:pPr>
              <w:pStyle w:val="4"/>
              <w:jc w:val="left"/>
              <w:rPr>
                <w:sz w:val="24"/>
                <w:szCs w:val="24"/>
              </w:rPr>
            </w:pPr>
            <w:r>
              <w:rPr>
                <w:rFonts w:ascii="仿宋_GB2312" w:hAnsi="仿宋_GB2312" w:eastAsia="仿宋_GB2312" w:cs="仿宋_GB2312"/>
                <w:sz w:val="24"/>
                <w:szCs w:val="24"/>
              </w:rPr>
              <w:t>★</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140F98CA">
            <w:pPr>
              <w:pStyle w:val="4"/>
              <w:jc w:val="left"/>
              <w:rPr>
                <w:sz w:val="24"/>
                <w:szCs w:val="24"/>
              </w:rPr>
            </w:pPr>
            <w:r>
              <w:rPr>
                <w:rFonts w:ascii="仿宋_GB2312" w:hAnsi="仿宋_GB2312" w:eastAsia="仿宋_GB2312" w:cs="仿宋_GB2312"/>
                <w:sz w:val="24"/>
                <w:szCs w:val="24"/>
              </w:rPr>
              <w:t>交货地点</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3BDE980D">
            <w:pPr>
              <w:pStyle w:val="4"/>
              <w:jc w:val="left"/>
              <w:rPr>
                <w:sz w:val="24"/>
                <w:szCs w:val="24"/>
              </w:rPr>
            </w:pPr>
            <w:r>
              <w:rPr>
                <w:rFonts w:ascii="仿宋_GB2312" w:hAnsi="仿宋_GB2312" w:eastAsia="仿宋_GB2312" w:cs="仿宋_GB2312"/>
                <w:sz w:val="24"/>
                <w:szCs w:val="24"/>
              </w:rPr>
              <w:t>福建省各设备配置医院指定地点，具体要求详见18、参与本项目的配置医院单位明细。</w:t>
            </w:r>
          </w:p>
        </w:tc>
      </w:tr>
      <w:tr w14:paraId="4FF0F6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5C27A2">
            <w:pPr>
              <w:pStyle w:val="4"/>
              <w:jc w:val="center"/>
              <w:rPr>
                <w:sz w:val="24"/>
                <w:szCs w:val="24"/>
              </w:rPr>
            </w:pPr>
            <w:r>
              <w:rPr>
                <w:rFonts w:ascii="仿宋_GB2312" w:hAnsi="仿宋_GB2312" w:eastAsia="仿宋_GB2312" w:cs="仿宋_GB2312"/>
                <w:sz w:val="24"/>
                <w:szCs w:val="24"/>
              </w:rPr>
              <w:t>3</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5D1AD1D4">
            <w:pPr>
              <w:pStyle w:val="4"/>
              <w:jc w:val="left"/>
              <w:rPr>
                <w:sz w:val="24"/>
                <w:szCs w:val="24"/>
              </w:rPr>
            </w:pPr>
            <w:r>
              <w:rPr>
                <w:rFonts w:ascii="仿宋_GB2312" w:hAnsi="仿宋_GB2312" w:eastAsia="仿宋_GB2312" w:cs="仿宋_GB2312"/>
                <w:sz w:val="24"/>
                <w:szCs w:val="24"/>
              </w:rPr>
              <w:t>★</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1ECAAFB6">
            <w:pPr>
              <w:pStyle w:val="4"/>
              <w:jc w:val="left"/>
              <w:rPr>
                <w:sz w:val="24"/>
                <w:szCs w:val="24"/>
              </w:rPr>
            </w:pPr>
            <w:r>
              <w:rPr>
                <w:rFonts w:ascii="仿宋_GB2312" w:hAnsi="仿宋_GB2312" w:eastAsia="仿宋_GB2312" w:cs="仿宋_GB2312"/>
                <w:sz w:val="24"/>
                <w:szCs w:val="24"/>
              </w:rPr>
              <w:t>交货条件</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7D37BE94">
            <w:pPr>
              <w:pStyle w:val="4"/>
              <w:jc w:val="left"/>
              <w:rPr>
                <w:sz w:val="24"/>
                <w:szCs w:val="24"/>
              </w:rPr>
            </w:pPr>
            <w:r>
              <w:rPr>
                <w:rFonts w:ascii="仿宋_GB2312" w:hAnsi="仿宋_GB2312" w:eastAsia="仿宋_GB2312" w:cs="仿宋_GB2312"/>
                <w:sz w:val="24"/>
                <w:szCs w:val="24"/>
              </w:rPr>
              <w:t>到货并安装、验收完毕，按本表格第7点要求支付合同款。</w:t>
            </w:r>
          </w:p>
        </w:tc>
      </w:tr>
      <w:tr w14:paraId="3BB4E3D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654FC3">
            <w:pPr>
              <w:pStyle w:val="4"/>
              <w:jc w:val="center"/>
              <w:rPr>
                <w:sz w:val="24"/>
                <w:szCs w:val="24"/>
              </w:rPr>
            </w:pPr>
            <w:r>
              <w:rPr>
                <w:rFonts w:ascii="仿宋_GB2312" w:hAnsi="仿宋_GB2312" w:eastAsia="仿宋_GB2312" w:cs="仿宋_GB2312"/>
                <w:sz w:val="24"/>
                <w:szCs w:val="24"/>
              </w:rPr>
              <w:t>4</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70B08F98">
            <w:pPr>
              <w:pStyle w:val="4"/>
              <w:jc w:val="left"/>
              <w:rPr>
                <w:sz w:val="24"/>
                <w:szCs w:val="24"/>
              </w:rPr>
            </w:pPr>
            <w:r>
              <w:rPr>
                <w:rFonts w:ascii="仿宋_GB2312" w:hAnsi="仿宋_GB2312" w:eastAsia="仿宋_GB2312" w:cs="仿宋_GB2312"/>
                <w:sz w:val="24"/>
                <w:szCs w:val="24"/>
              </w:rPr>
              <w:t>★</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38553A8E">
            <w:pPr>
              <w:pStyle w:val="4"/>
              <w:jc w:val="left"/>
              <w:rPr>
                <w:sz w:val="24"/>
                <w:szCs w:val="24"/>
              </w:rPr>
            </w:pPr>
            <w:r>
              <w:rPr>
                <w:rFonts w:ascii="仿宋_GB2312" w:hAnsi="仿宋_GB2312" w:eastAsia="仿宋_GB2312" w:cs="仿宋_GB2312"/>
                <w:sz w:val="24"/>
                <w:szCs w:val="24"/>
              </w:rPr>
              <w:t>是否邀请投标人验收</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1155948F">
            <w:pPr>
              <w:pStyle w:val="4"/>
              <w:jc w:val="left"/>
              <w:rPr>
                <w:sz w:val="24"/>
                <w:szCs w:val="24"/>
              </w:rPr>
            </w:pPr>
            <w:r>
              <w:rPr>
                <w:rFonts w:ascii="仿宋_GB2312" w:hAnsi="仿宋_GB2312" w:eastAsia="仿宋_GB2312" w:cs="仿宋_GB2312"/>
                <w:sz w:val="24"/>
                <w:szCs w:val="24"/>
              </w:rPr>
              <w:t>不邀请投标人验收</w:t>
            </w:r>
          </w:p>
        </w:tc>
      </w:tr>
      <w:tr w14:paraId="09CCF03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50A5A7">
            <w:pPr>
              <w:pStyle w:val="4"/>
              <w:jc w:val="center"/>
              <w:rPr>
                <w:sz w:val="24"/>
                <w:szCs w:val="24"/>
              </w:rPr>
            </w:pPr>
            <w:r>
              <w:rPr>
                <w:rFonts w:ascii="仿宋_GB2312" w:hAnsi="仿宋_GB2312" w:eastAsia="仿宋_GB2312" w:cs="仿宋_GB2312"/>
                <w:sz w:val="24"/>
                <w:szCs w:val="24"/>
              </w:rPr>
              <w:t>5</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7567F4CF">
            <w:pPr>
              <w:pStyle w:val="4"/>
              <w:jc w:val="left"/>
              <w:rPr>
                <w:sz w:val="24"/>
                <w:szCs w:val="24"/>
              </w:rPr>
            </w:pPr>
            <w:r>
              <w:rPr>
                <w:rFonts w:ascii="仿宋_GB2312" w:hAnsi="仿宋_GB2312" w:eastAsia="仿宋_GB2312" w:cs="仿宋_GB2312"/>
                <w:sz w:val="24"/>
                <w:szCs w:val="24"/>
              </w:rPr>
              <w:t>★</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4450F574">
            <w:pPr>
              <w:pStyle w:val="4"/>
              <w:jc w:val="left"/>
              <w:rPr>
                <w:sz w:val="24"/>
                <w:szCs w:val="24"/>
              </w:rPr>
            </w:pPr>
            <w:r>
              <w:rPr>
                <w:rFonts w:ascii="仿宋_GB2312" w:hAnsi="仿宋_GB2312" w:eastAsia="仿宋_GB2312" w:cs="仿宋_GB2312"/>
                <w:sz w:val="24"/>
                <w:szCs w:val="24"/>
              </w:rPr>
              <w:t>履约验收方式</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5451EF03">
            <w:pPr>
              <w:pStyle w:val="4"/>
              <w:jc w:val="left"/>
              <w:rPr>
                <w:sz w:val="24"/>
                <w:szCs w:val="24"/>
              </w:rPr>
            </w:pPr>
            <w:r>
              <w:rPr>
                <w:rFonts w:ascii="仿宋_GB2312" w:hAnsi="仿宋_GB2312" w:eastAsia="仿宋_GB2312" w:cs="仿宋_GB2312"/>
                <w:sz w:val="24"/>
                <w:szCs w:val="24"/>
              </w:rPr>
              <w:t>1、期次1，说明：按照国家相关标准、行业标准及招标文件要求执行（详见其他商务要求9）。</w:t>
            </w:r>
          </w:p>
        </w:tc>
      </w:tr>
      <w:tr w14:paraId="48E73F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DE38A9">
            <w:pPr>
              <w:pStyle w:val="4"/>
              <w:jc w:val="center"/>
              <w:rPr>
                <w:sz w:val="24"/>
                <w:szCs w:val="24"/>
              </w:rPr>
            </w:pPr>
            <w:r>
              <w:rPr>
                <w:rFonts w:ascii="仿宋_GB2312" w:hAnsi="仿宋_GB2312" w:eastAsia="仿宋_GB2312" w:cs="仿宋_GB2312"/>
                <w:sz w:val="24"/>
                <w:szCs w:val="24"/>
              </w:rPr>
              <w:t>6</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35311AF7">
            <w:pPr>
              <w:pStyle w:val="4"/>
              <w:jc w:val="left"/>
              <w:rPr>
                <w:sz w:val="24"/>
                <w:szCs w:val="24"/>
              </w:rPr>
            </w:pPr>
            <w:r>
              <w:rPr>
                <w:rFonts w:ascii="仿宋_GB2312" w:hAnsi="仿宋_GB2312" w:eastAsia="仿宋_GB2312" w:cs="仿宋_GB2312"/>
                <w:sz w:val="24"/>
                <w:szCs w:val="24"/>
              </w:rPr>
              <w:t>★</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7860BEBA">
            <w:pPr>
              <w:pStyle w:val="4"/>
              <w:jc w:val="left"/>
              <w:rPr>
                <w:sz w:val="24"/>
                <w:szCs w:val="24"/>
              </w:rPr>
            </w:pPr>
            <w:r>
              <w:rPr>
                <w:rFonts w:ascii="仿宋_GB2312" w:hAnsi="仿宋_GB2312" w:eastAsia="仿宋_GB2312" w:cs="仿宋_GB2312"/>
                <w:sz w:val="24"/>
                <w:szCs w:val="24"/>
              </w:rPr>
              <w:t>合同支付方式</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40E6062A">
            <w:pPr>
              <w:pStyle w:val="4"/>
              <w:jc w:val="left"/>
              <w:rPr>
                <w:sz w:val="24"/>
                <w:szCs w:val="24"/>
              </w:rPr>
            </w:pPr>
            <w:r>
              <w:rPr>
                <w:rFonts w:ascii="仿宋_GB2312" w:hAnsi="仿宋_GB2312" w:eastAsia="仿宋_GB2312" w:cs="仿宋_GB2312"/>
                <w:sz w:val="24"/>
                <w:szCs w:val="24"/>
              </w:rPr>
              <w:t>①合同签订后，达到付款条件起30日内，支付合同总金额的10.00%，同时中标人应提供银行出具的100%预付款等额保函，保函的有效期不少于12个月。（超长期特别国债支持设备更新项目涉及的设备达到付款条件起30日内，支付合同总金额的50.00%，同时中标人应提供银行出具的100%预付款等额保函，保函的有效期不少于12个月）</w:t>
            </w:r>
          </w:p>
          <w:p w14:paraId="2FEA23D9">
            <w:pPr>
              <w:pStyle w:val="4"/>
              <w:jc w:val="left"/>
              <w:rPr>
                <w:sz w:val="24"/>
                <w:szCs w:val="24"/>
              </w:rPr>
            </w:pPr>
            <w:r>
              <w:rPr>
                <w:rFonts w:ascii="仿宋_GB2312" w:hAnsi="仿宋_GB2312" w:eastAsia="仿宋_GB2312" w:cs="仿宋_GB2312"/>
                <w:sz w:val="24"/>
                <w:szCs w:val="24"/>
              </w:rPr>
              <w:t>②签订合同，货物验收合格后，达到付款条件30日内，按照医院流程支付至合同总金额的100%</w:t>
            </w:r>
          </w:p>
        </w:tc>
      </w:tr>
    </w:tbl>
    <w:p w14:paraId="0A0BA8DE">
      <w:pPr>
        <w:pStyle w:val="4"/>
        <w:jc w:val="left"/>
        <w:rPr>
          <w:sz w:val="24"/>
          <w:szCs w:val="24"/>
        </w:rPr>
      </w:pPr>
      <w:r>
        <w:rPr>
          <w:rFonts w:ascii="仿宋_GB2312" w:hAnsi="仿宋_GB2312" w:eastAsia="仿宋_GB2312" w:cs="仿宋_GB2312"/>
          <w:sz w:val="24"/>
          <w:szCs w:val="24"/>
        </w:rPr>
        <w:t>采购包2:</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93"/>
        <w:gridCol w:w="579"/>
        <w:gridCol w:w="795"/>
        <w:gridCol w:w="6649"/>
      </w:tblGrid>
      <w:tr w14:paraId="4FF518E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6B44C9E">
            <w:pPr>
              <w:pStyle w:val="4"/>
              <w:jc w:val="center"/>
              <w:rPr>
                <w:sz w:val="24"/>
                <w:szCs w:val="24"/>
              </w:rPr>
            </w:pPr>
            <w:r>
              <w:rPr>
                <w:rFonts w:ascii="仿宋_GB2312" w:hAnsi="仿宋_GB2312" w:eastAsia="仿宋_GB2312" w:cs="仿宋_GB2312"/>
                <w:sz w:val="24"/>
                <w:szCs w:val="24"/>
              </w:rPr>
              <w:t>序号</w:t>
            </w:r>
          </w:p>
        </w:tc>
        <w:tc>
          <w:tcPr>
            <w:tcW w:w="0" w:type="auto"/>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2696F9C">
            <w:pPr>
              <w:pStyle w:val="4"/>
              <w:jc w:val="left"/>
              <w:rPr>
                <w:sz w:val="24"/>
                <w:szCs w:val="24"/>
              </w:rPr>
            </w:pPr>
            <w:r>
              <w:rPr>
                <w:rFonts w:ascii="仿宋_GB2312" w:hAnsi="仿宋_GB2312" w:eastAsia="仿宋_GB2312" w:cs="仿宋_GB2312"/>
                <w:sz w:val="24"/>
                <w:szCs w:val="24"/>
              </w:rPr>
              <w:t>参数性质</w:t>
            </w:r>
          </w:p>
        </w:tc>
        <w:tc>
          <w:tcPr>
            <w:tcW w:w="0" w:type="auto"/>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950F586">
            <w:pPr>
              <w:pStyle w:val="4"/>
              <w:jc w:val="left"/>
              <w:rPr>
                <w:sz w:val="24"/>
                <w:szCs w:val="24"/>
              </w:rPr>
            </w:pPr>
            <w:r>
              <w:rPr>
                <w:rFonts w:ascii="仿宋_GB2312" w:hAnsi="仿宋_GB2312" w:eastAsia="仿宋_GB2312" w:cs="仿宋_GB2312"/>
                <w:sz w:val="24"/>
                <w:szCs w:val="24"/>
              </w:rPr>
              <w:t>类型</w:t>
            </w:r>
          </w:p>
        </w:tc>
        <w:tc>
          <w:tcPr>
            <w:tcW w:w="0" w:type="auto"/>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29BDA9E">
            <w:pPr>
              <w:pStyle w:val="4"/>
              <w:jc w:val="left"/>
              <w:rPr>
                <w:sz w:val="24"/>
                <w:szCs w:val="24"/>
              </w:rPr>
            </w:pPr>
            <w:r>
              <w:rPr>
                <w:rFonts w:ascii="仿宋_GB2312" w:hAnsi="仿宋_GB2312" w:eastAsia="仿宋_GB2312" w:cs="仿宋_GB2312"/>
                <w:sz w:val="24"/>
                <w:szCs w:val="24"/>
              </w:rPr>
              <w:t>要求</w:t>
            </w:r>
          </w:p>
        </w:tc>
      </w:tr>
      <w:tr w14:paraId="55D2617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9FCD0D">
            <w:pPr>
              <w:pStyle w:val="4"/>
              <w:jc w:val="center"/>
              <w:rPr>
                <w:sz w:val="24"/>
                <w:szCs w:val="24"/>
              </w:rPr>
            </w:pPr>
            <w:r>
              <w:rPr>
                <w:rFonts w:ascii="仿宋_GB2312" w:hAnsi="仿宋_GB2312" w:eastAsia="仿宋_GB2312" w:cs="仿宋_GB2312"/>
                <w:sz w:val="24"/>
                <w:szCs w:val="24"/>
              </w:rPr>
              <w:t>1</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7E9242AB">
            <w:pPr>
              <w:pStyle w:val="4"/>
              <w:jc w:val="left"/>
              <w:rPr>
                <w:sz w:val="24"/>
                <w:szCs w:val="24"/>
              </w:rPr>
            </w:pPr>
            <w:r>
              <w:rPr>
                <w:rFonts w:ascii="仿宋_GB2312" w:hAnsi="仿宋_GB2312" w:eastAsia="仿宋_GB2312" w:cs="仿宋_GB2312"/>
                <w:sz w:val="24"/>
                <w:szCs w:val="24"/>
              </w:rPr>
              <w:t>★</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60CE6268">
            <w:pPr>
              <w:pStyle w:val="4"/>
              <w:jc w:val="left"/>
              <w:rPr>
                <w:sz w:val="24"/>
                <w:szCs w:val="24"/>
              </w:rPr>
            </w:pPr>
            <w:r>
              <w:rPr>
                <w:rFonts w:ascii="仿宋_GB2312" w:hAnsi="仿宋_GB2312" w:eastAsia="仿宋_GB2312" w:cs="仿宋_GB2312"/>
                <w:sz w:val="24"/>
                <w:szCs w:val="24"/>
              </w:rPr>
              <w:t>交货时间</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6578F2A7">
            <w:pPr>
              <w:pStyle w:val="4"/>
              <w:jc w:val="left"/>
              <w:rPr>
                <w:sz w:val="24"/>
                <w:szCs w:val="24"/>
              </w:rPr>
            </w:pPr>
            <w:r>
              <w:rPr>
                <w:rFonts w:ascii="仿宋_GB2312" w:hAnsi="仿宋_GB2312" w:eastAsia="仿宋_GB2312" w:cs="仿宋_GB2312"/>
                <w:sz w:val="24"/>
                <w:szCs w:val="24"/>
              </w:rPr>
              <w:t>接到配置医院书面通知后(90)天内交货（超长期特别国债支持设备更新项目涉及的设备交货期为60天）。</w:t>
            </w:r>
          </w:p>
        </w:tc>
      </w:tr>
      <w:tr w14:paraId="54C2F0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721E21">
            <w:pPr>
              <w:pStyle w:val="4"/>
              <w:jc w:val="center"/>
              <w:rPr>
                <w:sz w:val="24"/>
                <w:szCs w:val="24"/>
              </w:rPr>
            </w:pPr>
            <w:r>
              <w:rPr>
                <w:rFonts w:ascii="仿宋_GB2312" w:hAnsi="仿宋_GB2312" w:eastAsia="仿宋_GB2312" w:cs="仿宋_GB2312"/>
                <w:sz w:val="24"/>
                <w:szCs w:val="24"/>
              </w:rPr>
              <w:t>2</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11272655">
            <w:pPr>
              <w:pStyle w:val="4"/>
              <w:jc w:val="left"/>
              <w:rPr>
                <w:sz w:val="24"/>
                <w:szCs w:val="24"/>
              </w:rPr>
            </w:pPr>
            <w:r>
              <w:rPr>
                <w:rFonts w:ascii="仿宋_GB2312" w:hAnsi="仿宋_GB2312" w:eastAsia="仿宋_GB2312" w:cs="仿宋_GB2312"/>
                <w:sz w:val="24"/>
                <w:szCs w:val="24"/>
              </w:rPr>
              <w:t>★</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61252A3C">
            <w:pPr>
              <w:pStyle w:val="4"/>
              <w:jc w:val="left"/>
              <w:rPr>
                <w:sz w:val="24"/>
                <w:szCs w:val="24"/>
              </w:rPr>
            </w:pPr>
            <w:r>
              <w:rPr>
                <w:rFonts w:ascii="仿宋_GB2312" w:hAnsi="仿宋_GB2312" w:eastAsia="仿宋_GB2312" w:cs="仿宋_GB2312"/>
                <w:sz w:val="24"/>
                <w:szCs w:val="24"/>
              </w:rPr>
              <w:t>交货地点</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55345910">
            <w:pPr>
              <w:pStyle w:val="4"/>
              <w:jc w:val="left"/>
              <w:rPr>
                <w:sz w:val="24"/>
                <w:szCs w:val="24"/>
              </w:rPr>
            </w:pPr>
            <w:r>
              <w:rPr>
                <w:rFonts w:ascii="仿宋_GB2312" w:hAnsi="仿宋_GB2312" w:eastAsia="仿宋_GB2312" w:cs="仿宋_GB2312"/>
                <w:sz w:val="24"/>
                <w:szCs w:val="24"/>
              </w:rPr>
              <w:t>福建省各设备配置医院指定地点，具体要求详见18、参与本项目的配置医院单位明细。</w:t>
            </w:r>
          </w:p>
        </w:tc>
      </w:tr>
      <w:tr w14:paraId="3A85EF3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2075D5">
            <w:pPr>
              <w:pStyle w:val="4"/>
              <w:jc w:val="center"/>
              <w:rPr>
                <w:sz w:val="24"/>
                <w:szCs w:val="24"/>
              </w:rPr>
            </w:pPr>
            <w:r>
              <w:rPr>
                <w:rFonts w:ascii="仿宋_GB2312" w:hAnsi="仿宋_GB2312" w:eastAsia="仿宋_GB2312" w:cs="仿宋_GB2312"/>
                <w:sz w:val="24"/>
                <w:szCs w:val="24"/>
              </w:rPr>
              <w:t>3</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08053896">
            <w:pPr>
              <w:pStyle w:val="4"/>
              <w:jc w:val="left"/>
              <w:rPr>
                <w:sz w:val="24"/>
                <w:szCs w:val="24"/>
              </w:rPr>
            </w:pPr>
            <w:r>
              <w:rPr>
                <w:rFonts w:ascii="仿宋_GB2312" w:hAnsi="仿宋_GB2312" w:eastAsia="仿宋_GB2312" w:cs="仿宋_GB2312"/>
                <w:sz w:val="24"/>
                <w:szCs w:val="24"/>
              </w:rPr>
              <w:t>★</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6D2675C4">
            <w:pPr>
              <w:pStyle w:val="4"/>
              <w:jc w:val="left"/>
              <w:rPr>
                <w:sz w:val="24"/>
                <w:szCs w:val="24"/>
              </w:rPr>
            </w:pPr>
            <w:r>
              <w:rPr>
                <w:rFonts w:ascii="仿宋_GB2312" w:hAnsi="仿宋_GB2312" w:eastAsia="仿宋_GB2312" w:cs="仿宋_GB2312"/>
                <w:sz w:val="24"/>
                <w:szCs w:val="24"/>
              </w:rPr>
              <w:t>交货条件</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192A05A1">
            <w:pPr>
              <w:pStyle w:val="4"/>
              <w:jc w:val="left"/>
              <w:rPr>
                <w:sz w:val="24"/>
                <w:szCs w:val="24"/>
              </w:rPr>
            </w:pPr>
            <w:r>
              <w:rPr>
                <w:rFonts w:ascii="仿宋_GB2312" w:hAnsi="仿宋_GB2312" w:eastAsia="仿宋_GB2312" w:cs="仿宋_GB2312"/>
                <w:sz w:val="24"/>
                <w:szCs w:val="24"/>
              </w:rPr>
              <w:t>到货并安装、验收完毕，按本表格第7点要求支付合同款。</w:t>
            </w:r>
          </w:p>
        </w:tc>
      </w:tr>
      <w:tr w14:paraId="26449A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179E01">
            <w:pPr>
              <w:pStyle w:val="4"/>
              <w:jc w:val="center"/>
              <w:rPr>
                <w:sz w:val="24"/>
                <w:szCs w:val="24"/>
              </w:rPr>
            </w:pPr>
            <w:r>
              <w:rPr>
                <w:rFonts w:ascii="仿宋_GB2312" w:hAnsi="仿宋_GB2312" w:eastAsia="仿宋_GB2312" w:cs="仿宋_GB2312"/>
                <w:sz w:val="24"/>
                <w:szCs w:val="24"/>
              </w:rPr>
              <w:t>4</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4EC8330E">
            <w:pPr>
              <w:pStyle w:val="4"/>
              <w:jc w:val="left"/>
              <w:rPr>
                <w:sz w:val="24"/>
                <w:szCs w:val="24"/>
              </w:rPr>
            </w:pPr>
            <w:r>
              <w:rPr>
                <w:rFonts w:ascii="仿宋_GB2312" w:hAnsi="仿宋_GB2312" w:eastAsia="仿宋_GB2312" w:cs="仿宋_GB2312"/>
                <w:sz w:val="24"/>
                <w:szCs w:val="24"/>
              </w:rPr>
              <w:t>★</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65870482">
            <w:pPr>
              <w:pStyle w:val="4"/>
              <w:jc w:val="left"/>
              <w:rPr>
                <w:sz w:val="24"/>
                <w:szCs w:val="24"/>
              </w:rPr>
            </w:pPr>
            <w:r>
              <w:rPr>
                <w:rFonts w:ascii="仿宋_GB2312" w:hAnsi="仿宋_GB2312" w:eastAsia="仿宋_GB2312" w:cs="仿宋_GB2312"/>
                <w:sz w:val="24"/>
                <w:szCs w:val="24"/>
              </w:rPr>
              <w:t>是否邀请投标人验收</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1E8A2D49">
            <w:pPr>
              <w:pStyle w:val="4"/>
              <w:jc w:val="left"/>
              <w:rPr>
                <w:sz w:val="24"/>
                <w:szCs w:val="24"/>
              </w:rPr>
            </w:pPr>
            <w:r>
              <w:rPr>
                <w:rFonts w:ascii="仿宋_GB2312" w:hAnsi="仿宋_GB2312" w:eastAsia="仿宋_GB2312" w:cs="仿宋_GB2312"/>
                <w:sz w:val="24"/>
                <w:szCs w:val="24"/>
              </w:rPr>
              <w:t>不邀请投标人验收</w:t>
            </w:r>
          </w:p>
        </w:tc>
      </w:tr>
      <w:tr w14:paraId="60F2EC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8C5CA0">
            <w:pPr>
              <w:pStyle w:val="4"/>
              <w:jc w:val="center"/>
              <w:rPr>
                <w:sz w:val="24"/>
                <w:szCs w:val="24"/>
              </w:rPr>
            </w:pPr>
            <w:r>
              <w:rPr>
                <w:rFonts w:ascii="仿宋_GB2312" w:hAnsi="仿宋_GB2312" w:eastAsia="仿宋_GB2312" w:cs="仿宋_GB2312"/>
                <w:sz w:val="24"/>
                <w:szCs w:val="24"/>
              </w:rPr>
              <w:t>5</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2C434C42">
            <w:pPr>
              <w:pStyle w:val="4"/>
              <w:jc w:val="left"/>
              <w:rPr>
                <w:sz w:val="24"/>
                <w:szCs w:val="24"/>
              </w:rPr>
            </w:pPr>
            <w:r>
              <w:rPr>
                <w:rFonts w:ascii="仿宋_GB2312" w:hAnsi="仿宋_GB2312" w:eastAsia="仿宋_GB2312" w:cs="仿宋_GB2312"/>
                <w:sz w:val="24"/>
                <w:szCs w:val="24"/>
              </w:rPr>
              <w:t>★</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31E7B2BF">
            <w:pPr>
              <w:pStyle w:val="4"/>
              <w:jc w:val="left"/>
              <w:rPr>
                <w:sz w:val="24"/>
                <w:szCs w:val="24"/>
              </w:rPr>
            </w:pPr>
            <w:r>
              <w:rPr>
                <w:rFonts w:ascii="仿宋_GB2312" w:hAnsi="仿宋_GB2312" w:eastAsia="仿宋_GB2312" w:cs="仿宋_GB2312"/>
                <w:sz w:val="24"/>
                <w:szCs w:val="24"/>
              </w:rPr>
              <w:t>履约验收方式</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1D77816C">
            <w:pPr>
              <w:pStyle w:val="4"/>
              <w:jc w:val="left"/>
              <w:rPr>
                <w:sz w:val="24"/>
                <w:szCs w:val="24"/>
              </w:rPr>
            </w:pPr>
            <w:r>
              <w:rPr>
                <w:rFonts w:ascii="仿宋_GB2312" w:hAnsi="仿宋_GB2312" w:eastAsia="仿宋_GB2312" w:cs="仿宋_GB2312"/>
                <w:sz w:val="24"/>
                <w:szCs w:val="24"/>
              </w:rPr>
              <w:t>1、期次1，说明：按照国家相关标准、行业标准及招标文件要求执行（详见其他商务要求9）。</w:t>
            </w:r>
          </w:p>
        </w:tc>
      </w:tr>
      <w:tr w14:paraId="762425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C132CD">
            <w:pPr>
              <w:pStyle w:val="4"/>
              <w:jc w:val="center"/>
              <w:rPr>
                <w:sz w:val="24"/>
                <w:szCs w:val="24"/>
              </w:rPr>
            </w:pPr>
            <w:r>
              <w:rPr>
                <w:rFonts w:ascii="仿宋_GB2312" w:hAnsi="仿宋_GB2312" w:eastAsia="仿宋_GB2312" w:cs="仿宋_GB2312"/>
                <w:sz w:val="24"/>
                <w:szCs w:val="24"/>
              </w:rPr>
              <w:t>6</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01B0E384">
            <w:pPr>
              <w:pStyle w:val="4"/>
              <w:jc w:val="left"/>
              <w:rPr>
                <w:sz w:val="24"/>
                <w:szCs w:val="24"/>
              </w:rPr>
            </w:pPr>
            <w:r>
              <w:rPr>
                <w:rFonts w:ascii="仿宋_GB2312" w:hAnsi="仿宋_GB2312" w:eastAsia="仿宋_GB2312" w:cs="仿宋_GB2312"/>
                <w:sz w:val="24"/>
                <w:szCs w:val="24"/>
              </w:rPr>
              <w:t>★</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70C933A4">
            <w:pPr>
              <w:pStyle w:val="4"/>
              <w:jc w:val="left"/>
              <w:rPr>
                <w:sz w:val="24"/>
                <w:szCs w:val="24"/>
              </w:rPr>
            </w:pPr>
            <w:r>
              <w:rPr>
                <w:rFonts w:ascii="仿宋_GB2312" w:hAnsi="仿宋_GB2312" w:eastAsia="仿宋_GB2312" w:cs="仿宋_GB2312"/>
                <w:sz w:val="24"/>
                <w:szCs w:val="24"/>
              </w:rPr>
              <w:t>合同支付方式</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5C399245">
            <w:pPr>
              <w:pStyle w:val="4"/>
              <w:jc w:val="left"/>
              <w:rPr>
                <w:sz w:val="24"/>
                <w:szCs w:val="24"/>
              </w:rPr>
            </w:pPr>
            <w:r>
              <w:rPr>
                <w:rFonts w:ascii="仿宋_GB2312" w:hAnsi="仿宋_GB2312" w:eastAsia="仿宋_GB2312" w:cs="仿宋_GB2312"/>
                <w:sz w:val="24"/>
                <w:szCs w:val="24"/>
              </w:rPr>
              <w:t>①合同签订后，达到付款条件起30日内，支付合同总金额的10.00%，同时中标人应提供银行出具的100%预付款等额保函，保函的有效期不少于12个月。（超长期特别国债支持设备更新项目涉及的设备达到付款条件起30日内，支付合同总金额的50.00%，同时中标人应提供银行出具的100%预付款等额保函，保函的有效期不少于12个月）</w:t>
            </w:r>
          </w:p>
          <w:p w14:paraId="09186872">
            <w:pPr>
              <w:pStyle w:val="4"/>
              <w:jc w:val="left"/>
              <w:rPr>
                <w:sz w:val="24"/>
                <w:szCs w:val="24"/>
              </w:rPr>
            </w:pPr>
            <w:r>
              <w:rPr>
                <w:rFonts w:ascii="仿宋_GB2312" w:hAnsi="仿宋_GB2312" w:eastAsia="仿宋_GB2312" w:cs="仿宋_GB2312"/>
                <w:sz w:val="24"/>
                <w:szCs w:val="24"/>
              </w:rPr>
              <w:t>②签订合同，货物验收合格后，达到付款条件30日内，按照医院流程支付至合同总金额的100%</w:t>
            </w:r>
          </w:p>
        </w:tc>
      </w:tr>
    </w:tbl>
    <w:p w14:paraId="21F7EE8E">
      <w:pPr>
        <w:pStyle w:val="4"/>
        <w:jc w:val="left"/>
        <w:rPr>
          <w:sz w:val="24"/>
          <w:szCs w:val="24"/>
        </w:rPr>
      </w:pPr>
      <w:r>
        <w:rPr>
          <w:rFonts w:ascii="仿宋_GB2312" w:hAnsi="仿宋_GB2312" w:eastAsia="仿宋_GB2312" w:cs="仿宋_GB2312"/>
          <w:sz w:val="24"/>
          <w:szCs w:val="24"/>
        </w:rPr>
        <w:t>采购包3</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93"/>
        <w:gridCol w:w="579"/>
        <w:gridCol w:w="795"/>
        <w:gridCol w:w="6649"/>
      </w:tblGrid>
      <w:tr w14:paraId="4E3ABA5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F9232ED">
            <w:pPr>
              <w:pStyle w:val="4"/>
              <w:jc w:val="center"/>
              <w:rPr>
                <w:sz w:val="24"/>
                <w:szCs w:val="24"/>
              </w:rPr>
            </w:pPr>
            <w:r>
              <w:rPr>
                <w:rFonts w:ascii="仿宋_GB2312" w:hAnsi="仿宋_GB2312" w:eastAsia="仿宋_GB2312" w:cs="仿宋_GB2312"/>
                <w:sz w:val="24"/>
                <w:szCs w:val="24"/>
              </w:rPr>
              <w:t>序号</w:t>
            </w:r>
          </w:p>
        </w:tc>
        <w:tc>
          <w:tcPr>
            <w:tcW w:w="0" w:type="auto"/>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BC90667">
            <w:pPr>
              <w:pStyle w:val="4"/>
              <w:jc w:val="left"/>
              <w:rPr>
                <w:sz w:val="24"/>
                <w:szCs w:val="24"/>
              </w:rPr>
            </w:pPr>
            <w:r>
              <w:rPr>
                <w:rFonts w:ascii="仿宋_GB2312" w:hAnsi="仿宋_GB2312" w:eastAsia="仿宋_GB2312" w:cs="仿宋_GB2312"/>
                <w:sz w:val="24"/>
                <w:szCs w:val="24"/>
              </w:rPr>
              <w:t>参数性质</w:t>
            </w:r>
          </w:p>
        </w:tc>
        <w:tc>
          <w:tcPr>
            <w:tcW w:w="0" w:type="auto"/>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65FCFB2">
            <w:pPr>
              <w:pStyle w:val="4"/>
              <w:jc w:val="left"/>
              <w:rPr>
                <w:sz w:val="24"/>
                <w:szCs w:val="24"/>
              </w:rPr>
            </w:pPr>
            <w:r>
              <w:rPr>
                <w:rFonts w:ascii="仿宋_GB2312" w:hAnsi="仿宋_GB2312" w:eastAsia="仿宋_GB2312" w:cs="仿宋_GB2312"/>
                <w:sz w:val="24"/>
                <w:szCs w:val="24"/>
              </w:rPr>
              <w:t>类型</w:t>
            </w:r>
          </w:p>
        </w:tc>
        <w:tc>
          <w:tcPr>
            <w:tcW w:w="0" w:type="auto"/>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B923EC9">
            <w:pPr>
              <w:pStyle w:val="4"/>
              <w:jc w:val="left"/>
              <w:rPr>
                <w:sz w:val="24"/>
                <w:szCs w:val="24"/>
              </w:rPr>
            </w:pPr>
            <w:r>
              <w:rPr>
                <w:rFonts w:ascii="仿宋_GB2312" w:hAnsi="仿宋_GB2312" w:eastAsia="仿宋_GB2312" w:cs="仿宋_GB2312"/>
                <w:sz w:val="24"/>
                <w:szCs w:val="24"/>
              </w:rPr>
              <w:t>要求</w:t>
            </w:r>
          </w:p>
        </w:tc>
      </w:tr>
      <w:tr w14:paraId="28E1BAF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10F037">
            <w:pPr>
              <w:pStyle w:val="4"/>
              <w:jc w:val="center"/>
              <w:rPr>
                <w:sz w:val="24"/>
                <w:szCs w:val="24"/>
              </w:rPr>
            </w:pPr>
            <w:r>
              <w:rPr>
                <w:rFonts w:ascii="仿宋_GB2312" w:hAnsi="仿宋_GB2312" w:eastAsia="仿宋_GB2312" w:cs="仿宋_GB2312"/>
                <w:sz w:val="24"/>
                <w:szCs w:val="24"/>
              </w:rPr>
              <w:t>1</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45B34EE4">
            <w:pPr>
              <w:pStyle w:val="4"/>
              <w:jc w:val="left"/>
              <w:rPr>
                <w:sz w:val="24"/>
                <w:szCs w:val="24"/>
              </w:rPr>
            </w:pPr>
            <w:r>
              <w:rPr>
                <w:rFonts w:ascii="仿宋_GB2312" w:hAnsi="仿宋_GB2312" w:eastAsia="仿宋_GB2312" w:cs="仿宋_GB2312"/>
                <w:sz w:val="24"/>
                <w:szCs w:val="24"/>
              </w:rPr>
              <w:t>★</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53FC2424">
            <w:pPr>
              <w:pStyle w:val="4"/>
              <w:jc w:val="left"/>
              <w:rPr>
                <w:sz w:val="24"/>
                <w:szCs w:val="24"/>
              </w:rPr>
            </w:pPr>
            <w:r>
              <w:rPr>
                <w:rFonts w:ascii="仿宋_GB2312" w:hAnsi="仿宋_GB2312" w:eastAsia="仿宋_GB2312" w:cs="仿宋_GB2312"/>
                <w:sz w:val="24"/>
                <w:szCs w:val="24"/>
              </w:rPr>
              <w:t>交货时间</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7C3C47C7">
            <w:pPr>
              <w:pStyle w:val="4"/>
              <w:jc w:val="left"/>
              <w:rPr>
                <w:sz w:val="24"/>
                <w:szCs w:val="24"/>
              </w:rPr>
            </w:pPr>
            <w:r>
              <w:rPr>
                <w:rFonts w:ascii="仿宋_GB2312" w:hAnsi="仿宋_GB2312" w:eastAsia="仿宋_GB2312" w:cs="仿宋_GB2312"/>
                <w:sz w:val="24"/>
                <w:szCs w:val="24"/>
              </w:rPr>
              <w:t>接到配置医院书面通知后(90)天内交货（超长期特别国债支持设备更新项目涉及的设备交货期为60天）。</w:t>
            </w:r>
          </w:p>
        </w:tc>
      </w:tr>
      <w:tr w14:paraId="021AC7D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41C2A1">
            <w:pPr>
              <w:pStyle w:val="4"/>
              <w:jc w:val="center"/>
              <w:rPr>
                <w:sz w:val="24"/>
                <w:szCs w:val="24"/>
              </w:rPr>
            </w:pPr>
            <w:r>
              <w:rPr>
                <w:rFonts w:ascii="仿宋_GB2312" w:hAnsi="仿宋_GB2312" w:eastAsia="仿宋_GB2312" w:cs="仿宋_GB2312"/>
                <w:sz w:val="24"/>
                <w:szCs w:val="24"/>
              </w:rPr>
              <w:t>2</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34BA8B09">
            <w:pPr>
              <w:pStyle w:val="4"/>
              <w:jc w:val="left"/>
              <w:rPr>
                <w:sz w:val="24"/>
                <w:szCs w:val="24"/>
              </w:rPr>
            </w:pPr>
            <w:r>
              <w:rPr>
                <w:rFonts w:ascii="仿宋_GB2312" w:hAnsi="仿宋_GB2312" w:eastAsia="仿宋_GB2312" w:cs="仿宋_GB2312"/>
                <w:sz w:val="24"/>
                <w:szCs w:val="24"/>
              </w:rPr>
              <w:t>★</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7EB65E53">
            <w:pPr>
              <w:pStyle w:val="4"/>
              <w:jc w:val="left"/>
              <w:rPr>
                <w:sz w:val="24"/>
                <w:szCs w:val="24"/>
              </w:rPr>
            </w:pPr>
            <w:r>
              <w:rPr>
                <w:rFonts w:ascii="仿宋_GB2312" w:hAnsi="仿宋_GB2312" w:eastAsia="仿宋_GB2312" w:cs="仿宋_GB2312"/>
                <w:sz w:val="24"/>
                <w:szCs w:val="24"/>
              </w:rPr>
              <w:t>交货地点</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675280A8">
            <w:pPr>
              <w:pStyle w:val="4"/>
              <w:jc w:val="left"/>
              <w:rPr>
                <w:sz w:val="24"/>
                <w:szCs w:val="24"/>
              </w:rPr>
            </w:pPr>
            <w:r>
              <w:rPr>
                <w:rFonts w:ascii="仿宋_GB2312" w:hAnsi="仿宋_GB2312" w:eastAsia="仿宋_GB2312" w:cs="仿宋_GB2312"/>
                <w:sz w:val="24"/>
                <w:szCs w:val="24"/>
              </w:rPr>
              <w:t>福建省各设备配置医院指定地点，具体要求详见18、参与本项目的配置医院单位明细。</w:t>
            </w:r>
          </w:p>
        </w:tc>
      </w:tr>
      <w:tr w14:paraId="0AD547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5C2C37">
            <w:pPr>
              <w:pStyle w:val="4"/>
              <w:jc w:val="center"/>
              <w:rPr>
                <w:sz w:val="24"/>
                <w:szCs w:val="24"/>
              </w:rPr>
            </w:pPr>
            <w:r>
              <w:rPr>
                <w:rFonts w:ascii="仿宋_GB2312" w:hAnsi="仿宋_GB2312" w:eastAsia="仿宋_GB2312" w:cs="仿宋_GB2312"/>
                <w:sz w:val="24"/>
                <w:szCs w:val="24"/>
              </w:rPr>
              <w:t>3</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0D27BB5B">
            <w:pPr>
              <w:pStyle w:val="4"/>
              <w:jc w:val="left"/>
              <w:rPr>
                <w:sz w:val="24"/>
                <w:szCs w:val="24"/>
              </w:rPr>
            </w:pPr>
            <w:r>
              <w:rPr>
                <w:rFonts w:ascii="仿宋_GB2312" w:hAnsi="仿宋_GB2312" w:eastAsia="仿宋_GB2312" w:cs="仿宋_GB2312"/>
                <w:sz w:val="24"/>
                <w:szCs w:val="24"/>
              </w:rPr>
              <w:t>★</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29224A52">
            <w:pPr>
              <w:pStyle w:val="4"/>
              <w:jc w:val="left"/>
              <w:rPr>
                <w:sz w:val="24"/>
                <w:szCs w:val="24"/>
              </w:rPr>
            </w:pPr>
            <w:r>
              <w:rPr>
                <w:rFonts w:ascii="仿宋_GB2312" w:hAnsi="仿宋_GB2312" w:eastAsia="仿宋_GB2312" w:cs="仿宋_GB2312"/>
                <w:sz w:val="24"/>
                <w:szCs w:val="24"/>
              </w:rPr>
              <w:t>交货条件</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63243996">
            <w:pPr>
              <w:pStyle w:val="4"/>
              <w:jc w:val="left"/>
              <w:rPr>
                <w:sz w:val="24"/>
                <w:szCs w:val="24"/>
              </w:rPr>
            </w:pPr>
            <w:r>
              <w:rPr>
                <w:rFonts w:ascii="仿宋_GB2312" w:hAnsi="仿宋_GB2312" w:eastAsia="仿宋_GB2312" w:cs="仿宋_GB2312"/>
                <w:sz w:val="24"/>
                <w:szCs w:val="24"/>
              </w:rPr>
              <w:t>到货并安装、验收完毕，按本表格第7点要求支付合同款。</w:t>
            </w:r>
          </w:p>
        </w:tc>
      </w:tr>
      <w:tr w14:paraId="568A023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57E234">
            <w:pPr>
              <w:pStyle w:val="4"/>
              <w:jc w:val="center"/>
              <w:rPr>
                <w:sz w:val="24"/>
                <w:szCs w:val="24"/>
              </w:rPr>
            </w:pPr>
            <w:r>
              <w:rPr>
                <w:rFonts w:ascii="仿宋_GB2312" w:hAnsi="仿宋_GB2312" w:eastAsia="仿宋_GB2312" w:cs="仿宋_GB2312"/>
                <w:sz w:val="24"/>
                <w:szCs w:val="24"/>
              </w:rPr>
              <w:t>4</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296B6F52">
            <w:pPr>
              <w:pStyle w:val="4"/>
              <w:jc w:val="left"/>
              <w:rPr>
                <w:sz w:val="24"/>
                <w:szCs w:val="24"/>
              </w:rPr>
            </w:pPr>
            <w:r>
              <w:rPr>
                <w:rFonts w:ascii="仿宋_GB2312" w:hAnsi="仿宋_GB2312" w:eastAsia="仿宋_GB2312" w:cs="仿宋_GB2312"/>
                <w:sz w:val="24"/>
                <w:szCs w:val="24"/>
              </w:rPr>
              <w:t>★</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746CE3EE">
            <w:pPr>
              <w:pStyle w:val="4"/>
              <w:jc w:val="left"/>
              <w:rPr>
                <w:sz w:val="24"/>
                <w:szCs w:val="24"/>
              </w:rPr>
            </w:pPr>
            <w:r>
              <w:rPr>
                <w:rFonts w:ascii="仿宋_GB2312" w:hAnsi="仿宋_GB2312" w:eastAsia="仿宋_GB2312" w:cs="仿宋_GB2312"/>
                <w:sz w:val="24"/>
                <w:szCs w:val="24"/>
              </w:rPr>
              <w:t>是否邀请投标人验收</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79D78F1A">
            <w:pPr>
              <w:pStyle w:val="4"/>
              <w:jc w:val="left"/>
              <w:rPr>
                <w:sz w:val="24"/>
                <w:szCs w:val="24"/>
              </w:rPr>
            </w:pPr>
            <w:r>
              <w:rPr>
                <w:rFonts w:ascii="仿宋_GB2312" w:hAnsi="仿宋_GB2312" w:eastAsia="仿宋_GB2312" w:cs="仿宋_GB2312"/>
                <w:sz w:val="24"/>
                <w:szCs w:val="24"/>
              </w:rPr>
              <w:t>不邀请投标人验收</w:t>
            </w:r>
          </w:p>
        </w:tc>
      </w:tr>
      <w:tr w14:paraId="25BD61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C0BE11">
            <w:pPr>
              <w:pStyle w:val="4"/>
              <w:jc w:val="center"/>
              <w:rPr>
                <w:sz w:val="24"/>
                <w:szCs w:val="24"/>
              </w:rPr>
            </w:pPr>
            <w:r>
              <w:rPr>
                <w:rFonts w:ascii="仿宋_GB2312" w:hAnsi="仿宋_GB2312" w:eastAsia="仿宋_GB2312" w:cs="仿宋_GB2312"/>
                <w:sz w:val="24"/>
                <w:szCs w:val="24"/>
              </w:rPr>
              <w:t>5</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4472B7E8">
            <w:pPr>
              <w:pStyle w:val="4"/>
              <w:jc w:val="left"/>
              <w:rPr>
                <w:sz w:val="24"/>
                <w:szCs w:val="24"/>
              </w:rPr>
            </w:pPr>
            <w:r>
              <w:rPr>
                <w:rFonts w:ascii="仿宋_GB2312" w:hAnsi="仿宋_GB2312" w:eastAsia="仿宋_GB2312" w:cs="仿宋_GB2312"/>
                <w:sz w:val="24"/>
                <w:szCs w:val="24"/>
              </w:rPr>
              <w:t>★</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3455F2D4">
            <w:pPr>
              <w:pStyle w:val="4"/>
              <w:jc w:val="left"/>
              <w:rPr>
                <w:sz w:val="24"/>
                <w:szCs w:val="24"/>
              </w:rPr>
            </w:pPr>
            <w:r>
              <w:rPr>
                <w:rFonts w:ascii="仿宋_GB2312" w:hAnsi="仿宋_GB2312" w:eastAsia="仿宋_GB2312" w:cs="仿宋_GB2312"/>
                <w:sz w:val="24"/>
                <w:szCs w:val="24"/>
              </w:rPr>
              <w:t>履约验收方式</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1E43BA05">
            <w:pPr>
              <w:pStyle w:val="4"/>
              <w:jc w:val="left"/>
              <w:rPr>
                <w:sz w:val="24"/>
                <w:szCs w:val="24"/>
              </w:rPr>
            </w:pPr>
            <w:r>
              <w:rPr>
                <w:rFonts w:ascii="仿宋_GB2312" w:hAnsi="仿宋_GB2312" w:eastAsia="仿宋_GB2312" w:cs="仿宋_GB2312"/>
                <w:sz w:val="24"/>
                <w:szCs w:val="24"/>
              </w:rPr>
              <w:t>1、期次1，说明：按照国家相关标准、行业标准及招标文件要求执行（详见其他商务要求9）。</w:t>
            </w:r>
          </w:p>
        </w:tc>
      </w:tr>
      <w:tr w14:paraId="5A8F74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17AEA6">
            <w:pPr>
              <w:pStyle w:val="4"/>
              <w:jc w:val="center"/>
              <w:rPr>
                <w:sz w:val="24"/>
                <w:szCs w:val="24"/>
              </w:rPr>
            </w:pPr>
            <w:r>
              <w:rPr>
                <w:rFonts w:ascii="仿宋_GB2312" w:hAnsi="仿宋_GB2312" w:eastAsia="仿宋_GB2312" w:cs="仿宋_GB2312"/>
                <w:sz w:val="24"/>
                <w:szCs w:val="24"/>
              </w:rPr>
              <w:t>6</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7EFC91C9">
            <w:pPr>
              <w:pStyle w:val="4"/>
              <w:jc w:val="left"/>
              <w:rPr>
                <w:sz w:val="24"/>
                <w:szCs w:val="24"/>
              </w:rPr>
            </w:pPr>
            <w:r>
              <w:rPr>
                <w:rFonts w:ascii="仿宋_GB2312" w:hAnsi="仿宋_GB2312" w:eastAsia="仿宋_GB2312" w:cs="仿宋_GB2312"/>
                <w:sz w:val="24"/>
                <w:szCs w:val="24"/>
              </w:rPr>
              <w:t>★</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75DEDBBC">
            <w:pPr>
              <w:pStyle w:val="4"/>
              <w:jc w:val="left"/>
              <w:rPr>
                <w:sz w:val="24"/>
                <w:szCs w:val="24"/>
              </w:rPr>
            </w:pPr>
            <w:r>
              <w:rPr>
                <w:rFonts w:ascii="仿宋_GB2312" w:hAnsi="仿宋_GB2312" w:eastAsia="仿宋_GB2312" w:cs="仿宋_GB2312"/>
                <w:sz w:val="24"/>
                <w:szCs w:val="24"/>
              </w:rPr>
              <w:t>合同支付方式</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7715F3AC">
            <w:pPr>
              <w:pStyle w:val="4"/>
              <w:jc w:val="left"/>
              <w:rPr>
                <w:sz w:val="24"/>
                <w:szCs w:val="24"/>
              </w:rPr>
            </w:pPr>
            <w:r>
              <w:rPr>
                <w:rFonts w:ascii="仿宋_GB2312" w:hAnsi="仿宋_GB2312" w:eastAsia="仿宋_GB2312" w:cs="仿宋_GB2312"/>
                <w:sz w:val="24"/>
                <w:szCs w:val="24"/>
              </w:rPr>
              <w:t>①合同签订后，达到付款条件起30日内，支付合同总金额的10.00%，同时中标人应提供银行出具的100%预付款等额保函，保函的有效期不少于12个月。（超长期特别国债支持设备更新项目涉及的设备达到付款条件起30日内，支付合同总金额的50.00%，同时中标人应提供银行出具的100%预付款等额保函，保函的有效期不少于12个月）</w:t>
            </w:r>
          </w:p>
          <w:p w14:paraId="62A88129">
            <w:pPr>
              <w:pStyle w:val="4"/>
              <w:jc w:val="left"/>
              <w:rPr>
                <w:sz w:val="24"/>
                <w:szCs w:val="24"/>
              </w:rPr>
            </w:pPr>
            <w:r>
              <w:rPr>
                <w:rFonts w:ascii="仿宋_GB2312" w:hAnsi="仿宋_GB2312" w:eastAsia="仿宋_GB2312" w:cs="仿宋_GB2312"/>
                <w:sz w:val="24"/>
                <w:szCs w:val="24"/>
              </w:rPr>
              <w:t>②签订合同，货物验收合格后，达到付款条件30日内，按照医院流程支付至合同总金额的100%</w:t>
            </w:r>
          </w:p>
        </w:tc>
      </w:tr>
    </w:tbl>
    <w:p w14:paraId="3F5EC0BE">
      <w:pPr>
        <w:pStyle w:val="4"/>
        <w:jc w:val="left"/>
        <w:rPr>
          <w:sz w:val="24"/>
          <w:szCs w:val="24"/>
        </w:rPr>
      </w:pPr>
      <w:r>
        <w:rPr>
          <w:rFonts w:ascii="仿宋_GB2312" w:hAnsi="仿宋_GB2312" w:eastAsia="仿宋_GB2312" w:cs="仿宋_GB2312"/>
          <w:sz w:val="24"/>
          <w:szCs w:val="24"/>
        </w:rPr>
        <w:t>履约保证金</w:t>
      </w:r>
    </w:p>
    <w:p w14:paraId="3CD81BDD">
      <w:pPr>
        <w:pStyle w:val="4"/>
        <w:jc w:val="left"/>
        <w:rPr>
          <w:sz w:val="24"/>
          <w:szCs w:val="24"/>
        </w:rPr>
      </w:pPr>
      <w:r>
        <w:rPr>
          <w:rFonts w:ascii="仿宋_GB2312" w:hAnsi="仿宋_GB2312" w:eastAsia="仿宋_GB2312" w:cs="仿宋_GB2312"/>
          <w:sz w:val="24"/>
          <w:szCs w:val="24"/>
        </w:rPr>
        <w:t>采购包1：缴纳</w:t>
      </w:r>
    </w:p>
    <w:p w14:paraId="3C630D1E">
      <w:pPr>
        <w:pStyle w:val="4"/>
        <w:jc w:val="left"/>
        <w:rPr>
          <w:sz w:val="24"/>
          <w:szCs w:val="24"/>
        </w:rPr>
      </w:pPr>
      <w:r>
        <w:rPr>
          <w:rFonts w:ascii="仿宋_GB2312" w:hAnsi="仿宋_GB2312" w:eastAsia="仿宋_GB2312" w:cs="仿宋_GB2312"/>
          <w:sz w:val="24"/>
          <w:szCs w:val="24"/>
        </w:rPr>
        <w:t>本采购包履约保证金为合同金额的10%</w:t>
      </w:r>
    </w:p>
    <w:p w14:paraId="68028471">
      <w:pPr>
        <w:pStyle w:val="4"/>
        <w:jc w:val="left"/>
        <w:rPr>
          <w:sz w:val="24"/>
          <w:szCs w:val="24"/>
        </w:rPr>
      </w:pPr>
      <w:r>
        <w:rPr>
          <w:rFonts w:ascii="仿宋_GB2312" w:hAnsi="仿宋_GB2312" w:eastAsia="仿宋_GB2312" w:cs="仿宋_GB2312"/>
          <w:sz w:val="24"/>
          <w:szCs w:val="24"/>
        </w:rPr>
        <w:t>说明：中标人应于合同签订前向配置医院缴纳合同金额10%的履约保证金。（本项目不专门面向中小企业采购，若中标人为中小企业，则向配置医院缴纳合同总金额的5%）该履约保证金在合同约定全部事项履行完毕，双方无未了事项，配置医院收到中标人书面申请后60日（不含）内无息退还。</w:t>
      </w:r>
    </w:p>
    <w:p w14:paraId="0FFFED88">
      <w:pPr>
        <w:pStyle w:val="4"/>
        <w:jc w:val="left"/>
        <w:rPr>
          <w:sz w:val="24"/>
          <w:szCs w:val="24"/>
        </w:rPr>
      </w:pPr>
      <w:r>
        <w:rPr>
          <w:rFonts w:ascii="仿宋_GB2312" w:hAnsi="仿宋_GB2312" w:eastAsia="仿宋_GB2312" w:cs="仿宋_GB2312"/>
          <w:sz w:val="24"/>
          <w:szCs w:val="24"/>
        </w:rPr>
        <w:t>采购包2：缴纳</w:t>
      </w:r>
    </w:p>
    <w:p w14:paraId="320F4AFA">
      <w:pPr>
        <w:pStyle w:val="4"/>
        <w:jc w:val="left"/>
        <w:rPr>
          <w:sz w:val="24"/>
          <w:szCs w:val="24"/>
        </w:rPr>
      </w:pPr>
      <w:r>
        <w:rPr>
          <w:rFonts w:ascii="仿宋_GB2312" w:hAnsi="仿宋_GB2312" w:eastAsia="仿宋_GB2312" w:cs="仿宋_GB2312"/>
          <w:sz w:val="24"/>
          <w:szCs w:val="24"/>
        </w:rPr>
        <w:t>本采购包履约保证金为合同金额的10%</w:t>
      </w:r>
    </w:p>
    <w:p w14:paraId="4C2AE71F">
      <w:pPr>
        <w:pStyle w:val="4"/>
        <w:jc w:val="left"/>
        <w:rPr>
          <w:sz w:val="24"/>
          <w:szCs w:val="24"/>
        </w:rPr>
      </w:pPr>
      <w:r>
        <w:rPr>
          <w:rFonts w:ascii="仿宋_GB2312" w:hAnsi="仿宋_GB2312" w:eastAsia="仿宋_GB2312" w:cs="仿宋_GB2312"/>
          <w:sz w:val="24"/>
          <w:szCs w:val="24"/>
        </w:rPr>
        <w:t>说明：中标人应于合同签订前向配置医院缴纳合同金额10%的履约保证金。（本项目不专门面向中小企业采购，若中标人为中小企业，则向配置医院缴纳合同总金额的5%）该履约保证金在合同约定全部事项履行完毕，双方无未了事项，配置医院收到中标人书面申请后60日（不含）内无息退还。</w:t>
      </w:r>
    </w:p>
    <w:p w14:paraId="45849AB7">
      <w:pPr>
        <w:pStyle w:val="4"/>
        <w:jc w:val="left"/>
        <w:rPr>
          <w:sz w:val="24"/>
          <w:szCs w:val="24"/>
        </w:rPr>
      </w:pPr>
      <w:r>
        <w:rPr>
          <w:rFonts w:ascii="仿宋_GB2312" w:hAnsi="仿宋_GB2312" w:eastAsia="仿宋_GB2312" w:cs="仿宋_GB2312"/>
          <w:sz w:val="24"/>
          <w:szCs w:val="24"/>
        </w:rPr>
        <w:t>采购包3：缴纳</w:t>
      </w:r>
    </w:p>
    <w:p w14:paraId="43DB4BF9">
      <w:pPr>
        <w:pStyle w:val="4"/>
        <w:jc w:val="left"/>
        <w:rPr>
          <w:sz w:val="24"/>
          <w:szCs w:val="24"/>
        </w:rPr>
      </w:pPr>
      <w:r>
        <w:rPr>
          <w:rFonts w:ascii="仿宋_GB2312" w:hAnsi="仿宋_GB2312" w:eastAsia="仿宋_GB2312" w:cs="仿宋_GB2312"/>
          <w:sz w:val="24"/>
          <w:szCs w:val="24"/>
        </w:rPr>
        <w:t>本采购包履约保证金为合同金额的10%</w:t>
      </w:r>
    </w:p>
    <w:p w14:paraId="6F846640">
      <w:pPr>
        <w:pStyle w:val="4"/>
        <w:jc w:val="left"/>
        <w:rPr>
          <w:sz w:val="24"/>
          <w:szCs w:val="24"/>
        </w:rPr>
      </w:pPr>
      <w:r>
        <w:rPr>
          <w:rFonts w:ascii="仿宋_GB2312" w:hAnsi="仿宋_GB2312" w:eastAsia="仿宋_GB2312" w:cs="仿宋_GB2312"/>
          <w:sz w:val="24"/>
          <w:szCs w:val="24"/>
        </w:rPr>
        <w:t>说明：中标人应于合同签订前向配置医院缴纳合同金额10%的履约保证金。（本项目不专门面向中小企业采购，若中标人为中小企业，则向配置医院缴纳合同总金额的5%）该履约保证金在合同约定全部事项履行完毕，双方无未了事项，配置医院收到中标人书面申请后60日（不含）内无息退还。</w:t>
      </w:r>
    </w:p>
    <w:p w14:paraId="34F3B110">
      <w:pPr>
        <w:pStyle w:val="4"/>
        <w:jc w:val="left"/>
        <w:rPr>
          <w:sz w:val="24"/>
          <w:szCs w:val="24"/>
        </w:rPr>
      </w:pPr>
      <w:r>
        <w:rPr>
          <w:rFonts w:ascii="仿宋_GB2312" w:hAnsi="仿宋_GB2312" w:eastAsia="仿宋_GB2312" w:cs="仿宋_GB2312"/>
          <w:sz w:val="24"/>
          <w:szCs w:val="24"/>
        </w:rPr>
        <w:t>其他商务要求：</w:t>
      </w:r>
    </w:p>
    <w:p w14:paraId="51BAC63C">
      <w:pPr>
        <w:pStyle w:val="4"/>
        <w:ind w:firstLine="480"/>
        <w:jc w:val="left"/>
        <w:rPr>
          <w:sz w:val="24"/>
          <w:szCs w:val="24"/>
        </w:rPr>
      </w:pPr>
      <w:r>
        <w:rPr>
          <w:rFonts w:ascii="仿宋_GB2312" w:hAnsi="仿宋_GB2312" w:eastAsia="仿宋_GB2312" w:cs="仿宋_GB2312"/>
          <w:sz w:val="24"/>
          <w:szCs w:val="24"/>
          <w:shd w:val="clear" w:fill="FFFFFF"/>
        </w:rPr>
        <w:t>8、货物包装方式</w:t>
      </w:r>
    </w:p>
    <w:p w14:paraId="107CA547">
      <w:pPr>
        <w:pStyle w:val="4"/>
        <w:ind w:firstLine="482"/>
        <w:jc w:val="left"/>
        <w:rPr>
          <w:sz w:val="24"/>
          <w:szCs w:val="24"/>
        </w:rPr>
      </w:pPr>
      <w:r>
        <w:rPr>
          <w:rFonts w:ascii="仿宋_GB2312" w:hAnsi="仿宋_GB2312" w:eastAsia="仿宋_GB2312" w:cs="仿宋_GB2312"/>
          <w:sz w:val="24"/>
          <w:szCs w:val="24"/>
        </w:rPr>
        <w:t>8.1包装：货物交货时应按《商品包</w:t>
      </w:r>
      <w:r>
        <w:rPr>
          <w:rFonts w:ascii="仿宋_GB2312" w:hAnsi="仿宋_GB2312" w:eastAsia="仿宋_GB2312" w:cs="仿宋_GB2312"/>
          <w:sz w:val="24"/>
          <w:szCs w:val="24"/>
          <w:shd w:val="clear" w:fill="FFFFFF"/>
        </w:rPr>
        <w:t>装政府采购需求标准（试行）》及国家有关标准要求进行包装。</w:t>
      </w:r>
    </w:p>
    <w:p w14:paraId="632EFB93">
      <w:pPr>
        <w:pStyle w:val="4"/>
        <w:ind w:firstLine="480"/>
        <w:jc w:val="left"/>
        <w:rPr>
          <w:sz w:val="24"/>
          <w:szCs w:val="24"/>
        </w:rPr>
      </w:pPr>
      <w:r>
        <w:rPr>
          <w:rFonts w:ascii="仿宋_GB2312" w:hAnsi="仿宋_GB2312" w:eastAsia="仿宋_GB2312" w:cs="仿宋_GB2312"/>
          <w:sz w:val="24"/>
          <w:szCs w:val="24"/>
          <w:shd w:val="clear" w:fill="FFFFFF"/>
        </w:rPr>
        <w:t>8.2方式：包装必须与运输方式相适应，包装方式的确定及包装费用均由中标人负责；由于不适当的包装而造成货物在运输过程中有任何损坏由中标人负责。</w:t>
      </w:r>
    </w:p>
    <w:p w14:paraId="1E22C85F">
      <w:pPr>
        <w:pStyle w:val="4"/>
        <w:ind w:firstLine="480"/>
        <w:jc w:val="left"/>
        <w:rPr>
          <w:sz w:val="24"/>
          <w:szCs w:val="24"/>
        </w:rPr>
      </w:pPr>
      <w:r>
        <w:rPr>
          <w:rFonts w:ascii="仿宋_GB2312" w:hAnsi="仿宋_GB2312" w:eastAsia="仿宋_GB2312" w:cs="仿宋_GB2312"/>
          <w:sz w:val="24"/>
          <w:szCs w:val="24"/>
          <w:shd w:val="clear" w:fill="FFFFFF"/>
        </w:rPr>
        <w:t>8.3包装应足以承受整个过程中的运输、转运、装卸、储存等，充分考虑到运输途中的各种情况(如暴露于恶劣气候等)和项目所在地的气候特点，以及露天存放的需要。</w:t>
      </w:r>
    </w:p>
    <w:p w14:paraId="1E6C5507">
      <w:pPr>
        <w:pStyle w:val="4"/>
        <w:ind w:firstLine="420"/>
        <w:jc w:val="left"/>
        <w:rPr>
          <w:sz w:val="24"/>
          <w:szCs w:val="24"/>
        </w:rPr>
      </w:pPr>
      <w:r>
        <w:rPr>
          <w:rFonts w:ascii="仿宋_GB2312" w:hAnsi="仿宋_GB2312" w:eastAsia="仿宋_GB2312" w:cs="仿宋_GB2312"/>
          <w:sz w:val="24"/>
          <w:szCs w:val="24"/>
          <w:shd w:val="clear" w:fill="FFFFFF"/>
        </w:rPr>
        <w:t>9、安装与验收</w:t>
      </w:r>
    </w:p>
    <w:p w14:paraId="23341067">
      <w:pPr>
        <w:pStyle w:val="4"/>
        <w:ind w:firstLine="480"/>
        <w:jc w:val="left"/>
        <w:rPr>
          <w:sz w:val="24"/>
          <w:szCs w:val="24"/>
        </w:rPr>
      </w:pPr>
      <w:r>
        <w:rPr>
          <w:rFonts w:ascii="仿宋_GB2312" w:hAnsi="仿宋_GB2312" w:eastAsia="仿宋_GB2312" w:cs="仿宋_GB2312"/>
          <w:sz w:val="24"/>
          <w:szCs w:val="24"/>
          <w:shd w:val="clear" w:fill="FFFFFF"/>
        </w:rPr>
        <w:t>9.1安装</w:t>
      </w:r>
    </w:p>
    <w:p w14:paraId="29742459">
      <w:pPr>
        <w:pStyle w:val="4"/>
        <w:ind w:left="480" w:firstLine="64"/>
        <w:jc w:val="left"/>
        <w:rPr>
          <w:sz w:val="24"/>
          <w:szCs w:val="24"/>
        </w:rPr>
      </w:pPr>
      <w:r>
        <w:rPr>
          <w:rFonts w:ascii="仿宋_GB2312" w:hAnsi="仿宋_GB2312" w:eastAsia="仿宋_GB2312" w:cs="仿宋_GB2312"/>
          <w:sz w:val="24"/>
          <w:szCs w:val="24"/>
          <w:shd w:val="clear" w:fill="FFFFFF"/>
        </w:rPr>
        <w:t>9.1.1中标人应在合同签订时，向配置医院提供安装及试运行的进度计划表。9.1.2合同签订后，由中标人按照约定时间负责将设备按签订合同的具体数量运送到配置医院指定地点。负责派技术人员到现场进行安装、调试，并负责调试至验收合格交付配置医院使用。</w:t>
      </w:r>
    </w:p>
    <w:p w14:paraId="4944BA23">
      <w:pPr>
        <w:pStyle w:val="4"/>
        <w:ind w:firstLine="480"/>
        <w:jc w:val="left"/>
        <w:rPr>
          <w:sz w:val="24"/>
          <w:szCs w:val="24"/>
        </w:rPr>
      </w:pPr>
      <w:r>
        <w:rPr>
          <w:rFonts w:ascii="仿宋_GB2312" w:hAnsi="仿宋_GB2312" w:eastAsia="仿宋_GB2312" w:cs="仿宋_GB2312"/>
          <w:sz w:val="24"/>
          <w:szCs w:val="24"/>
          <w:shd w:val="clear" w:fill="FFFFFF"/>
        </w:rPr>
        <w:t>9.1.3设备到达配置医院现场，接到医院发货（含安装）通知后，在规定的时间内，中标人的工程师到配置医院的现场安装设备，同时应向配置医院介绍设备功能及特殊分析并进行现场演示。</w:t>
      </w:r>
    </w:p>
    <w:p w14:paraId="294CD4CD">
      <w:pPr>
        <w:pStyle w:val="4"/>
        <w:ind w:firstLine="480"/>
        <w:jc w:val="left"/>
        <w:rPr>
          <w:sz w:val="24"/>
          <w:szCs w:val="24"/>
        </w:rPr>
      </w:pPr>
      <w:r>
        <w:rPr>
          <w:rFonts w:ascii="仿宋_GB2312" w:hAnsi="仿宋_GB2312" w:eastAsia="仿宋_GB2312" w:cs="仿宋_GB2312"/>
          <w:sz w:val="24"/>
          <w:szCs w:val="24"/>
          <w:shd w:val="clear" w:fill="FFFFFF"/>
        </w:rPr>
        <w:t>9.1.4中标人负责组织专业技术人员进行货物安装调试，配置医院应提供必需的基本条件和专人配合，保证各项安装工作顺利进行。</w:t>
      </w:r>
    </w:p>
    <w:p w14:paraId="1FB14E41">
      <w:pPr>
        <w:pStyle w:val="4"/>
        <w:ind w:firstLine="420"/>
        <w:jc w:val="left"/>
        <w:rPr>
          <w:sz w:val="24"/>
          <w:szCs w:val="24"/>
        </w:rPr>
      </w:pPr>
      <w:r>
        <w:rPr>
          <w:rFonts w:ascii="仿宋_GB2312" w:hAnsi="仿宋_GB2312" w:eastAsia="仿宋_GB2312" w:cs="仿宋_GB2312"/>
          <w:sz w:val="24"/>
          <w:szCs w:val="24"/>
          <w:shd w:val="clear" w:fill="FFFFFF"/>
        </w:rPr>
        <w:t>9.1.5中标人提供的配置应符合临床应用要求。</w:t>
      </w:r>
    </w:p>
    <w:p w14:paraId="65099422">
      <w:pPr>
        <w:pStyle w:val="4"/>
        <w:ind w:firstLine="420"/>
        <w:jc w:val="left"/>
        <w:rPr>
          <w:sz w:val="24"/>
          <w:szCs w:val="24"/>
        </w:rPr>
      </w:pPr>
      <w:r>
        <w:rPr>
          <w:rFonts w:ascii="仿宋_GB2312" w:hAnsi="仿宋_GB2312" w:eastAsia="仿宋_GB2312" w:cs="仿宋_GB2312"/>
          <w:sz w:val="24"/>
          <w:szCs w:val="24"/>
          <w:shd w:val="clear" w:fill="FFFFFF"/>
        </w:rPr>
        <w:t>9.2验收</w:t>
      </w:r>
    </w:p>
    <w:p w14:paraId="21C92387">
      <w:pPr>
        <w:pStyle w:val="4"/>
        <w:ind w:firstLine="420"/>
        <w:jc w:val="left"/>
        <w:rPr>
          <w:sz w:val="24"/>
          <w:szCs w:val="24"/>
        </w:rPr>
      </w:pPr>
      <w:r>
        <w:rPr>
          <w:rFonts w:ascii="仿宋_GB2312" w:hAnsi="仿宋_GB2312" w:eastAsia="仿宋_GB2312" w:cs="仿宋_GB2312"/>
          <w:sz w:val="24"/>
          <w:szCs w:val="24"/>
          <w:shd w:val="clear" w:fill="FFFFFF"/>
        </w:rPr>
        <w:t>9.2.1验收标准</w:t>
      </w:r>
    </w:p>
    <w:p w14:paraId="0AED8394">
      <w:pPr>
        <w:pStyle w:val="4"/>
        <w:ind w:firstLine="420"/>
        <w:jc w:val="left"/>
        <w:rPr>
          <w:sz w:val="24"/>
          <w:szCs w:val="24"/>
        </w:rPr>
      </w:pPr>
      <w:r>
        <w:rPr>
          <w:rFonts w:ascii="仿宋_GB2312" w:hAnsi="仿宋_GB2312" w:eastAsia="仿宋_GB2312" w:cs="仿宋_GB2312"/>
          <w:sz w:val="24"/>
          <w:szCs w:val="24"/>
          <w:shd w:val="clear" w:fill="FFFFFF"/>
        </w:rPr>
        <w:t>投标人所提供的设备必须是制造厂家生产的崭新的未开箱的原包装设备。所有设备按厂家设备验收标准（符合国家或行业或地方标准）、招标文件、投标文件等有关内容进行验收。投标人提供设备的制造标准及技术规范等有关资料必须符合中国相应有关标准、规范要求。如属于计量器具的，须经过计量部门计量检定或校准，合格后才能投入使用。检测费用由中标人承担（并入投标总价内）。</w:t>
      </w:r>
    </w:p>
    <w:p w14:paraId="4FA8FD38">
      <w:pPr>
        <w:pStyle w:val="4"/>
        <w:ind w:firstLine="420"/>
        <w:jc w:val="left"/>
        <w:rPr>
          <w:sz w:val="24"/>
          <w:szCs w:val="24"/>
        </w:rPr>
      </w:pPr>
      <w:r>
        <w:rPr>
          <w:rFonts w:ascii="仿宋_GB2312" w:hAnsi="仿宋_GB2312" w:eastAsia="仿宋_GB2312" w:cs="仿宋_GB2312"/>
          <w:sz w:val="24"/>
          <w:szCs w:val="24"/>
          <w:shd w:val="clear" w:fill="FFFFFF"/>
        </w:rPr>
        <w:t>9.2.2验收程序和方法</w:t>
      </w:r>
    </w:p>
    <w:p w14:paraId="4E052882">
      <w:pPr>
        <w:pStyle w:val="4"/>
        <w:ind w:firstLine="420"/>
        <w:jc w:val="left"/>
        <w:rPr>
          <w:sz w:val="24"/>
          <w:szCs w:val="24"/>
        </w:rPr>
      </w:pPr>
      <w:r>
        <w:rPr>
          <w:rFonts w:ascii="仿宋_GB2312" w:hAnsi="仿宋_GB2312" w:eastAsia="仿宋_GB2312" w:cs="仿宋_GB2312"/>
          <w:sz w:val="24"/>
          <w:szCs w:val="24"/>
          <w:shd w:val="clear" w:fill="FFFFFF"/>
        </w:rPr>
        <w:t>9.2.2.1出厂检验</w:t>
      </w:r>
    </w:p>
    <w:p w14:paraId="24AD9E40">
      <w:pPr>
        <w:pStyle w:val="4"/>
        <w:ind w:firstLine="420"/>
        <w:jc w:val="left"/>
        <w:rPr>
          <w:sz w:val="24"/>
          <w:szCs w:val="24"/>
        </w:rPr>
      </w:pPr>
      <w:r>
        <w:rPr>
          <w:rFonts w:ascii="仿宋_GB2312" w:hAnsi="仿宋_GB2312" w:eastAsia="仿宋_GB2312" w:cs="仿宋_GB2312"/>
          <w:sz w:val="24"/>
          <w:szCs w:val="24"/>
          <w:shd w:val="clear" w:fill="FFFFFF"/>
        </w:rPr>
        <w:t>（1）中标人在设备出厂前，应按设备技术标准规定的检验项目和检验方法进行全面检验，中标人应随同货物出具供货证明、产地证书、出厂检验报告、质量合格证书、原装拼配设备的证明资料和文件以及生产厂家供货确认函等。结果必须符合第9.2.1款验收标准的要求。</w:t>
      </w:r>
    </w:p>
    <w:p w14:paraId="4D2738A5">
      <w:pPr>
        <w:pStyle w:val="4"/>
        <w:ind w:firstLine="420"/>
        <w:jc w:val="left"/>
        <w:rPr>
          <w:sz w:val="24"/>
          <w:szCs w:val="24"/>
        </w:rPr>
      </w:pPr>
      <w:r>
        <w:rPr>
          <w:rFonts w:ascii="仿宋_GB2312" w:hAnsi="仿宋_GB2312" w:eastAsia="仿宋_GB2312" w:cs="仿宋_GB2312"/>
          <w:sz w:val="24"/>
          <w:szCs w:val="24"/>
          <w:shd w:val="clear" w:fill="FFFFFF"/>
        </w:rPr>
        <w:t>（2）中标人交货前应对设备及配件做出全面检查和对验收文件进行整理，并列出清单。中标人交付设备及配件时，必须提交国家规定的关于其质量、价格、使用及售后服务的相关资料和文件，同时必须将本次投标文件关于其质量、服务及相关承诺的复印件交予配置医院单位。中标人应向配置医院至少提供以下文档：装箱清单，产品合格证明文件、原厂售后服务承诺，易损件和试剂耗材价格（未提供视同质保期内提供），中文使用说明书等。</w:t>
      </w:r>
    </w:p>
    <w:p w14:paraId="4C67FE04">
      <w:pPr>
        <w:pStyle w:val="4"/>
        <w:ind w:firstLine="420"/>
        <w:jc w:val="left"/>
        <w:rPr>
          <w:sz w:val="24"/>
          <w:szCs w:val="24"/>
        </w:rPr>
      </w:pPr>
      <w:r>
        <w:rPr>
          <w:rFonts w:ascii="仿宋_GB2312" w:hAnsi="仿宋_GB2312" w:eastAsia="仿宋_GB2312" w:cs="仿宋_GB2312"/>
          <w:sz w:val="24"/>
          <w:szCs w:val="24"/>
          <w:shd w:val="clear" w:fill="FFFFFF"/>
        </w:rPr>
        <w:t>9.2.2.2初验收：</w:t>
      </w:r>
    </w:p>
    <w:p w14:paraId="3581D66D">
      <w:pPr>
        <w:pStyle w:val="4"/>
        <w:ind w:firstLine="482"/>
        <w:jc w:val="left"/>
        <w:rPr>
          <w:sz w:val="24"/>
          <w:szCs w:val="24"/>
        </w:rPr>
      </w:pPr>
      <w:r>
        <w:rPr>
          <w:rFonts w:ascii="仿宋_GB2312" w:hAnsi="仿宋_GB2312" w:eastAsia="仿宋_GB2312" w:cs="仿宋_GB2312"/>
          <w:sz w:val="24"/>
          <w:szCs w:val="24"/>
          <w:shd w:val="clear" w:fill="FFFFFF"/>
        </w:rPr>
        <w:t>设备初验收由设备配置医院负责具体实施；应当按招标文件的要求及投标文件承诺的配置要求对全部设备（如型号、规格、数量等）以及文件（如装箱清单、产品合格证明文件，使用说明书、软件介质等）进行初验收；在测试或运行中出现性能指标或功能上不符合投标文件承诺和合同要求时，将视情况按验收不合格设备进行处置并及时解决。经配置医院同意后，配置医院和中标人共同进行设备的初验收，初验收后设备试运行3个月。</w:t>
      </w:r>
    </w:p>
    <w:p w14:paraId="4C1018A0">
      <w:pPr>
        <w:pStyle w:val="4"/>
        <w:ind w:firstLine="420"/>
        <w:jc w:val="left"/>
        <w:rPr>
          <w:sz w:val="24"/>
          <w:szCs w:val="24"/>
        </w:rPr>
      </w:pPr>
      <w:r>
        <w:rPr>
          <w:rFonts w:ascii="仿宋_GB2312" w:hAnsi="仿宋_GB2312" w:eastAsia="仿宋_GB2312" w:cs="仿宋_GB2312"/>
          <w:sz w:val="24"/>
          <w:szCs w:val="24"/>
          <w:shd w:val="clear" w:fill="FFFFFF"/>
        </w:rPr>
        <w:t>9.2.2.3试运行：</w:t>
      </w:r>
    </w:p>
    <w:p w14:paraId="4929B5DB">
      <w:pPr>
        <w:pStyle w:val="4"/>
        <w:ind w:firstLine="482"/>
        <w:jc w:val="left"/>
        <w:rPr>
          <w:sz w:val="24"/>
          <w:szCs w:val="24"/>
        </w:rPr>
      </w:pPr>
      <w:r>
        <w:rPr>
          <w:rFonts w:ascii="仿宋_GB2312" w:hAnsi="仿宋_GB2312" w:eastAsia="仿宋_GB2312" w:cs="仿宋_GB2312"/>
          <w:sz w:val="24"/>
          <w:szCs w:val="24"/>
          <w:shd w:val="clear" w:fill="FFFFFF"/>
        </w:rPr>
        <w:t>完成设备安装调试后，中标人需向配置医院提供现场技术培训并对货物的整体性能和功能进行自检，培训应按照中标人投标文件提供的培训方案实施，并协助设备配置医院一起调试，应对货物的整体性能和功能进行自检，自检结果必须符合招标文件要求及合同中的相关条款，自检合格后，中标人应向配置医院提交自检记录和试运行记录。</w:t>
      </w:r>
    </w:p>
    <w:p w14:paraId="14002BDE">
      <w:pPr>
        <w:pStyle w:val="4"/>
        <w:ind w:firstLine="480"/>
        <w:jc w:val="both"/>
        <w:rPr>
          <w:sz w:val="24"/>
          <w:szCs w:val="24"/>
        </w:rPr>
      </w:pPr>
      <w:r>
        <w:rPr>
          <w:rFonts w:ascii="仿宋_GB2312" w:hAnsi="仿宋_GB2312" w:eastAsia="仿宋_GB2312" w:cs="仿宋_GB2312"/>
          <w:sz w:val="24"/>
          <w:szCs w:val="24"/>
          <w:shd w:val="clear" w:fill="FFFFFF"/>
        </w:rPr>
        <w:t>9.2.2.4最终验收：</w:t>
      </w:r>
    </w:p>
    <w:p w14:paraId="41DFF833">
      <w:pPr>
        <w:pStyle w:val="4"/>
        <w:ind w:firstLine="420"/>
        <w:jc w:val="left"/>
        <w:rPr>
          <w:sz w:val="24"/>
          <w:szCs w:val="24"/>
        </w:rPr>
      </w:pPr>
      <w:r>
        <w:rPr>
          <w:rFonts w:ascii="仿宋_GB2312" w:hAnsi="仿宋_GB2312" w:eastAsia="仿宋_GB2312" w:cs="仿宋_GB2312"/>
          <w:sz w:val="24"/>
          <w:szCs w:val="24"/>
          <w:shd w:val="clear" w:fill="FFFFFF"/>
        </w:rPr>
        <w:t>试运行结束后，由配置医院或中标人委托并经配置医院同意的专业机构以及有关管理部门按招标文件以及合同相关条款要求一同对设备进行联合验收，验收结果应符合配置医院使用要求。在此期间，若发现产品质量有问题中标人应无条件更换，并无条件重新检测且调试直至验收合格交付使用。</w:t>
      </w:r>
    </w:p>
    <w:p w14:paraId="0B5D318D">
      <w:pPr>
        <w:pStyle w:val="4"/>
        <w:ind w:firstLine="420"/>
        <w:jc w:val="left"/>
        <w:rPr>
          <w:sz w:val="24"/>
          <w:szCs w:val="24"/>
        </w:rPr>
      </w:pPr>
      <w:r>
        <w:rPr>
          <w:rFonts w:ascii="仿宋_GB2312" w:hAnsi="仿宋_GB2312" w:eastAsia="仿宋_GB2312" w:cs="仿宋_GB2312"/>
          <w:sz w:val="24"/>
          <w:szCs w:val="24"/>
          <w:shd w:val="clear" w:fill="FFFFFF"/>
        </w:rPr>
        <w:t>在项目验收环节，采购人会对配置医院所配置的设备随机抽取2台，委托经国家认可的具备检测资质的第三方检测机构进行随机抽取检测</w:t>
      </w:r>
      <w:r>
        <w:rPr>
          <w:rFonts w:ascii="仿宋_GB2312" w:hAnsi="仿宋_GB2312" w:eastAsia="仿宋_GB2312" w:cs="仿宋_GB2312"/>
          <w:sz w:val="24"/>
          <w:szCs w:val="24"/>
        </w:rPr>
        <w:t>，</w:t>
      </w:r>
      <w:r>
        <w:rPr>
          <w:rFonts w:ascii="仿宋_GB2312" w:hAnsi="仿宋_GB2312" w:eastAsia="仿宋_GB2312" w:cs="仿宋_GB2312"/>
          <w:sz w:val="24"/>
          <w:szCs w:val="24"/>
          <w:shd w:val="clear" w:fill="FFFFFF"/>
        </w:rPr>
        <w:t>费用由中标人承担（该价格须包含在投标报价内）。如若抽取检测不合格的设备，采购人有权拒收，中标人应在限期内整改和更换到位。</w:t>
      </w:r>
    </w:p>
    <w:p w14:paraId="30142A45">
      <w:pPr>
        <w:pStyle w:val="4"/>
        <w:ind w:firstLine="420"/>
        <w:jc w:val="left"/>
        <w:rPr>
          <w:sz w:val="24"/>
          <w:szCs w:val="24"/>
        </w:rPr>
      </w:pPr>
      <w:r>
        <w:rPr>
          <w:rFonts w:ascii="仿宋_GB2312" w:hAnsi="仿宋_GB2312" w:eastAsia="仿宋_GB2312" w:cs="仿宋_GB2312"/>
          <w:sz w:val="24"/>
          <w:szCs w:val="24"/>
          <w:shd w:val="clear" w:fill="FFFFFF"/>
        </w:rPr>
        <w:t>9.2.3在项目验收环节，若采购人或设备配置医院和中标人就质量问题有争议，可以委托经国家认可的具备检测资质的第三方检测机构进行检测并出具合法有效的检测报告，费用由中标人承担（该价格须包含在投标报价内）。</w:t>
      </w:r>
    </w:p>
    <w:p w14:paraId="1DEBEA26">
      <w:pPr>
        <w:pStyle w:val="4"/>
        <w:ind w:firstLine="420"/>
        <w:jc w:val="both"/>
        <w:rPr>
          <w:sz w:val="24"/>
          <w:szCs w:val="24"/>
        </w:rPr>
      </w:pPr>
      <w:r>
        <w:rPr>
          <w:rFonts w:ascii="仿宋_GB2312" w:hAnsi="仿宋_GB2312" w:eastAsia="仿宋_GB2312" w:cs="仿宋_GB2312"/>
          <w:sz w:val="24"/>
          <w:szCs w:val="24"/>
          <w:shd w:val="clear" w:fill="FFFFFF"/>
        </w:rPr>
        <w:t>9.2.4验收报告回执经设备配置医院单位签章确认后，作为付款条件之一。资料不齐全、验收不合格设备，采购人或配置医院有权拒收，中标人应在限期内整改和更换到位。</w:t>
      </w:r>
    </w:p>
    <w:p w14:paraId="37C0B8EA">
      <w:pPr>
        <w:pStyle w:val="4"/>
        <w:ind w:firstLine="420"/>
        <w:jc w:val="left"/>
        <w:rPr>
          <w:sz w:val="24"/>
          <w:szCs w:val="24"/>
        </w:rPr>
      </w:pPr>
      <w:r>
        <w:rPr>
          <w:rFonts w:ascii="仿宋_GB2312" w:hAnsi="仿宋_GB2312" w:eastAsia="仿宋_GB2312" w:cs="仿宋_GB2312"/>
          <w:sz w:val="24"/>
          <w:szCs w:val="24"/>
          <w:shd w:val="clear" w:fill="FFFFFF"/>
        </w:rPr>
        <w:t>9.2.5若验收不能符合要求，设备配置医院将按合同条款的有关规定执行。</w:t>
      </w:r>
    </w:p>
    <w:p w14:paraId="15F3548E">
      <w:pPr>
        <w:pStyle w:val="4"/>
        <w:ind w:firstLine="420"/>
        <w:jc w:val="left"/>
        <w:rPr>
          <w:sz w:val="24"/>
          <w:szCs w:val="24"/>
        </w:rPr>
      </w:pPr>
      <w:r>
        <w:rPr>
          <w:rFonts w:ascii="仿宋_GB2312" w:hAnsi="仿宋_GB2312" w:eastAsia="仿宋_GB2312" w:cs="仿宋_GB2312"/>
          <w:sz w:val="24"/>
          <w:szCs w:val="24"/>
          <w:shd w:val="clear" w:fill="FFFFFF"/>
        </w:rPr>
        <w:t>9.2.6在配置医院安装现场进行最终验收所产生的一切费用由中标人承担（并入投标（响应）报价内）。</w:t>
      </w:r>
    </w:p>
    <w:p w14:paraId="2247CA39">
      <w:pPr>
        <w:pStyle w:val="4"/>
        <w:ind w:firstLine="420"/>
        <w:jc w:val="left"/>
        <w:rPr>
          <w:sz w:val="24"/>
          <w:szCs w:val="24"/>
        </w:rPr>
      </w:pPr>
      <w:r>
        <w:rPr>
          <w:rFonts w:ascii="仿宋_GB2312" w:hAnsi="仿宋_GB2312" w:eastAsia="仿宋_GB2312" w:cs="仿宋_GB2312"/>
          <w:sz w:val="24"/>
          <w:szCs w:val="24"/>
          <w:shd w:val="clear" w:fill="FFFFFF"/>
        </w:rPr>
        <w:t>9.3.1出厂明细表(装箱单)；</w:t>
      </w:r>
    </w:p>
    <w:p w14:paraId="56BF4EF9">
      <w:pPr>
        <w:pStyle w:val="4"/>
        <w:ind w:firstLine="420"/>
        <w:jc w:val="left"/>
        <w:rPr>
          <w:sz w:val="24"/>
          <w:szCs w:val="24"/>
        </w:rPr>
      </w:pPr>
      <w:r>
        <w:rPr>
          <w:rFonts w:ascii="仿宋_GB2312" w:hAnsi="仿宋_GB2312" w:eastAsia="仿宋_GB2312" w:cs="仿宋_GB2312"/>
          <w:sz w:val="24"/>
          <w:szCs w:val="24"/>
          <w:shd w:val="clear" w:fill="FFFFFF"/>
        </w:rPr>
        <w:t>9.3.2出厂检验报告和合格证书；</w:t>
      </w:r>
    </w:p>
    <w:p w14:paraId="5C5C44CE">
      <w:pPr>
        <w:pStyle w:val="4"/>
        <w:ind w:firstLine="420"/>
        <w:jc w:val="left"/>
        <w:rPr>
          <w:sz w:val="24"/>
          <w:szCs w:val="24"/>
        </w:rPr>
      </w:pPr>
      <w:r>
        <w:rPr>
          <w:rFonts w:ascii="仿宋_GB2312" w:hAnsi="仿宋_GB2312" w:eastAsia="仿宋_GB2312" w:cs="仿宋_GB2312"/>
          <w:sz w:val="24"/>
          <w:szCs w:val="24"/>
          <w:shd w:val="clear" w:fill="FFFFFF"/>
        </w:rPr>
        <w:t>9.3.3使用说明书；</w:t>
      </w:r>
    </w:p>
    <w:p w14:paraId="3B57FB56">
      <w:pPr>
        <w:pStyle w:val="4"/>
        <w:ind w:firstLine="420"/>
        <w:jc w:val="left"/>
        <w:rPr>
          <w:sz w:val="24"/>
          <w:szCs w:val="24"/>
        </w:rPr>
      </w:pPr>
      <w:r>
        <w:rPr>
          <w:rFonts w:ascii="仿宋_GB2312" w:hAnsi="仿宋_GB2312" w:eastAsia="仿宋_GB2312" w:cs="仿宋_GB2312"/>
          <w:sz w:val="24"/>
          <w:szCs w:val="24"/>
          <w:shd w:val="clear" w:fill="FFFFFF"/>
        </w:rPr>
        <w:t>9.3.4安装手册、操作手册、维修手册；</w:t>
      </w:r>
    </w:p>
    <w:p w14:paraId="22B3C8C0">
      <w:pPr>
        <w:pStyle w:val="4"/>
        <w:ind w:firstLine="420"/>
        <w:jc w:val="left"/>
        <w:rPr>
          <w:sz w:val="24"/>
          <w:szCs w:val="24"/>
        </w:rPr>
      </w:pPr>
      <w:r>
        <w:rPr>
          <w:rFonts w:ascii="仿宋_GB2312" w:hAnsi="仿宋_GB2312" w:eastAsia="仿宋_GB2312" w:cs="仿宋_GB2312"/>
          <w:sz w:val="24"/>
          <w:szCs w:val="24"/>
          <w:shd w:val="clear" w:fill="FFFFFF"/>
        </w:rPr>
        <w:t>9.3.5零部件目录；</w:t>
      </w:r>
    </w:p>
    <w:p w14:paraId="121B6B04">
      <w:pPr>
        <w:pStyle w:val="4"/>
        <w:ind w:firstLine="420"/>
        <w:jc w:val="left"/>
        <w:rPr>
          <w:sz w:val="24"/>
          <w:szCs w:val="24"/>
        </w:rPr>
      </w:pPr>
      <w:r>
        <w:rPr>
          <w:rFonts w:ascii="仿宋_GB2312" w:hAnsi="仿宋_GB2312" w:eastAsia="仿宋_GB2312" w:cs="仿宋_GB2312"/>
          <w:sz w:val="24"/>
          <w:szCs w:val="24"/>
          <w:shd w:val="clear" w:fill="FFFFFF"/>
        </w:rPr>
        <w:t>9.3.6相关文件、支持程序软盘或光盘；</w:t>
      </w:r>
    </w:p>
    <w:p w14:paraId="36F8F024">
      <w:pPr>
        <w:pStyle w:val="4"/>
        <w:ind w:firstLine="420"/>
        <w:jc w:val="left"/>
        <w:rPr>
          <w:sz w:val="24"/>
          <w:szCs w:val="24"/>
        </w:rPr>
      </w:pPr>
      <w:r>
        <w:rPr>
          <w:rFonts w:ascii="仿宋_GB2312" w:hAnsi="仿宋_GB2312" w:eastAsia="仿宋_GB2312" w:cs="仿宋_GB2312"/>
          <w:sz w:val="24"/>
          <w:szCs w:val="24"/>
          <w:shd w:val="clear" w:fill="FFFFFF"/>
        </w:rPr>
        <w:t>9.3.7提供原产地制造商的产品证明；</w:t>
      </w:r>
    </w:p>
    <w:p w14:paraId="3A66ECEF">
      <w:pPr>
        <w:pStyle w:val="4"/>
        <w:ind w:firstLine="420"/>
        <w:jc w:val="left"/>
        <w:rPr>
          <w:sz w:val="24"/>
          <w:szCs w:val="24"/>
        </w:rPr>
      </w:pPr>
      <w:r>
        <w:rPr>
          <w:rFonts w:ascii="仿宋_GB2312" w:hAnsi="仿宋_GB2312" w:eastAsia="仿宋_GB2312" w:cs="仿宋_GB2312"/>
          <w:sz w:val="24"/>
          <w:szCs w:val="24"/>
          <w:shd w:val="clear" w:fill="FFFFFF"/>
        </w:rPr>
        <w:t>9.3.8合同中要求的其它文件资料。</w:t>
      </w:r>
    </w:p>
    <w:p w14:paraId="33D97175">
      <w:pPr>
        <w:pStyle w:val="4"/>
        <w:ind w:firstLine="420"/>
        <w:jc w:val="left"/>
        <w:rPr>
          <w:sz w:val="24"/>
          <w:szCs w:val="24"/>
        </w:rPr>
      </w:pPr>
      <w:r>
        <w:rPr>
          <w:rFonts w:ascii="仿宋_GB2312" w:hAnsi="仿宋_GB2312" w:eastAsia="仿宋_GB2312" w:cs="仿宋_GB2312"/>
          <w:sz w:val="24"/>
          <w:szCs w:val="24"/>
          <w:shd w:val="clear" w:fill="FFFFFF"/>
        </w:rPr>
        <w:t>9.4 专用工具</w:t>
      </w:r>
    </w:p>
    <w:p w14:paraId="204C36E4">
      <w:pPr>
        <w:pStyle w:val="4"/>
        <w:ind w:firstLine="420"/>
        <w:jc w:val="left"/>
        <w:rPr>
          <w:sz w:val="24"/>
          <w:szCs w:val="24"/>
        </w:rPr>
      </w:pPr>
      <w:r>
        <w:rPr>
          <w:rFonts w:ascii="仿宋_GB2312" w:hAnsi="仿宋_GB2312" w:eastAsia="仿宋_GB2312" w:cs="仿宋_GB2312"/>
          <w:sz w:val="24"/>
          <w:szCs w:val="24"/>
          <w:shd w:val="clear" w:fill="FFFFFF"/>
        </w:rPr>
        <w:t>9.4.1应向配置医院提供一套维修所需的专用工具及清单</w:t>
      </w:r>
      <w:r>
        <w:rPr>
          <w:rFonts w:ascii="仿宋_GB2312" w:hAnsi="仿宋_GB2312" w:eastAsia="仿宋_GB2312" w:cs="仿宋_GB2312"/>
          <w:b/>
          <w:sz w:val="24"/>
          <w:szCs w:val="24"/>
          <w:shd w:val="clear" w:fill="FFFFFF"/>
        </w:rPr>
        <w:t>(投标人须将清单附在投标文件“技术商务部分”文件中，中标后须提供清单内的专用工具)</w:t>
      </w:r>
      <w:r>
        <w:rPr>
          <w:rFonts w:ascii="仿宋_GB2312" w:hAnsi="仿宋_GB2312" w:eastAsia="仿宋_GB2312" w:cs="仿宋_GB2312"/>
          <w:sz w:val="24"/>
          <w:szCs w:val="24"/>
          <w:shd w:val="clear" w:fill="FFFFFF"/>
        </w:rPr>
        <w:t>。</w:t>
      </w:r>
    </w:p>
    <w:p w14:paraId="7908F45B">
      <w:pPr>
        <w:pStyle w:val="4"/>
        <w:ind w:firstLine="420"/>
        <w:jc w:val="left"/>
        <w:rPr>
          <w:sz w:val="24"/>
          <w:szCs w:val="24"/>
        </w:rPr>
      </w:pPr>
      <w:r>
        <w:rPr>
          <w:rFonts w:ascii="仿宋_GB2312" w:hAnsi="仿宋_GB2312" w:eastAsia="仿宋_GB2312" w:cs="仿宋_GB2312"/>
          <w:sz w:val="24"/>
          <w:szCs w:val="24"/>
          <w:shd w:val="clear" w:fill="FFFFFF"/>
        </w:rPr>
        <w:t>9.5特殊工具</w:t>
      </w:r>
    </w:p>
    <w:p w14:paraId="1F90910B">
      <w:pPr>
        <w:pStyle w:val="4"/>
        <w:ind w:firstLine="420"/>
        <w:jc w:val="left"/>
        <w:rPr>
          <w:sz w:val="24"/>
          <w:szCs w:val="24"/>
        </w:rPr>
      </w:pPr>
      <w:r>
        <w:rPr>
          <w:rFonts w:ascii="仿宋_GB2312" w:hAnsi="仿宋_GB2312" w:eastAsia="仿宋_GB2312" w:cs="仿宋_GB2312"/>
          <w:sz w:val="24"/>
          <w:szCs w:val="24"/>
          <w:shd w:val="clear" w:fill="FFFFFF"/>
        </w:rPr>
        <w:t>9.5.1中标人应向配置医院提供货物安装和维修所需的特殊工具及清单和中文说明书，其费用包括在投标总价内。</w:t>
      </w:r>
    </w:p>
    <w:p w14:paraId="0EFEE1A8">
      <w:pPr>
        <w:pStyle w:val="4"/>
        <w:ind w:firstLine="420"/>
        <w:jc w:val="left"/>
        <w:rPr>
          <w:sz w:val="24"/>
          <w:szCs w:val="24"/>
        </w:rPr>
      </w:pPr>
      <w:r>
        <w:rPr>
          <w:rFonts w:ascii="仿宋_GB2312" w:hAnsi="仿宋_GB2312" w:eastAsia="仿宋_GB2312" w:cs="仿宋_GB2312"/>
          <w:sz w:val="24"/>
          <w:szCs w:val="24"/>
          <w:shd w:val="clear" w:fill="FFFFFF"/>
        </w:rPr>
        <w:t>10、质量标准：</w:t>
      </w:r>
    </w:p>
    <w:p w14:paraId="6A590D29">
      <w:pPr>
        <w:pStyle w:val="4"/>
        <w:ind w:firstLine="420"/>
        <w:jc w:val="left"/>
        <w:rPr>
          <w:sz w:val="24"/>
          <w:szCs w:val="24"/>
        </w:rPr>
      </w:pPr>
      <w:r>
        <w:rPr>
          <w:rFonts w:ascii="仿宋_GB2312" w:hAnsi="仿宋_GB2312" w:eastAsia="仿宋_GB2312" w:cs="仿宋_GB2312"/>
          <w:sz w:val="24"/>
          <w:szCs w:val="24"/>
          <w:shd w:val="clear" w:fill="FFFFFF"/>
        </w:rPr>
        <w:t>10.1中标人所提供的货物必须是原厂生产的、全新的、未使用过的（包括零部件），并完全符合原厂质量检测标准（以说明书为准）和国家质量检测标准以及合同规定的质量规格和性能要求。中标人不按本合同约定提交货物所产生的任何费用均由中标人负责，采购人或配置医院对由此所引起的变动可以不予确认。</w:t>
      </w:r>
    </w:p>
    <w:p w14:paraId="5163FF15">
      <w:pPr>
        <w:pStyle w:val="4"/>
        <w:ind w:firstLine="420"/>
        <w:jc w:val="left"/>
        <w:rPr>
          <w:sz w:val="24"/>
          <w:szCs w:val="24"/>
        </w:rPr>
      </w:pPr>
      <w:r>
        <w:rPr>
          <w:rFonts w:ascii="仿宋_GB2312" w:hAnsi="仿宋_GB2312" w:eastAsia="仿宋_GB2312" w:cs="仿宋_GB2312"/>
          <w:sz w:val="24"/>
          <w:szCs w:val="24"/>
          <w:shd w:val="clear" w:fill="FFFFFF"/>
        </w:rPr>
        <w:t>10.2因产品质量问题引发的各类纠纷，由中标人承担全部责任，若由采购人或配置医院先行承担责任的，采购人或配置医院有权向中标人追偿。</w:t>
      </w:r>
    </w:p>
    <w:p w14:paraId="0B4211B3">
      <w:pPr>
        <w:pStyle w:val="4"/>
        <w:ind w:firstLine="420"/>
        <w:jc w:val="left"/>
        <w:rPr>
          <w:sz w:val="24"/>
          <w:szCs w:val="24"/>
        </w:rPr>
      </w:pPr>
      <w:r>
        <w:rPr>
          <w:rFonts w:ascii="仿宋_GB2312" w:hAnsi="仿宋_GB2312" w:eastAsia="仿宋_GB2312" w:cs="仿宋_GB2312"/>
          <w:sz w:val="24"/>
          <w:szCs w:val="24"/>
          <w:shd w:val="clear" w:fill="FFFFFF"/>
        </w:rPr>
        <w:t>11、售后服务要求</w:t>
      </w:r>
    </w:p>
    <w:p w14:paraId="03656A12">
      <w:pPr>
        <w:pStyle w:val="4"/>
        <w:ind w:firstLine="420"/>
        <w:jc w:val="left"/>
        <w:rPr>
          <w:sz w:val="24"/>
          <w:szCs w:val="24"/>
        </w:rPr>
      </w:pPr>
      <w:r>
        <w:rPr>
          <w:rFonts w:ascii="仿宋_GB2312" w:hAnsi="仿宋_GB2312" w:eastAsia="仿宋_GB2312" w:cs="仿宋_GB2312"/>
          <w:sz w:val="24"/>
          <w:szCs w:val="24"/>
          <w:shd w:val="clear" w:fill="FFFFFF"/>
        </w:rPr>
        <w:t>11.1货物质量保证期要求均为货物经最终验收合格后≥ 36 个月，（质保期内的维保费用包含在投标报价中）。使用期限及全生命周期内提供原厂整机维保（包括但不限于球管、探测器、高压发生器以及所配置的第三方产品等）。</w:t>
      </w:r>
    </w:p>
    <w:p w14:paraId="16E877FA">
      <w:pPr>
        <w:pStyle w:val="4"/>
        <w:ind w:firstLine="420"/>
        <w:jc w:val="left"/>
        <w:rPr>
          <w:sz w:val="24"/>
          <w:szCs w:val="24"/>
        </w:rPr>
      </w:pPr>
      <w:r>
        <w:rPr>
          <w:rFonts w:ascii="仿宋_GB2312" w:hAnsi="仿宋_GB2312" w:eastAsia="仿宋_GB2312" w:cs="仿宋_GB2312"/>
          <w:sz w:val="24"/>
          <w:szCs w:val="24"/>
          <w:shd w:val="clear" w:fill="FFFFFF"/>
        </w:rPr>
        <w:t>11.2在质量保证期内提供7×24小时售后服务，设备运行发生故障时，中标人在接到配置医院故障电话通知后须在1小时内给予明确的答复，并在4小时内应委派专业技术人员到现场提供咨询、维修和更换零部件等服务，并及时填写维修报告（包括故障原因、处理情况及配置医院意见等）报配置医院设备科备案；质保期内发生故障的设备如无法在24小时内修复，须保证装机交付前三个月开机率90%以上，年开机率95%以上，否则中标人承担相应的损失。如无法及时维修，则维保时间按延误的时间两倍顺延。单次故障（不可抗力因素除外）维修时间超过20天仍无法修复的，采购人或配置医院有权要求更换设备或赔偿，超过20天后每逾期1天，支付违约金5000元/月。</w:t>
      </w:r>
    </w:p>
    <w:p w14:paraId="76C4317E">
      <w:pPr>
        <w:pStyle w:val="4"/>
        <w:ind w:firstLine="420"/>
        <w:jc w:val="left"/>
        <w:rPr>
          <w:sz w:val="24"/>
          <w:szCs w:val="24"/>
        </w:rPr>
      </w:pPr>
      <w:r>
        <w:rPr>
          <w:rFonts w:ascii="仿宋_GB2312" w:hAnsi="仿宋_GB2312" w:eastAsia="仿宋_GB2312" w:cs="仿宋_GB2312"/>
          <w:sz w:val="24"/>
          <w:szCs w:val="24"/>
          <w:shd w:val="clear" w:fill="FFFFFF"/>
        </w:rPr>
        <w:t>11.3为保证配置医院设备的正常运行，中标人应根据设备运行状况提供定期预防性维护保养,并提供详细检测内容和检测清单的维修报告。设备发生故障维修及保养事件，必须到配置医院设备科备案登记。维护保养的次数与内容、更换维修备件的数目需详细记录，相关文件交配置医院设备科存档。</w:t>
      </w:r>
    </w:p>
    <w:p w14:paraId="67779BBF">
      <w:pPr>
        <w:pStyle w:val="4"/>
        <w:ind w:firstLine="420"/>
        <w:jc w:val="left"/>
        <w:rPr>
          <w:sz w:val="24"/>
          <w:szCs w:val="24"/>
        </w:rPr>
      </w:pPr>
      <w:r>
        <w:rPr>
          <w:rFonts w:ascii="仿宋_GB2312" w:hAnsi="仿宋_GB2312" w:eastAsia="仿宋_GB2312" w:cs="仿宋_GB2312"/>
          <w:sz w:val="24"/>
          <w:szCs w:val="24"/>
          <w:shd w:val="clear" w:fill="FFFFFF"/>
        </w:rPr>
        <w:t>11.4保修期满前1个月内中标人应负责对设备进行一次全面检查，如发现潜在问题，应负责排除，保证设备正常运行。</w:t>
      </w:r>
    </w:p>
    <w:p w14:paraId="26FCE2AD">
      <w:pPr>
        <w:pStyle w:val="4"/>
        <w:ind w:firstLine="420"/>
        <w:jc w:val="left"/>
        <w:rPr>
          <w:sz w:val="24"/>
          <w:szCs w:val="24"/>
        </w:rPr>
      </w:pPr>
      <w:r>
        <w:rPr>
          <w:rFonts w:ascii="仿宋_GB2312" w:hAnsi="仿宋_GB2312" w:eastAsia="仿宋_GB2312" w:cs="仿宋_GB2312"/>
          <w:sz w:val="24"/>
          <w:szCs w:val="24"/>
          <w:shd w:val="clear" w:fill="FFFFFF"/>
        </w:rPr>
        <w:t>11.5中标人应按招标文件中的要求对所提供的设备进行现场保修，终身维护。保修期自设备整机安装调试正常，验收签名之日起计算。保修期内，须按合同条款提供服务，非因操作不当造成要更换的零配件及设备由中标人负责包修、包换。</w:t>
      </w:r>
    </w:p>
    <w:p w14:paraId="408FEF1E">
      <w:pPr>
        <w:pStyle w:val="4"/>
        <w:ind w:firstLine="420"/>
        <w:jc w:val="left"/>
        <w:rPr>
          <w:sz w:val="24"/>
          <w:szCs w:val="24"/>
        </w:rPr>
      </w:pPr>
      <w:r>
        <w:rPr>
          <w:rFonts w:ascii="仿宋_GB2312" w:hAnsi="仿宋_GB2312" w:eastAsia="仿宋_GB2312" w:cs="仿宋_GB2312"/>
          <w:sz w:val="24"/>
          <w:szCs w:val="24"/>
          <w:shd w:val="clear" w:fill="FFFFFF"/>
        </w:rPr>
        <w:t>11.6为保障设备的维修及病人的利益，中标人或所投设备厂家在国内设置维修服务点且维修点至省内各设市区正常汽车车程不超过4个小时</w:t>
      </w:r>
      <w:r>
        <w:rPr>
          <w:rFonts w:ascii="仿宋_GB2312" w:hAnsi="仿宋_GB2312" w:eastAsia="仿宋_GB2312" w:cs="仿宋_GB2312"/>
          <w:b/>
          <w:sz w:val="24"/>
          <w:szCs w:val="24"/>
          <w:shd w:val="clear" w:fill="FFFFFF"/>
        </w:rPr>
        <w:t>。</w:t>
      </w:r>
    </w:p>
    <w:p w14:paraId="513094F5">
      <w:pPr>
        <w:pStyle w:val="4"/>
        <w:ind w:firstLine="422"/>
        <w:jc w:val="left"/>
        <w:rPr>
          <w:sz w:val="24"/>
          <w:szCs w:val="24"/>
        </w:rPr>
      </w:pPr>
      <w:r>
        <w:rPr>
          <w:rFonts w:ascii="仿宋_GB2312" w:hAnsi="仿宋_GB2312" w:eastAsia="仿宋_GB2312" w:cs="仿宋_GB2312"/>
          <w:b/>
          <w:sz w:val="24"/>
          <w:szCs w:val="24"/>
          <w:shd w:val="clear" w:fill="FFFFFF"/>
        </w:rPr>
        <w:t>11.7为了保障设备的应急维修，需提供驻维修服务点售后工程师不少于3人，应提供工程师人员名单、身份证号、工程师与设备制造商或其全资子公司原厂的劳动合同、投标型号维修的认证证书、提供提交截止时间前六个月（不含提交截止时间的当月）中任一月份的在职养老保险证明。承诺驻维修服务点售后工程师在收到医院的应急维修通知后，在4小时内到达设备维修地点进行维修。（须提供承诺函（格式自拟）并加盖投标人公章）。</w:t>
      </w:r>
    </w:p>
    <w:p w14:paraId="6DBB8687">
      <w:pPr>
        <w:pStyle w:val="4"/>
        <w:ind w:firstLine="420"/>
        <w:jc w:val="left"/>
        <w:rPr>
          <w:sz w:val="24"/>
          <w:szCs w:val="24"/>
        </w:rPr>
      </w:pPr>
      <w:r>
        <w:rPr>
          <w:rFonts w:ascii="仿宋_GB2312" w:hAnsi="仿宋_GB2312" w:eastAsia="仿宋_GB2312" w:cs="仿宋_GB2312"/>
          <w:sz w:val="24"/>
          <w:szCs w:val="24"/>
          <w:shd w:val="clear" w:fill="FFFFFF"/>
        </w:rPr>
        <w:t>11.8质量保证期后的服务要求</w:t>
      </w:r>
    </w:p>
    <w:p w14:paraId="16A91615">
      <w:pPr>
        <w:pStyle w:val="4"/>
        <w:ind w:firstLine="420"/>
        <w:jc w:val="left"/>
        <w:rPr>
          <w:sz w:val="24"/>
          <w:szCs w:val="24"/>
        </w:rPr>
      </w:pPr>
      <w:r>
        <w:rPr>
          <w:rFonts w:ascii="仿宋_GB2312" w:hAnsi="仿宋_GB2312" w:eastAsia="仿宋_GB2312" w:cs="仿宋_GB2312"/>
          <w:sz w:val="24"/>
          <w:szCs w:val="24"/>
          <w:shd w:val="clear" w:fill="FFFFFF"/>
        </w:rPr>
        <w:t>11.8.1质保期结束后，中标人仍应负责对设备提供售后服务，并保障备品配件的供应。应在设备使用地区指定有维修能力的代理机构对设备在必要时进行定期维护和修理。</w:t>
      </w:r>
    </w:p>
    <w:p w14:paraId="4B61FE2F">
      <w:pPr>
        <w:pStyle w:val="4"/>
        <w:ind w:firstLine="420"/>
        <w:jc w:val="left"/>
        <w:rPr>
          <w:sz w:val="24"/>
          <w:szCs w:val="24"/>
        </w:rPr>
      </w:pPr>
      <w:r>
        <w:rPr>
          <w:rFonts w:ascii="仿宋_GB2312" w:hAnsi="仿宋_GB2312" w:eastAsia="仿宋_GB2312" w:cs="仿宋_GB2312"/>
          <w:sz w:val="24"/>
          <w:szCs w:val="24"/>
          <w:shd w:val="clear" w:fill="FFFFFF"/>
        </w:rPr>
        <w:t>11.8.2</w:t>
      </w:r>
      <w:r>
        <w:rPr>
          <w:rFonts w:ascii="仿宋_GB2312" w:hAnsi="仿宋_GB2312" w:eastAsia="仿宋_GB2312" w:cs="仿宋_GB2312"/>
          <w:b/>
          <w:sz w:val="24"/>
          <w:szCs w:val="24"/>
          <w:shd w:val="clear" w:fill="FFFFFF"/>
        </w:rPr>
        <w:t>投标人须在投标文件中承诺质量保证期后的服务不收取上门服务人工及差旅费（投标人须提供承诺函（格式自拟）并加盖投标人公章）。</w:t>
      </w:r>
    </w:p>
    <w:p w14:paraId="5D324928">
      <w:pPr>
        <w:pStyle w:val="4"/>
        <w:ind w:firstLine="420"/>
        <w:jc w:val="left"/>
        <w:rPr>
          <w:sz w:val="24"/>
          <w:szCs w:val="24"/>
        </w:rPr>
      </w:pPr>
      <w:r>
        <w:rPr>
          <w:rFonts w:ascii="仿宋_GB2312" w:hAnsi="仿宋_GB2312" w:eastAsia="仿宋_GB2312" w:cs="仿宋_GB2312"/>
          <w:sz w:val="24"/>
          <w:szCs w:val="24"/>
          <w:shd w:val="clear" w:fill="FFFFFF"/>
        </w:rPr>
        <w:t>11.9中标人应提供远程维修诊断系统（根据设备配置单位需要）；终身提供故障及维修代码；提供报修电话号码。</w:t>
      </w:r>
    </w:p>
    <w:p w14:paraId="79BB88D9">
      <w:pPr>
        <w:pStyle w:val="4"/>
        <w:ind w:firstLine="420"/>
        <w:jc w:val="left"/>
        <w:rPr>
          <w:sz w:val="24"/>
          <w:szCs w:val="24"/>
        </w:rPr>
      </w:pPr>
      <w:r>
        <w:rPr>
          <w:rFonts w:ascii="仿宋_GB2312" w:hAnsi="仿宋_GB2312" w:eastAsia="仿宋_GB2312" w:cs="仿宋_GB2312"/>
          <w:sz w:val="24"/>
          <w:szCs w:val="24"/>
          <w:shd w:val="clear" w:fill="FFFFFF"/>
        </w:rPr>
        <w:t>11.10投标人应承诺</w:t>
      </w:r>
      <w:r>
        <w:rPr>
          <w:rFonts w:ascii="仿宋_GB2312" w:hAnsi="仿宋_GB2312" w:eastAsia="仿宋_GB2312" w:cs="仿宋_GB2312"/>
          <w:b/>
          <w:sz w:val="24"/>
          <w:szCs w:val="24"/>
          <w:shd w:val="clear" w:fill="FFFFFF"/>
        </w:rPr>
        <w:t>质量保证期</w:t>
      </w:r>
      <w:r>
        <w:rPr>
          <w:rFonts w:ascii="仿宋_GB2312" w:hAnsi="仿宋_GB2312" w:eastAsia="仿宋_GB2312" w:cs="仿宋_GB2312"/>
          <w:sz w:val="24"/>
          <w:szCs w:val="24"/>
          <w:shd w:val="clear" w:fill="FFFFFF"/>
        </w:rPr>
        <w:t>后针对原厂整机年维保费用【包含使用期限及全生命周期内提供原厂整机维保（包括但不限于球管、探测器、高压发生器以及所配置的第三方产品等】采购包1费用控制价不超过每年50万元；采购包2费用控制价不超过每年75万元；采购包3费用控制价不超过每年100万元。</w:t>
      </w:r>
    </w:p>
    <w:p w14:paraId="111A9E01">
      <w:pPr>
        <w:pStyle w:val="4"/>
        <w:ind w:firstLine="420"/>
        <w:jc w:val="left"/>
        <w:rPr>
          <w:sz w:val="24"/>
          <w:szCs w:val="24"/>
        </w:rPr>
      </w:pPr>
      <w:r>
        <w:rPr>
          <w:rFonts w:ascii="仿宋_GB2312" w:hAnsi="仿宋_GB2312" w:eastAsia="仿宋_GB2312" w:cs="仿宋_GB2312"/>
          <w:sz w:val="24"/>
          <w:szCs w:val="24"/>
          <w:shd w:val="clear" w:fill="FFFFFF"/>
        </w:rPr>
        <w:t>12、技术培训</w:t>
      </w:r>
    </w:p>
    <w:p w14:paraId="3927FF8F">
      <w:pPr>
        <w:pStyle w:val="4"/>
        <w:ind w:firstLine="420"/>
        <w:jc w:val="left"/>
        <w:rPr>
          <w:sz w:val="24"/>
          <w:szCs w:val="24"/>
        </w:rPr>
      </w:pPr>
      <w:r>
        <w:rPr>
          <w:rFonts w:ascii="仿宋_GB2312" w:hAnsi="仿宋_GB2312" w:eastAsia="仿宋_GB2312" w:cs="仿宋_GB2312"/>
          <w:sz w:val="24"/>
          <w:szCs w:val="24"/>
          <w:shd w:val="clear" w:fill="FFFFFF"/>
        </w:rPr>
        <w:t>12.1中标人须对设备进行安装和调试，并列好计划对设备的使用操作、设备维修、故障排除、日常保养等方面提供现场技术培训，直到受训的技术人员能独立操作为止；对相应的受训人员将提供相应讲义教材等资料；对设备运行、安装、使用环境要求提供指导，保证使用人员能够正确操作使用设备各种功能。技术培训没完成，不进行设备最终验收。</w:t>
      </w:r>
    </w:p>
    <w:p w14:paraId="132D109C">
      <w:pPr>
        <w:pStyle w:val="4"/>
        <w:ind w:firstLine="420"/>
        <w:jc w:val="left"/>
        <w:rPr>
          <w:sz w:val="24"/>
          <w:szCs w:val="24"/>
        </w:rPr>
      </w:pPr>
      <w:r>
        <w:rPr>
          <w:rFonts w:ascii="仿宋_GB2312" w:hAnsi="仿宋_GB2312" w:eastAsia="仿宋_GB2312" w:cs="仿宋_GB2312"/>
          <w:sz w:val="24"/>
          <w:szCs w:val="24"/>
          <w:shd w:val="clear" w:fill="FFFFFF"/>
        </w:rPr>
        <w:t>13、备品备件</w:t>
      </w:r>
    </w:p>
    <w:p w14:paraId="09865E50">
      <w:pPr>
        <w:pStyle w:val="4"/>
        <w:ind w:firstLine="420"/>
        <w:jc w:val="left"/>
        <w:rPr>
          <w:sz w:val="24"/>
          <w:szCs w:val="24"/>
        </w:rPr>
      </w:pPr>
      <w:r>
        <w:rPr>
          <w:rFonts w:ascii="仿宋_GB2312" w:hAnsi="仿宋_GB2312" w:eastAsia="仿宋_GB2312" w:cs="仿宋_GB2312"/>
          <w:sz w:val="24"/>
          <w:szCs w:val="24"/>
          <w:shd w:val="clear" w:fill="FFFFFF"/>
        </w:rPr>
        <w:t>（1）中标人签订合同时，应提供设备在质量保证期过后两年内所需的备品备件清单及其报价。</w:t>
      </w:r>
    </w:p>
    <w:p w14:paraId="013366D6">
      <w:pPr>
        <w:pStyle w:val="4"/>
        <w:ind w:firstLine="420"/>
        <w:jc w:val="left"/>
        <w:rPr>
          <w:sz w:val="24"/>
          <w:szCs w:val="24"/>
        </w:rPr>
      </w:pPr>
      <w:r>
        <w:rPr>
          <w:rFonts w:ascii="仿宋_GB2312" w:hAnsi="仿宋_GB2312" w:eastAsia="仿宋_GB2312" w:cs="仿宋_GB2312"/>
          <w:sz w:val="24"/>
          <w:szCs w:val="24"/>
          <w:shd w:val="clear" w:fill="FFFFFF"/>
        </w:rPr>
        <w:t>（2）投标人应保证能迅速快捷地提供设备的备品备件，且备品配件可保证在该型号设备停产后供应10年及以上。</w:t>
      </w:r>
    </w:p>
    <w:p w14:paraId="22C72D9A">
      <w:pPr>
        <w:pStyle w:val="4"/>
        <w:ind w:firstLine="420"/>
        <w:jc w:val="left"/>
        <w:rPr>
          <w:sz w:val="24"/>
          <w:szCs w:val="24"/>
        </w:rPr>
      </w:pPr>
      <w:r>
        <w:rPr>
          <w:rFonts w:ascii="仿宋_GB2312" w:hAnsi="仿宋_GB2312" w:eastAsia="仿宋_GB2312" w:cs="仿宋_GB2312"/>
          <w:sz w:val="24"/>
          <w:szCs w:val="24"/>
          <w:shd w:val="clear" w:fill="FFFFFF"/>
        </w:rPr>
        <w:t>14、违约责任</w:t>
      </w:r>
    </w:p>
    <w:p w14:paraId="06EB2D91">
      <w:pPr>
        <w:pStyle w:val="4"/>
        <w:ind w:firstLine="420"/>
        <w:jc w:val="left"/>
        <w:rPr>
          <w:sz w:val="24"/>
          <w:szCs w:val="24"/>
        </w:rPr>
      </w:pPr>
      <w:r>
        <w:rPr>
          <w:rFonts w:ascii="仿宋_GB2312" w:hAnsi="仿宋_GB2312" w:eastAsia="仿宋_GB2312" w:cs="仿宋_GB2312"/>
          <w:sz w:val="24"/>
          <w:szCs w:val="24"/>
          <w:shd w:val="clear" w:fill="FFFFFF"/>
        </w:rPr>
        <w:t>14.1因中标人原因造成采购合同无法按时签订，视为中标人违约，中标人违约对采购人或配置医院造成损失的，需另行支付相应的赔偿，同时采购人或配置医院上报监督部门。</w:t>
      </w:r>
    </w:p>
    <w:p w14:paraId="3E737E51">
      <w:pPr>
        <w:pStyle w:val="4"/>
        <w:ind w:firstLine="420"/>
        <w:jc w:val="left"/>
        <w:rPr>
          <w:sz w:val="24"/>
          <w:szCs w:val="24"/>
        </w:rPr>
      </w:pPr>
      <w:r>
        <w:rPr>
          <w:rFonts w:ascii="仿宋_GB2312" w:hAnsi="仿宋_GB2312" w:eastAsia="仿宋_GB2312" w:cs="仿宋_GB2312"/>
          <w:sz w:val="24"/>
          <w:szCs w:val="24"/>
          <w:shd w:val="clear" w:fill="FFFFFF"/>
        </w:rPr>
        <w:t>14.2若中标人未能按合同规定时间交货的（不可抗力除外），每延期1日，中标人应当向配置医院支付合同总价1‰的延期交货违约金，但违约金的计算总额不得超过合同总价款的30%；逾期超过30日的，配置医院有权单方解除合同，中标人仍应按照合同约定支付违约金，若因此导致配置医院损失的，中标人应予以赔偿相应损失。</w:t>
      </w:r>
    </w:p>
    <w:p w14:paraId="300D3EEA">
      <w:pPr>
        <w:pStyle w:val="4"/>
        <w:ind w:firstLine="420"/>
        <w:jc w:val="left"/>
        <w:rPr>
          <w:sz w:val="24"/>
          <w:szCs w:val="24"/>
        </w:rPr>
      </w:pPr>
      <w:r>
        <w:rPr>
          <w:rFonts w:ascii="仿宋_GB2312" w:hAnsi="仿宋_GB2312" w:eastAsia="仿宋_GB2312" w:cs="仿宋_GB2312"/>
          <w:sz w:val="24"/>
          <w:szCs w:val="24"/>
          <w:shd w:val="clear" w:fill="FFFFFF"/>
        </w:rPr>
        <w:t>14.3若中标人未能按照合同约定履行质量保证义务的（不可抗力除外），每违约1次，中标人应向配置医院支付违约金人民币1000元，但违约金的计算总额不得超过合同总价款的30%；若因此给配置医院造成损失的，中标人应赔偿配置医院所受的损失。</w:t>
      </w:r>
    </w:p>
    <w:p w14:paraId="21003F18">
      <w:pPr>
        <w:pStyle w:val="4"/>
        <w:ind w:firstLine="420"/>
        <w:jc w:val="left"/>
        <w:rPr>
          <w:sz w:val="24"/>
          <w:szCs w:val="24"/>
        </w:rPr>
      </w:pPr>
      <w:r>
        <w:rPr>
          <w:rFonts w:ascii="仿宋_GB2312" w:hAnsi="仿宋_GB2312" w:eastAsia="仿宋_GB2312" w:cs="仿宋_GB2312"/>
          <w:sz w:val="24"/>
          <w:szCs w:val="24"/>
          <w:shd w:val="clear" w:fill="FFFFFF"/>
        </w:rPr>
        <w:t>14.4若中标人交货不合格从而影响配置医院正常使用的，中标人应向配置医院支付合同总金额20％的违约金，且配置医院有权单方解除合同。若因此给配置医院造成损失的，中标人应予以赔偿相应损失。</w:t>
      </w:r>
    </w:p>
    <w:p w14:paraId="76075DD1">
      <w:pPr>
        <w:pStyle w:val="4"/>
        <w:ind w:firstLine="420"/>
        <w:jc w:val="left"/>
        <w:rPr>
          <w:sz w:val="24"/>
          <w:szCs w:val="24"/>
        </w:rPr>
      </w:pPr>
      <w:r>
        <w:rPr>
          <w:rFonts w:ascii="仿宋_GB2312" w:hAnsi="仿宋_GB2312" w:eastAsia="仿宋_GB2312" w:cs="仿宋_GB2312"/>
          <w:sz w:val="24"/>
          <w:szCs w:val="24"/>
          <w:shd w:val="clear" w:fill="FFFFFF"/>
        </w:rPr>
        <w:t>14.5中标人违约金、赔偿金、损失等费用的支付，配置医院有权从履约保证金或未支付的合同款项中直接予以扣除。</w:t>
      </w:r>
    </w:p>
    <w:p w14:paraId="729423D8">
      <w:pPr>
        <w:pStyle w:val="4"/>
        <w:ind w:firstLine="420"/>
        <w:jc w:val="left"/>
        <w:rPr>
          <w:sz w:val="24"/>
          <w:szCs w:val="24"/>
        </w:rPr>
      </w:pPr>
      <w:r>
        <w:rPr>
          <w:rFonts w:ascii="仿宋_GB2312" w:hAnsi="仿宋_GB2312" w:eastAsia="仿宋_GB2312" w:cs="仿宋_GB2312"/>
          <w:sz w:val="24"/>
          <w:szCs w:val="24"/>
          <w:shd w:val="clear" w:fill="FFFFFF"/>
        </w:rPr>
        <w:t>14.6配置医院应当根据合同约定及时向中标人支付合同价款，不得以任何理由拒绝或迟延支付。</w:t>
      </w:r>
    </w:p>
    <w:p w14:paraId="782D5484">
      <w:pPr>
        <w:pStyle w:val="4"/>
        <w:ind w:firstLine="420"/>
        <w:jc w:val="left"/>
        <w:rPr>
          <w:sz w:val="24"/>
          <w:szCs w:val="24"/>
        </w:rPr>
      </w:pPr>
      <w:r>
        <w:rPr>
          <w:rFonts w:ascii="仿宋_GB2312" w:hAnsi="仿宋_GB2312" w:eastAsia="仿宋_GB2312" w:cs="仿宋_GB2312"/>
          <w:sz w:val="24"/>
          <w:szCs w:val="24"/>
          <w:shd w:val="clear" w:fill="FFFFFF"/>
        </w:rPr>
        <w:t>14.7因中标人原因发生重大质量事故，除依约承担赔偿责任外，还将按有关质量管理办法规定执行。同时，采购人或配置医院有权保留更换中标人的权利，并报相关行政主管部门处罚。</w:t>
      </w:r>
    </w:p>
    <w:p w14:paraId="4D1AF4E5">
      <w:pPr>
        <w:pStyle w:val="4"/>
        <w:ind w:firstLine="420"/>
        <w:jc w:val="left"/>
        <w:rPr>
          <w:sz w:val="24"/>
          <w:szCs w:val="24"/>
        </w:rPr>
      </w:pPr>
      <w:r>
        <w:rPr>
          <w:rFonts w:ascii="仿宋_GB2312" w:hAnsi="仿宋_GB2312" w:eastAsia="仿宋_GB2312" w:cs="仿宋_GB2312"/>
          <w:sz w:val="24"/>
          <w:szCs w:val="24"/>
          <w:shd w:val="clear" w:fill="FFFFFF"/>
        </w:rPr>
        <w:t>14.8若发生死亡安全事故，除按国家有关安全管理规定及采购人或配置医院有关安全管理办法执行外，并报相关行政主管部门处罚；发生重大安全事故或特大安全事故，除按国家有关安全管理规定及采购人或配置医院有关安全管理办法执行外，采购人或配置医院有权终止合同，给采购人或配置医院造成的损失，还应承担赔偿责任。</w:t>
      </w:r>
    </w:p>
    <w:p w14:paraId="5CC13399">
      <w:pPr>
        <w:pStyle w:val="4"/>
        <w:ind w:firstLine="420"/>
        <w:jc w:val="left"/>
        <w:rPr>
          <w:sz w:val="24"/>
          <w:szCs w:val="24"/>
        </w:rPr>
      </w:pPr>
      <w:r>
        <w:rPr>
          <w:rFonts w:ascii="仿宋_GB2312" w:hAnsi="仿宋_GB2312" w:eastAsia="仿宋_GB2312" w:cs="仿宋_GB2312"/>
          <w:sz w:val="24"/>
          <w:szCs w:val="24"/>
          <w:shd w:val="clear" w:fill="FFFFFF"/>
        </w:rPr>
        <w:t>14.9若医疗设备在投入使用过程中，经相关监管部门检查认定为不符合标准且被查封暂停使用的，中标人应承担以下责任：</w:t>
      </w:r>
    </w:p>
    <w:p w14:paraId="6005321A">
      <w:pPr>
        <w:pStyle w:val="4"/>
        <w:ind w:firstLine="420"/>
        <w:jc w:val="left"/>
        <w:rPr>
          <w:sz w:val="24"/>
          <w:szCs w:val="24"/>
        </w:rPr>
      </w:pPr>
      <w:r>
        <w:rPr>
          <w:rFonts w:ascii="仿宋_GB2312" w:hAnsi="仿宋_GB2312" w:eastAsia="仿宋_GB2312" w:cs="仿宋_GB2312"/>
          <w:sz w:val="24"/>
          <w:szCs w:val="24"/>
          <w:shd w:val="clear" w:fill="FFFFFF"/>
        </w:rPr>
        <w:t>(1)中标人须在收到采购人或配置医院通知后依据相关监管部门要求及合同约定实施整改、更换或退货，确保设备合规；若中标人整改后设备仍不符合标准，采购人或配置医院有权解除合同，中标人须向配置医院全额退还已收款项并支付合同总金额30%的违约金；</w:t>
      </w:r>
    </w:p>
    <w:p w14:paraId="26C46025">
      <w:pPr>
        <w:pStyle w:val="4"/>
        <w:ind w:firstLine="420"/>
        <w:jc w:val="left"/>
        <w:rPr>
          <w:sz w:val="24"/>
          <w:szCs w:val="24"/>
        </w:rPr>
      </w:pPr>
      <w:r>
        <w:rPr>
          <w:rFonts w:ascii="仿宋_GB2312" w:hAnsi="仿宋_GB2312" w:eastAsia="仿宋_GB2312" w:cs="仿宋_GB2312"/>
          <w:sz w:val="24"/>
          <w:szCs w:val="24"/>
          <w:shd w:val="clear" w:fill="FFFFFF"/>
        </w:rPr>
        <w:t>(2)若因设备被查封暂停使用给配置医院造成的一切直接经济损失（包括但不限于因设备停用而产生的应急采购替代设备的费用、患者治疗延误可能产生的相关赔偿、医院正常运营受影响产生的损失等）及间接经济损失（如医院声誉损失等），均由中标人承担全部赔偿责任；</w:t>
      </w:r>
    </w:p>
    <w:p w14:paraId="65E5F224">
      <w:pPr>
        <w:pStyle w:val="4"/>
        <w:ind w:firstLine="420"/>
        <w:jc w:val="left"/>
        <w:rPr>
          <w:sz w:val="24"/>
          <w:szCs w:val="24"/>
        </w:rPr>
      </w:pPr>
      <w:r>
        <w:rPr>
          <w:rFonts w:ascii="仿宋_GB2312" w:hAnsi="仿宋_GB2312" w:eastAsia="仿宋_GB2312" w:cs="仿宋_GB2312"/>
          <w:sz w:val="24"/>
          <w:szCs w:val="24"/>
          <w:shd w:val="clear" w:fill="FFFFFF"/>
        </w:rPr>
        <w:t>(3)对因设备问题引发的医疗事故或法律纠纷中标人应承担相应责任及赔偿。</w:t>
      </w:r>
    </w:p>
    <w:p w14:paraId="19299B0E">
      <w:pPr>
        <w:pStyle w:val="4"/>
        <w:ind w:firstLine="420"/>
        <w:jc w:val="left"/>
        <w:rPr>
          <w:sz w:val="24"/>
          <w:szCs w:val="24"/>
        </w:rPr>
      </w:pPr>
      <w:r>
        <w:rPr>
          <w:rFonts w:ascii="仿宋_GB2312" w:hAnsi="仿宋_GB2312" w:eastAsia="仿宋_GB2312" w:cs="仿宋_GB2312"/>
          <w:sz w:val="24"/>
          <w:szCs w:val="24"/>
          <w:shd w:val="clear" w:fill="FFFFFF"/>
        </w:rPr>
        <w:t>14.10本项目不允许中标人以任何名义和理由进行转包，如有发现，视为中标人违约，采购人或配置医院有权单方终止合同；中标人违约对采购人或配置医院造成损失的，需另行支付相应的赔偿。</w:t>
      </w:r>
    </w:p>
    <w:p w14:paraId="243DA908">
      <w:pPr>
        <w:pStyle w:val="4"/>
        <w:ind w:firstLine="420"/>
        <w:jc w:val="left"/>
        <w:rPr>
          <w:sz w:val="24"/>
          <w:szCs w:val="24"/>
        </w:rPr>
      </w:pPr>
      <w:r>
        <w:rPr>
          <w:rFonts w:ascii="仿宋_GB2312" w:hAnsi="仿宋_GB2312" w:eastAsia="仿宋_GB2312" w:cs="仿宋_GB2312"/>
          <w:sz w:val="24"/>
          <w:szCs w:val="24"/>
          <w:shd w:val="clear" w:fill="FFFFFF"/>
        </w:rPr>
        <w:t>14.11在明确违约责任后，中标人应在接到书面通知书起七天内支付违约金、赔偿金等。</w:t>
      </w:r>
    </w:p>
    <w:p w14:paraId="49083DC3">
      <w:pPr>
        <w:pStyle w:val="4"/>
        <w:ind w:firstLine="420"/>
        <w:jc w:val="left"/>
        <w:rPr>
          <w:sz w:val="24"/>
          <w:szCs w:val="24"/>
        </w:rPr>
      </w:pPr>
      <w:r>
        <w:rPr>
          <w:rFonts w:ascii="仿宋_GB2312" w:hAnsi="仿宋_GB2312" w:eastAsia="仿宋_GB2312" w:cs="仿宋_GB2312"/>
          <w:sz w:val="24"/>
          <w:szCs w:val="24"/>
          <w:shd w:val="clear" w:fill="FFFFFF"/>
        </w:rPr>
        <w:t>15、知识产权</w:t>
      </w:r>
    </w:p>
    <w:p w14:paraId="52753DF5">
      <w:pPr>
        <w:pStyle w:val="4"/>
        <w:ind w:firstLine="420"/>
        <w:jc w:val="left"/>
        <w:rPr>
          <w:sz w:val="24"/>
          <w:szCs w:val="24"/>
        </w:rPr>
      </w:pPr>
      <w:r>
        <w:rPr>
          <w:rFonts w:ascii="仿宋_GB2312" w:hAnsi="仿宋_GB2312" w:eastAsia="仿宋_GB2312" w:cs="仿宋_GB2312"/>
          <w:sz w:val="24"/>
          <w:szCs w:val="24"/>
          <w:shd w:val="clear" w:fill="FFFFFF"/>
        </w:rPr>
        <w:t>15.1中标人提供的采购标的应符合国家知识产权法律法规的规定且非假冒伪劣品；中标人还应保证采购人或配置医院不受到第三方关于侵犯知识产权及专利权、商标权或工业设计权等知识产权方面的指控，任何第三方如果提出此方面指控均与采购人或配置医院无关，中标人应与第三方交涉，并承担可能发生的一切法律责任、费用和后果；若采购人或配置医院因此而遭致损失，则中标人应赔偿该损失。</w:t>
      </w:r>
    </w:p>
    <w:p w14:paraId="09D5E9C9">
      <w:pPr>
        <w:pStyle w:val="4"/>
        <w:ind w:firstLine="420"/>
        <w:jc w:val="left"/>
        <w:rPr>
          <w:sz w:val="24"/>
          <w:szCs w:val="24"/>
        </w:rPr>
      </w:pPr>
      <w:r>
        <w:rPr>
          <w:rFonts w:ascii="仿宋_GB2312" w:hAnsi="仿宋_GB2312" w:eastAsia="仿宋_GB2312" w:cs="仿宋_GB2312"/>
          <w:sz w:val="24"/>
          <w:szCs w:val="24"/>
          <w:shd w:val="clear" w:fill="FFFFFF"/>
        </w:rPr>
        <w:t>15.2若中标人提供的采购标的不符合国家知识产权法律法规的规定或被有关主管机关认定为假冒伪劣品，则中标人中标资格将被取消，采购人或配置医院有权按照有关法律法规和规章的规定进行处理。</w:t>
      </w:r>
    </w:p>
    <w:p w14:paraId="35D45DAD">
      <w:pPr>
        <w:pStyle w:val="4"/>
        <w:ind w:firstLine="420"/>
        <w:jc w:val="left"/>
        <w:rPr>
          <w:sz w:val="24"/>
          <w:szCs w:val="24"/>
        </w:rPr>
      </w:pPr>
      <w:r>
        <w:rPr>
          <w:rFonts w:ascii="仿宋_GB2312" w:hAnsi="仿宋_GB2312" w:eastAsia="仿宋_GB2312" w:cs="仿宋_GB2312"/>
          <w:sz w:val="24"/>
          <w:szCs w:val="24"/>
          <w:shd w:val="clear" w:fill="FFFFFF"/>
        </w:rPr>
        <w:t>16、仲裁、诉讼条款</w:t>
      </w:r>
    </w:p>
    <w:p w14:paraId="0AA19791">
      <w:pPr>
        <w:pStyle w:val="4"/>
        <w:ind w:firstLine="420"/>
        <w:jc w:val="left"/>
        <w:rPr>
          <w:sz w:val="24"/>
          <w:szCs w:val="24"/>
        </w:rPr>
      </w:pPr>
      <w:r>
        <w:rPr>
          <w:rFonts w:ascii="仿宋_GB2312" w:hAnsi="仿宋_GB2312" w:eastAsia="仿宋_GB2312" w:cs="仿宋_GB2312"/>
          <w:sz w:val="24"/>
          <w:szCs w:val="24"/>
          <w:shd w:val="clear" w:fill="FFFFFF"/>
        </w:rPr>
        <w:t>因采购或与采购合同有关事项发生争议，由配置医院和中标人双方友好协商解决。协商不成的，任何一方均可选择以下方式解决：</w:t>
      </w:r>
    </w:p>
    <w:p w14:paraId="030FE87B">
      <w:pPr>
        <w:pStyle w:val="4"/>
        <w:ind w:firstLine="420"/>
        <w:jc w:val="left"/>
        <w:rPr>
          <w:sz w:val="24"/>
          <w:szCs w:val="24"/>
        </w:rPr>
      </w:pPr>
      <w:r>
        <w:rPr>
          <w:rFonts w:ascii="仿宋_GB2312" w:hAnsi="仿宋_GB2312" w:eastAsia="仿宋_GB2312" w:cs="仿宋_GB2312"/>
          <w:sz w:val="24"/>
          <w:szCs w:val="24"/>
          <w:shd w:val="clear" w:fill="FFFFFF"/>
        </w:rPr>
        <w:t>(1)向配置医院所在地仲裁委员会申请仲裁；</w:t>
      </w:r>
    </w:p>
    <w:p w14:paraId="6A8C32ED">
      <w:pPr>
        <w:pStyle w:val="4"/>
        <w:ind w:firstLine="420"/>
        <w:jc w:val="left"/>
        <w:rPr>
          <w:sz w:val="24"/>
          <w:szCs w:val="24"/>
        </w:rPr>
      </w:pPr>
      <w:r>
        <w:rPr>
          <w:rFonts w:ascii="仿宋_GB2312" w:hAnsi="仿宋_GB2312" w:eastAsia="仿宋_GB2312" w:cs="仿宋_GB2312"/>
          <w:sz w:val="24"/>
          <w:szCs w:val="24"/>
          <w:shd w:val="clear" w:fill="FFFFFF"/>
        </w:rPr>
        <w:t>(2)向配置医院所在地有管辖权的人民法院提起诉讼。</w:t>
      </w:r>
    </w:p>
    <w:p w14:paraId="22E78716">
      <w:pPr>
        <w:pStyle w:val="4"/>
        <w:ind w:firstLine="420"/>
        <w:jc w:val="left"/>
        <w:rPr>
          <w:sz w:val="24"/>
          <w:szCs w:val="24"/>
        </w:rPr>
      </w:pPr>
      <w:r>
        <w:rPr>
          <w:rFonts w:ascii="仿宋_GB2312" w:hAnsi="仿宋_GB2312" w:eastAsia="仿宋_GB2312" w:cs="仿宋_GB2312"/>
          <w:sz w:val="24"/>
          <w:szCs w:val="24"/>
          <w:shd w:val="clear" w:fill="FFFFFF"/>
        </w:rPr>
        <w:t>17、其他要求</w:t>
      </w:r>
    </w:p>
    <w:p w14:paraId="7564B4AD">
      <w:pPr>
        <w:pStyle w:val="4"/>
        <w:ind w:firstLine="420"/>
        <w:jc w:val="left"/>
        <w:rPr>
          <w:sz w:val="24"/>
          <w:szCs w:val="24"/>
        </w:rPr>
      </w:pPr>
      <w:r>
        <w:rPr>
          <w:rFonts w:ascii="仿宋_GB2312" w:hAnsi="仿宋_GB2312" w:eastAsia="仿宋_GB2312" w:cs="仿宋_GB2312"/>
          <w:sz w:val="24"/>
          <w:szCs w:val="24"/>
          <w:shd w:val="clear" w:fill="FFFFFF"/>
        </w:rPr>
        <w:t>采购人有权对中标人所有技术参数的响应情况进行核查，包括有权要求中标人提供所投产品《产品技术标准(白皮书)》原件或CMA标识的检测报告原件或药监备案的说明书原件，所提供的上述佐证材料原件须能完整佐证技术参数响应情况，若佐证材料原件与投标时提供（若有）的复印件（或扫描件）不一致或投标时响应为无（正）偏离，但佐证材料原件无法佐证的，均视为中标人虚假应标，须承担相应的法律责任。</w:t>
      </w:r>
    </w:p>
    <w:p w14:paraId="5716F0F4">
      <w:pPr>
        <w:pStyle w:val="4"/>
        <w:ind w:firstLine="420"/>
        <w:jc w:val="both"/>
        <w:rPr>
          <w:sz w:val="24"/>
          <w:szCs w:val="24"/>
        </w:rPr>
      </w:pPr>
      <w:r>
        <w:rPr>
          <w:rFonts w:ascii="仿宋_GB2312" w:hAnsi="仿宋_GB2312" w:eastAsia="仿宋_GB2312" w:cs="仿宋_GB2312"/>
          <w:sz w:val="24"/>
          <w:szCs w:val="24"/>
          <w:shd w:val="clear" w:fill="FFFFFF"/>
        </w:rPr>
        <w:t>18、</w:t>
      </w:r>
      <w:r>
        <w:rPr>
          <w:rFonts w:ascii="仿宋_GB2312" w:hAnsi="仿宋_GB2312" w:eastAsia="仿宋_GB2312" w:cs="仿宋_GB2312"/>
          <w:b/>
          <w:color w:val="000000"/>
          <w:sz w:val="24"/>
          <w:szCs w:val="24"/>
        </w:rPr>
        <w:t>参与本项目的配置医院单位明细如下：</w:t>
      </w:r>
    </w:p>
    <w:tbl>
      <w:tblPr>
        <w:tblStyle w:val="2"/>
        <w:tblW w:w="0" w:type="auto"/>
        <w:tblInd w:w="10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938"/>
        <w:gridCol w:w="3866"/>
        <w:gridCol w:w="2402"/>
      </w:tblGrid>
      <w:tr w14:paraId="599B10C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5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4FC31F81">
            <w:pPr>
              <w:pStyle w:val="4"/>
              <w:ind w:firstLine="480"/>
              <w:jc w:val="center"/>
              <w:rPr>
                <w:sz w:val="24"/>
                <w:szCs w:val="24"/>
              </w:rPr>
            </w:pPr>
            <w:r>
              <w:rPr>
                <w:rFonts w:ascii="仿宋_GB2312" w:hAnsi="仿宋_GB2312" w:eastAsia="仿宋_GB2312" w:cs="仿宋_GB2312"/>
                <w:sz w:val="24"/>
                <w:szCs w:val="24"/>
                <w:shd w:val="clear" w:fill="FFFFFF"/>
              </w:rPr>
              <w:t>行政区</w:t>
            </w:r>
          </w:p>
        </w:tc>
        <w:tc>
          <w:tcPr>
            <w:tcW w:w="391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19F67983">
            <w:pPr>
              <w:pStyle w:val="4"/>
              <w:ind w:firstLine="480"/>
              <w:jc w:val="center"/>
              <w:rPr>
                <w:sz w:val="24"/>
                <w:szCs w:val="24"/>
              </w:rPr>
            </w:pPr>
            <w:r>
              <w:rPr>
                <w:rFonts w:ascii="仿宋_GB2312" w:hAnsi="仿宋_GB2312" w:eastAsia="仿宋_GB2312" w:cs="仿宋_GB2312"/>
                <w:sz w:val="24"/>
                <w:szCs w:val="24"/>
              </w:rPr>
              <w:t>配置医院名称</w:t>
            </w:r>
          </w:p>
        </w:tc>
        <w:tc>
          <w:tcPr>
            <w:tcW w:w="242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6D626689">
            <w:pPr>
              <w:pStyle w:val="4"/>
              <w:ind w:firstLine="480"/>
              <w:jc w:val="center"/>
              <w:rPr>
                <w:sz w:val="24"/>
                <w:szCs w:val="24"/>
              </w:rPr>
            </w:pPr>
            <w:r>
              <w:rPr>
                <w:rFonts w:ascii="仿宋_GB2312" w:hAnsi="仿宋_GB2312" w:eastAsia="仿宋_GB2312" w:cs="仿宋_GB2312"/>
                <w:sz w:val="24"/>
                <w:szCs w:val="24"/>
                <w:shd w:val="clear" w:fill="FFFFFF"/>
              </w:rPr>
              <w:t>采购数量</w:t>
            </w:r>
          </w:p>
          <w:p w14:paraId="3250730C">
            <w:pPr>
              <w:pStyle w:val="4"/>
              <w:ind w:firstLine="480"/>
              <w:jc w:val="center"/>
              <w:rPr>
                <w:sz w:val="24"/>
                <w:szCs w:val="24"/>
              </w:rPr>
            </w:pPr>
            <w:r>
              <w:rPr>
                <w:rFonts w:ascii="仿宋_GB2312" w:hAnsi="仿宋_GB2312" w:eastAsia="仿宋_GB2312" w:cs="仿宋_GB2312"/>
                <w:sz w:val="24"/>
                <w:szCs w:val="24"/>
                <w:shd w:val="clear" w:fill="FFFFFF"/>
              </w:rPr>
              <w:t>(台)</w:t>
            </w:r>
          </w:p>
        </w:tc>
      </w:tr>
      <w:tr w14:paraId="2F451D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68" w:type="dxa"/>
            <w:gridSpan w:val="2"/>
            <w:tcBorders>
              <w:top w:val="nil"/>
              <w:left w:val="single" w:color="000000" w:sz="4" w:space="0"/>
              <w:bottom w:val="single" w:color="000000" w:sz="4" w:space="0"/>
              <w:right w:val="single" w:color="000000" w:sz="4" w:space="0"/>
            </w:tcBorders>
            <w:shd w:val="clear" w:color="auto" w:fill="CFCECE"/>
            <w:tcMar>
              <w:top w:w="0" w:type="dxa"/>
              <w:left w:w="0" w:type="dxa"/>
              <w:bottom w:w="0" w:type="dxa"/>
              <w:right w:w="0" w:type="dxa"/>
            </w:tcMar>
            <w:vAlign w:val="top"/>
          </w:tcPr>
          <w:p w14:paraId="63A3C103">
            <w:pPr>
              <w:pStyle w:val="4"/>
              <w:ind w:firstLine="480"/>
              <w:jc w:val="center"/>
              <w:rPr>
                <w:sz w:val="24"/>
                <w:szCs w:val="24"/>
              </w:rPr>
            </w:pPr>
            <w:r>
              <w:rPr>
                <w:rFonts w:ascii="仿宋_GB2312" w:hAnsi="仿宋_GB2312" w:eastAsia="仿宋_GB2312" w:cs="仿宋_GB2312"/>
                <w:sz w:val="24"/>
                <w:szCs w:val="24"/>
              </w:rPr>
              <w:t>采购包1：64排及以上CT</w:t>
            </w:r>
          </w:p>
        </w:tc>
        <w:tc>
          <w:tcPr>
            <w:tcW w:w="2423" w:type="dxa"/>
            <w:tcBorders>
              <w:top w:val="nil"/>
              <w:left w:val="single" w:color="000000" w:sz="4" w:space="0"/>
              <w:bottom w:val="single" w:color="000000" w:sz="4" w:space="0"/>
              <w:right w:val="single" w:color="000000" w:sz="4" w:space="0"/>
            </w:tcBorders>
            <w:shd w:val="clear" w:color="auto" w:fill="CFCECE"/>
            <w:tcMar>
              <w:top w:w="0" w:type="dxa"/>
              <w:left w:w="0" w:type="dxa"/>
              <w:bottom w:w="0" w:type="dxa"/>
              <w:right w:w="0" w:type="dxa"/>
            </w:tcMar>
            <w:vAlign w:val="top"/>
          </w:tcPr>
          <w:p w14:paraId="0324C334">
            <w:pPr>
              <w:pStyle w:val="4"/>
              <w:ind w:firstLine="480"/>
              <w:jc w:val="center"/>
              <w:rPr>
                <w:sz w:val="24"/>
                <w:szCs w:val="24"/>
              </w:rPr>
            </w:pPr>
            <w:r>
              <w:rPr>
                <w:rFonts w:ascii="仿宋_GB2312" w:hAnsi="仿宋_GB2312" w:eastAsia="仿宋_GB2312" w:cs="仿宋_GB2312"/>
                <w:sz w:val="24"/>
                <w:szCs w:val="24"/>
              </w:rPr>
              <w:t>21</w:t>
            </w:r>
          </w:p>
        </w:tc>
      </w:tr>
      <w:tr w14:paraId="2A348A0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234F23B">
            <w:pPr>
              <w:pStyle w:val="4"/>
              <w:ind w:firstLine="480"/>
              <w:jc w:val="center"/>
              <w:rPr>
                <w:sz w:val="24"/>
                <w:szCs w:val="24"/>
              </w:rPr>
            </w:pPr>
            <w:r>
              <w:rPr>
                <w:rFonts w:ascii="仿宋_GB2312" w:hAnsi="仿宋_GB2312" w:eastAsia="仿宋_GB2312" w:cs="仿宋_GB2312"/>
                <w:sz w:val="24"/>
                <w:szCs w:val="24"/>
                <w:shd w:val="clear" w:fill="FFFFFF"/>
              </w:rPr>
              <w:t>省属</w:t>
            </w:r>
          </w:p>
        </w:tc>
        <w:tc>
          <w:tcPr>
            <w:tcW w:w="391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82E29F5">
            <w:pPr>
              <w:pStyle w:val="4"/>
              <w:ind w:firstLine="480"/>
              <w:jc w:val="center"/>
              <w:rPr>
                <w:sz w:val="24"/>
                <w:szCs w:val="24"/>
              </w:rPr>
            </w:pPr>
            <w:r>
              <w:rPr>
                <w:rFonts w:ascii="仿宋_GB2312" w:hAnsi="仿宋_GB2312" w:eastAsia="仿宋_GB2312" w:cs="仿宋_GB2312"/>
                <w:sz w:val="24"/>
                <w:szCs w:val="24"/>
                <w:shd w:val="clear" w:fill="FFFFFF"/>
              </w:rPr>
              <w:t>福州大学附属省立医院</w:t>
            </w:r>
          </w:p>
        </w:tc>
        <w:tc>
          <w:tcPr>
            <w:tcW w:w="2423"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7B8DA66C">
            <w:pPr>
              <w:pStyle w:val="4"/>
              <w:ind w:firstLine="480"/>
              <w:jc w:val="center"/>
              <w:rPr>
                <w:sz w:val="24"/>
                <w:szCs w:val="24"/>
              </w:rPr>
            </w:pPr>
            <w:r>
              <w:rPr>
                <w:rFonts w:ascii="仿宋_GB2312" w:hAnsi="仿宋_GB2312" w:eastAsia="仿宋_GB2312" w:cs="仿宋_GB2312"/>
                <w:sz w:val="24"/>
                <w:szCs w:val="24"/>
                <w:shd w:val="clear" w:fill="FFFFFF"/>
              </w:rPr>
              <w:t>1</w:t>
            </w:r>
          </w:p>
        </w:tc>
      </w:tr>
      <w:tr w14:paraId="0B12054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7E633A3">
            <w:pPr>
              <w:pStyle w:val="4"/>
              <w:ind w:firstLine="480"/>
              <w:jc w:val="center"/>
              <w:rPr>
                <w:sz w:val="24"/>
                <w:szCs w:val="24"/>
              </w:rPr>
            </w:pPr>
            <w:r>
              <w:rPr>
                <w:rFonts w:ascii="仿宋_GB2312" w:hAnsi="仿宋_GB2312" w:eastAsia="仿宋_GB2312" w:cs="仿宋_GB2312"/>
                <w:sz w:val="24"/>
                <w:szCs w:val="24"/>
                <w:shd w:val="clear" w:fill="FFFFFF"/>
              </w:rPr>
              <w:t>省属</w:t>
            </w:r>
          </w:p>
        </w:tc>
        <w:tc>
          <w:tcPr>
            <w:tcW w:w="391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53167E1">
            <w:pPr>
              <w:pStyle w:val="4"/>
              <w:ind w:firstLine="480"/>
              <w:jc w:val="center"/>
              <w:rPr>
                <w:sz w:val="24"/>
                <w:szCs w:val="24"/>
              </w:rPr>
            </w:pPr>
            <w:r>
              <w:rPr>
                <w:rFonts w:ascii="仿宋_GB2312" w:hAnsi="仿宋_GB2312" w:eastAsia="仿宋_GB2312" w:cs="仿宋_GB2312"/>
                <w:sz w:val="24"/>
                <w:szCs w:val="24"/>
                <w:shd w:val="clear" w:fill="FFFFFF"/>
              </w:rPr>
              <w:t>福建中医药大学附属第二人民医院</w:t>
            </w:r>
          </w:p>
        </w:tc>
        <w:tc>
          <w:tcPr>
            <w:tcW w:w="2423" w:type="dxa"/>
            <w:tcBorders>
              <w:top w:val="nil"/>
              <w:left w:val="nil"/>
              <w:bottom w:val="single" w:color="000000" w:sz="4" w:space="0"/>
              <w:right w:val="single" w:color="000000" w:sz="4" w:space="0"/>
            </w:tcBorders>
            <w:tcMar>
              <w:top w:w="0" w:type="dxa"/>
              <w:left w:w="0" w:type="dxa"/>
              <w:bottom w:w="0" w:type="dxa"/>
              <w:right w:w="0" w:type="dxa"/>
            </w:tcMar>
            <w:vAlign w:val="top"/>
          </w:tcPr>
          <w:p w14:paraId="3C034439">
            <w:pPr>
              <w:pStyle w:val="4"/>
              <w:ind w:firstLine="480"/>
              <w:jc w:val="center"/>
              <w:rPr>
                <w:sz w:val="24"/>
                <w:szCs w:val="24"/>
              </w:rPr>
            </w:pPr>
            <w:r>
              <w:rPr>
                <w:rFonts w:ascii="仿宋_GB2312" w:hAnsi="仿宋_GB2312" w:eastAsia="仿宋_GB2312" w:cs="仿宋_GB2312"/>
                <w:sz w:val="24"/>
                <w:szCs w:val="24"/>
                <w:shd w:val="clear" w:fill="FFFFFF"/>
              </w:rPr>
              <w:t>1</w:t>
            </w:r>
          </w:p>
        </w:tc>
      </w:tr>
      <w:tr w14:paraId="1A3061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B9A7B69">
            <w:pPr>
              <w:pStyle w:val="4"/>
              <w:ind w:firstLine="480"/>
              <w:jc w:val="center"/>
              <w:rPr>
                <w:sz w:val="24"/>
                <w:szCs w:val="24"/>
              </w:rPr>
            </w:pPr>
            <w:r>
              <w:rPr>
                <w:rFonts w:ascii="仿宋_GB2312" w:hAnsi="仿宋_GB2312" w:eastAsia="仿宋_GB2312" w:cs="仿宋_GB2312"/>
                <w:sz w:val="24"/>
                <w:szCs w:val="24"/>
                <w:shd w:val="clear" w:fill="FFFFFF"/>
              </w:rPr>
              <w:t>福州市</w:t>
            </w:r>
          </w:p>
        </w:tc>
        <w:tc>
          <w:tcPr>
            <w:tcW w:w="391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24EA7FB">
            <w:pPr>
              <w:pStyle w:val="4"/>
              <w:ind w:firstLine="480"/>
              <w:jc w:val="center"/>
              <w:rPr>
                <w:sz w:val="24"/>
                <w:szCs w:val="24"/>
              </w:rPr>
            </w:pPr>
            <w:r>
              <w:rPr>
                <w:rFonts w:ascii="仿宋_GB2312" w:hAnsi="仿宋_GB2312" w:eastAsia="仿宋_GB2312" w:cs="仿宋_GB2312"/>
                <w:sz w:val="24"/>
                <w:szCs w:val="24"/>
                <w:shd w:val="clear" w:fill="FFFFFF"/>
              </w:rPr>
              <w:t>福州市第一总医院皮肤病防治院</w:t>
            </w:r>
          </w:p>
        </w:tc>
        <w:tc>
          <w:tcPr>
            <w:tcW w:w="2423" w:type="dxa"/>
            <w:tcBorders>
              <w:top w:val="nil"/>
              <w:left w:val="nil"/>
              <w:bottom w:val="single" w:color="000000" w:sz="4" w:space="0"/>
              <w:right w:val="single" w:color="000000" w:sz="4" w:space="0"/>
            </w:tcBorders>
            <w:tcMar>
              <w:top w:w="0" w:type="dxa"/>
              <w:left w:w="0" w:type="dxa"/>
              <w:bottom w:w="0" w:type="dxa"/>
              <w:right w:w="0" w:type="dxa"/>
            </w:tcMar>
            <w:vAlign w:val="top"/>
          </w:tcPr>
          <w:p w14:paraId="3AEC6FE4">
            <w:pPr>
              <w:pStyle w:val="4"/>
              <w:ind w:firstLine="480"/>
              <w:jc w:val="center"/>
              <w:rPr>
                <w:sz w:val="24"/>
                <w:szCs w:val="24"/>
              </w:rPr>
            </w:pPr>
            <w:r>
              <w:rPr>
                <w:rFonts w:ascii="仿宋_GB2312" w:hAnsi="仿宋_GB2312" w:eastAsia="仿宋_GB2312" w:cs="仿宋_GB2312"/>
                <w:sz w:val="24"/>
                <w:szCs w:val="24"/>
                <w:shd w:val="clear" w:fill="FFFFFF"/>
              </w:rPr>
              <w:t>1</w:t>
            </w:r>
          </w:p>
        </w:tc>
      </w:tr>
      <w:tr w14:paraId="67C1C8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F8758BD">
            <w:pPr>
              <w:pStyle w:val="4"/>
              <w:ind w:firstLine="480"/>
              <w:jc w:val="center"/>
              <w:rPr>
                <w:sz w:val="24"/>
                <w:szCs w:val="24"/>
              </w:rPr>
            </w:pPr>
            <w:r>
              <w:rPr>
                <w:rFonts w:ascii="仿宋_GB2312" w:hAnsi="仿宋_GB2312" w:eastAsia="仿宋_GB2312" w:cs="仿宋_GB2312"/>
                <w:sz w:val="24"/>
                <w:szCs w:val="24"/>
                <w:shd w:val="clear" w:fill="FFFFFF"/>
              </w:rPr>
              <w:t>福州市</w:t>
            </w:r>
          </w:p>
        </w:tc>
        <w:tc>
          <w:tcPr>
            <w:tcW w:w="391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E8E1CD6">
            <w:pPr>
              <w:pStyle w:val="4"/>
              <w:ind w:firstLine="480"/>
              <w:jc w:val="center"/>
              <w:rPr>
                <w:sz w:val="24"/>
                <w:szCs w:val="24"/>
              </w:rPr>
            </w:pPr>
            <w:r>
              <w:rPr>
                <w:rFonts w:ascii="仿宋_GB2312" w:hAnsi="仿宋_GB2312" w:eastAsia="仿宋_GB2312" w:cs="仿宋_GB2312"/>
                <w:sz w:val="24"/>
                <w:szCs w:val="24"/>
                <w:shd w:val="clear" w:fill="FFFFFF"/>
              </w:rPr>
              <w:t>福州市第二总医院神经精神病防治院</w:t>
            </w:r>
          </w:p>
        </w:tc>
        <w:tc>
          <w:tcPr>
            <w:tcW w:w="2423" w:type="dxa"/>
            <w:tcBorders>
              <w:top w:val="nil"/>
              <w:left w:val="nil"/>
              <w:bottom w:val="single" w:color="000000" w:sz="4" w:space="0"/>
              <w:right w:val="single" w:color="000000" w:sz="4" w:space="0"/>
            </w:tcBorders>
            <w:tcMar>
              <w:top w:w="0" w:type="dxa"/>
              <w:left w:w="0" w:type="dxa"/>
              <w:bottom w:w="0" w:type="dxa"/>
              <w:right w:w="0" w:type="dxa"/>
            </w:tcMar>
            <w:vAlign w:val="top"/>
          </w:tcPr>
          <w:p w14:paraId="5BD2C2E4">
            <w:pPr>
              <w:pStyle w:val="4"/>
              <w:ind w:firstLine="480"/>
              <w:jc w:val="center"/>
              <w:rPr>
                <w:sz w:val="24"/>
                <w:szCs w:val="24"/>
              </w:rPr>
            </w:pPr>
            <w:r>
              <w:rPr>
                <w:rFonts w:ascii="仿宋_GB2312" w:hAnsi="仿宋_GB2312" w:eastAsia="仿宋_GB2312" w:cs="仿宋_GB2312"/>
                <w:sz w:val="24"/>
                <w:szCs w:val="24"/>
                <w:shd w:val="clear" w:fill="FFFFFF"/>
              </w:rPr>
              <w:t>1</w:t>
            </w:r>
          </w:p>
        </w:tc>
      </w:tr>
      <w:tr w14:paraId="0283E50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27604A1">
            <w:pPr>
              <w:pStyle w:val="4"/>
              <w:ind w:firstLine="480"/>
              <w:jc w:val="center"/>
              <w:rPr>
                <w:sz w:val="24"/>
                <w:szCs w:val="24"/>
              </w:rPr>
            </w:pPr>
            <w:r>
              <w:rPr>
                <w:rFonts w:ascii="仿宋_GB2312" w:hAnsi="仿宋_GB2312" w:eastAsia="仿宋_GB2312" w:cs="仿宋_GB2312"/>
                <w:sz w:val="24"/>
                <w:szCs w:val="24"/>
                <w:shd w:val="clear" w:fill="FFFFFF"/>
              </w:rPr>
              <w:t>福州市</w:t>
            </w:r>
          </w:p>
        </w:tc>
        <w:tc>
          <w:tcPr>
            <w:tcW w:w="391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A5CBFD7">
            <w:pPr>
              <w:pStyle w:val="4"/>
              <w:ind w:firstLine="480"/>
              <w:jc w:val="center"/>
              <w:rPr>
                <w:sz w:val="24"/>
                <w:szCs w:val="24"/>
              </w:rPr>
            </w:pPr>
            <w:r>
              <w:rPr>
                <w:rFonts w:ascii="仿宋_GB2312" w:hAnsi="仿宋_GB2312" w:eastAsia="仿宋_GB2312" w:cs="仿宋_GB2312"/>
                <w:sz w:val="24"/>
                <w:szCs w:val="24"/>
                <w:shd w:val="clear" w:fill="FFFFFF"/>
              </w:rPr>
              <w:t>福州市中医院</w:t>
            </w:r>
          </w:p>
        </w:tc>
        <w:tc>
          <w:tcPr>
            <w:tcW w:w="2423" w:type="dxa"/>
            <w:tcBorders>
              <w:top w:val="nil"/>
              <w:left w:val="nil"/>
              <w:bottom w:val="single" w:color="000000" w:sz="4" w:space="0"/>
              <w:right w:val="single" w:color="000000" w:sz="4" w:space="0"/>
            </w:tcBorders>
            <w:tcMar>
              <w:top w:w="0" w:type="dxa"/>
              <w:left w:w="0" w:type="dxa"/>
              <w:bottom w:w="0" w:type="dxa"/>
              <w:right w:w="0" w:type="dxa"/>
            </w:tcMar>
            <w:vAlign w:val="top"/>
          </w:tcPr>
          <w:p w14:paraId="39C7DC8E">
            <w:pPr>
              <w:pStyle w:val="4"/>
              <w:ind w:firstLine="480"/>
              <w:jc w:val="center"/>
              <w:rPr>
                <w:sz w:val="24"/>
                <w:szCs w:val="24"/>
              </w:rPr>
            </w:pPr>
            <w:r>
              <w:rPr>
                <w:rFonts w:ascii="仿宋_GB2312" w:hAnsi="仿宋_GB2312" w:eastAsia="仿宋_GB2312" w:cs="仿宋_GB2312"/>
                <w:sz w:val="24"/>
                <w:szCs w:val="24"/>
                <w:shd w:val="clear" w:fill="FFFFFF"/>
              </w:rPr>
              <w:t>1</w:t>
            </w:r>
          </w:p>
        </w:tc>
      </w:tr>
      <w:tr w14:paraId="3C97042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12875F5">
            <w:pPr>
              <w:pStyle w:val="4"/>
              <w:ind w:firstLine="480"/>
              <w:jc w:val="center"/>
              <w:rPr>
                <w:sz w:val="24"/>
                <w:szCs w:val="24"/>
              </w:rPr>
            </w:pPr>
            <w:r>
              <w:rPr>
                <w:rFonts w:ascii="仿宋_GB2312" w:hAnsi="仿宋_GB2312" w:eastAsia="仿宋_GB2312" w:cs="仿宋_GB2312"/>
                <w:sz w:val="24"/>
                <w:szCs w:val="24"/>
                <w:shd w:val="clear" w:fill="FFFFFF"/>
              </w:rPr>
              <w:t>福州市</w:t>
            </w:r>
          </w:p>
        </w:tc>
        <w:tc>
          <w:tcPr>
            <w:tcW w:w="391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0C1F825">
            <w:pPr>
              <w:pStyle w:val="4"/>
              <w:ind w:firstLine="480"/>
              <w:jc w:val="center"/>
              <w:rPr>
                <w:sz w:val="24"/>
                <w:szCs w:val="24"/>
              </w:rPr>
            </w:pPr>
            <w:r>
              <w:rPr>
                <w:rFonts w:ascii="仿宋_GB2312" w:hAnsi="仿宋_GB2312" w:eastAsia="仿宋_GB2312" w:cs="仿宋_GB2312"/>
                <w:sz w:val="24"/>
                <w:szCs w:val="24"/>
                <w:shd w:val="clear" w:fill="FFFFFF"/>
              </w:rPr>
              <w:t>福建省福州结核病防治院</w:t>
            </w:r>
          </w:p>
        </w:tc>
        <w:tc>
          <w:tcPr>
            <w:tcW w:w="2423" w:type="dxa"/>
            <w:tcBorders>
              <w:top w:val="nil"/>
              <w:left w:val="nil"/>
              <w:bottom w:val="single" w:color="000000" w:sz="4" w:space="0"/>
              <w:right w:val="single" w:color="000000" w:sz="4" w:space="0"/>
            </w:tcBorders>
            <w:tcMar>
              <w:top w:w="0" w:type="dxa"/>
              <w:left w:w="0" w:type="dxa"/>
              <w:bottom w:w="0" w:type="dxa"/>
              <w:right w:w="0" w:type="dxa"/>
            </w:tcMar>
            <w:vAlign w:val="top"/>
          </w:tcPr>
          <w:p w14:paraId="2B984F4B">
            <w:pPr>
              <w:pStyle w:val="4"/>
              <w:ind w:firstLine="480"/>
              <w:jc w:val="center"/>
              <w:rPr>
                <w:sz w:val="24"/>
                <w:szCs w:val="24"/>
              </w:rPr>
            </w:pPr>
            <w:r>
              <w:rPr>
                <w:rFonts w:ascii="仿宋_GB2312" w:hAnsi="仿宋_GB2312" w:eastAsia="仿宋_GB2312" w:cs="仿宋_GB2312"/>
                <w:sz w:val="24"/>
                <w:szCs w:val="24"/>
                <w:shd w:val="clear" w:fill="FFFFFF"/>
              </w:rPr>
              <w:t>1</w:t>
            </w:r>
          </w:p>
        </w:tc>
      </w:tr>
      <w:tr w14:paraId="16466D2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93BCE00">
            <w:pPr>
              <w:pStyle w:val="4"/>
              <w:ind w:firstLine="480"/>
              <w:jc w:val="center"/>
              <w:rPr>
                <w:sz w:val="24"/>
                <w:szCs w:val="24"/>
              </w:rPr>
            </w:pPr>
            <w:r>
              <w:rPr>
                <w:rFonts w:ascii="仿宋_GB2312" w:hAnsi="仿宋_GB2312" w:eastAsia="仿宋_GB2312" w:cs="仿宋_GB2312"/>
                <w:sz w:val="24"/>
                <w:szCs w:val="24"/>
                <w:shd w:val="clear" w:fill="FFFFFF"/>
              </w:rPr>
              <w:t>福州市</w:t>
            </w:r>
          </w:p>
        </w:tc>
        <w:tc>
          <w:tcPr>
            <w:tcW w:w="391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7FCC4BD">
            <w:pPr>
              <w:pStyle w:val="4"/>
              <w:ind w:firstLine="480"/>
              <w:jc w:val="center"/>
              <w:rPr>
                <w:sz w:val="24"/>
                <w:szCs w:val="24"/>
              </w:rPr>
            </w:pPr>
            <w:r>
              <w:rPr>
                <w:rFonts w:ascii="仿宋_GB2312" w:hAnsi="仿宋_GB2312" w:eastAsia="仿宋_GB2312" w:cs="仿宋_GB2312"/>
                <w:sz w:val="24"/>
                <w:szCs w:val="24"/>
                <w:shd w:val="clear" w:fill="FFFFFF"/>
              </w:rPr>
              <w:t>福清市第四医院(福清市渔溪镇 中心卫生院)</w:t>
            </w:r>
          </w:p>
        </w:tc>
        <w:tc>
          <w:tcPr>
            <w:tcW w:w="2423" w:type="dxa"/>
            <w:tcBorders>
              <w:top w:val="nil"/>
              <w:left w:val="nil"/>
              <w:bottom w:val="single" w:color="000000" w:sz="4" w:space="0"/>
              <w:right w:val="single" w:color="000000" w:sz="4" w:space="0"/>
            </w:tcBorders>
            <w:tcMar>
              <w:top w:w="0" w:type="dxa"/>
              <w:left w:w="0" w:type="dxa"/>
              <w:bottom w:w="0" w:type="dxa"/>
              <w:right w:w="0" w:type="dxa"/>
            </w:tcMar>
            <w:vAlign w:val="top"/>
          </w:tcPr>
          <w:p w14:paraId="4C9178FE">
            <w:pPr>
              <w:pStyle w:val="4"/>
              <w:ind w:firstLine="480"/>
              <w:jc w:val="center"/>
              <w:rPr>
                <w:sz w:val="24"/>
                <w:szCs w:val="24"/>
              </w:rPr>
            </w:pPr>
            <w:r>
              <w:rPr>
                <w:rFonts w:ascii="仿宋_GB2312" w:hAnsi="仿宋_GB2312" w:eastAsia="仿宋_GB2312" w:cs="仿宋_GB2312"/>
                <w:sz w:val="24"/>
                <w:szCs w:val="24"/>
                <w:shd w:val="clear" w:fill="FFFFFF"/>
              </w:rPr>
              <w:t>1</w:t>
            </w:r>
          </w:p>
        </w:tc>
      </w:tr>
      <w:tr w14:paraId="790A29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C8F3EC9">
            <w:pPr>
              <w:pStyle w:val="4"/>
              <w:ind w:firstLine="480"/>
              <w:jc w:val="center"/>
              <w:rPr>
                <w:sz w:val="24"/>
                <w:szCs w:val="24"/>
              </w:rPr>
            </w:pPr>
            <w:r>
              <w:rPr>
                <w:rFonts w:ascii="仿宋_GB2312" w:hAnsi="仿宋_GB2312" w:eastAsia="仿宋_GB2312" w:cs="仿宋_GB2312"/>
                <w:sz w:val="24"/>
                <w:szCs w:val="24"/>
                <w:shd w:val="clear" w:fill="FFFFFF"/>
              </w:rPr>
              <w:t>福州市</w:t>
            </w:r>
          </w:p>
        </w:tc>
        <w:tc>
          <w:tcPr>
            <w:tcW w:w="391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01EC960">
            <w:pPr>
              <w:pStyle w:val="4"/>
              <w:ind w:firstLine="480"/>
              <w:jc w:val="center"/>
              <w:rPr>
                <w:sz w:val="24"/>
                <w:szCs w:val="24"/>
              </w:rPr>
            </w:pPr>
            <w:r>
              <w:rPr>
                <w:rFonts w:ascii="仿宋_GB2312" w:hAnsi="仿宋_GB2312" w:eastAsia="仿宋_GB2312" w:cs="仿宋_GB2312"/>
                <w:sz w:val="24"/>
                <w:szCs w:val="24"/>
                <w:shd w:val="clear" w:fill="FFFFFF"/>
              </w:rPr>
              <w:t>闽侯县人民医院</w:t>
            </w:r>
          </w:p>
        </w:tc>
        <w:tc>
          <w:tcPr>
            <w:tcW w:w="2423" w:type="dxa"/>
            <w:tcBorders>
              <w:top w:val="nil"/>
              <w:left w:val="nil"/>
              <w:bottom w:val="single" w:color="000000" w:sz="4" w:space="0"/>
              <w:right w:val="single" w:color="000000" w:sz="4" w:space="0"/>
            </w:tcBorders>
            <w:tcMar>
              <w:top w:w="0" w:type="dxa"/>
              <w:left w:w="0" w:type="dxa"/>
              <w:bottom w:w="0" w:type="dxa"/>
              <w:right w:w="0" w:type="dxa"/>
            </w:tcMar>
            <w:vAlign w:val="top"/>
          </w:tcPr>
          <w:p w14:paraId="78DB2700">
            <w:pPr>
              <w:pStyle w:val="4"/>
              <w:ind w:firstLine="480"/>
              <w:jc w:val="center"/>
              <w:rPr>
                <w:sz w:val="24"/>
                <w:szCs w:val="24"/>
              </w:rPr>
            </w:pPr>
            <w:r>
              <w:rPr>
                <w:rFonts w:ascii="仿宋_GB2312" w:hAnsi="仿宋_GB2312" w:eastAsia="仿宋_GB2312" w:cs="仿宋_GB2312"/>
                <w:sz w:val="24"/>
                <w:szCs w:val="24"/>
                <w:shd w:val="clear" w:fill="FFFFFF"/>
              </w:rPr>
              <w:t>1</w:t>
            </w:r>
          </w:p>
        </w:tc>
      </w:tr>
      <w:tr w14:paraId="6D600C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442382C">
            <w:pPr>
              <w:pStyle w:val="4"/>
              <w:ind w:firstLine="480"/>
              <w:jc w:val="center"/>
              <w:rPr>
                <w:sz w:val="24"/>
                <w:szCs w:val="24"/>
              </w:rPr>
            </w:pPr>
            <w:r>
              <w:rPr>
                <w:rFonts w:ascii="仿宋_GB2312" w:hAnsi="仿宋_GB2312" w:eastAsia="仿宋_GB2312" w:cs="仿宋_GB2312"/>
                <w:sz w:val="24"/>
                <w:szCs w:val="24"/>
                <w:shd w:val="clear" w:fill="FFFFFF"/>
              </w:rPr>
              <w:t>福州市</w:t>
            </w:r>
          </w:p>
        </w:tc>
        <w:tc>
          <w:tcPr>
            <w:tcW w:w="391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03CCA28">
            <w:pPr>
              <w:pStyle w:val="4"/>
              <w:ind w:firstLine="480"/>
              <w:jc w:val="center"/>
              <w:rPr>
                <w:sz w:val="24"/>
                <w:szCs w:val="24"/>
              </w:rPr>
            </w:pPr>
            <w:r>
              <w:rPr>
                <w:rFonts w:ascii="仿宋_GB2312" w:hAnsi="仿宋_GB2312" w:eastAsia="仿宋_GB2312" w:cs="仿宋_GB2312"/>
                <w:sz w:val="24"/>
                <w:szCs w:val="24"/>
                <w:shd w:val="clear" w:fill="FFFFFF"/>
              </w:rPr>
              <w:t>福州市长乐区中医院</w:t>
            </w:r>
          </w:p>
        </w:tc>
        <w:tc>
          <w:tcPr>
            <w:tcW w:w="2423" w:type="dxa"/>
            <w:tcBorders>
              <w:top w:val="nil"/>
              <w:left w:val="nil"/>
              <w:bottom w:val="single" w:color="000000" w:sz="4" w:space="0"/>
              <w:right w:val="single" w:color="000000" w:sz="4" w:space="0"/>
            </w:tcBorders>
            <w:tcMar>
              <w:top w:w="0" w:type="dxa"/>
              <w:left w:w="0" w:type="dxa"/>
              <w:bottom w:w="0" w:type="dxa"/>
              <w:right w:w="0" w:type="dxa"/>
            </w:tcMar>
            <w:vAlign w:val="top"/>
          </w:tcPr>
          <w:p w14:paraId="15D44779">
            <w:pPr>
              <w:pStyle w:val="4"/>
              <w:ind w:firstLine="480"/>
              <w:jc w:val="center"/>
              <w:rPr>
                <w:sz w:val="24"/>
                <w:szCs w:val="24"/>
              </w:rPr>
            </w:pPr>
            <w:r>
              <w:rPr>
                <w:rFonts w:ascii="仿宋_GB2312" w:hAnsi="仿宋_GB2312" w:eastAsia="仿宋_GB2312" w:cs="仿宋_GB2312"/>
                <w:sz w:val="24"/>
                <w:szCs w:val="24"/>
                <w:shd w:val="clear" w:fill="FFFFFF"/>
              </w:rPr>
              <w:t>1</w:t>
            </w:r>
          </w:p>
        </w:tc>
      </w:tr>
      <w:tr w14:paraId="76C6E3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10B569C">
            <w:pPr>
              <w:pStyle w:val="4"/>
              <w:ind w:firstLine="480"/>
              <w:jc w:val="center"/>
              <w:rPr>
                <w:sz w:val="24"/>
                <w:szCs w:val="24"/>
              </w:rPr>
            </w:pPr>
            <w:r>
              <w:rPr>
                <w:rFonts w:ascii="仿宋_GB2312" w:hAnsi="仿宋_GB2312" w:eastAsia="仿宋_GB2312" w:cs="仿宋_GB2312"/>
                <w:sz w:val="24"/>
                <w:szCs w:val="24"/>
                <w:shd w:val="clear" w:fill="FFFFFF"/>
              </w:rPr>
              <w:t>厦门市</w:t>
            </w:r>
          </w:p>
        </w:tc>
        <w:tc>
          <w:tcPr>
            <w:tcW w:w="391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935F3B2">
            <w:pPr>
              <w:pStyle w:val="4"/>
              <w:ind w:firstLine="480"/>
              <w:jc w:val="center"/>
              <w:rPr>
                <w:sz w:val="24"/>
                <w:szCs w:val="24"/>
              </w:rPr>
            </w:pPr>
            <w:r>
              <w:rPr>
                <w:rFonts w:ascii="仿宋_GB2312" w:hAnsi="仿宋_GB2312" w:eastAsia="仿宋_GB2312" w:cs="仿宋_GB2312"/>
                <w:sz w:val="24"/>
                <w:szCs w:val="24"/>
                <w:shd w:val="clear" w:fill="FFFFFF"/>
              </w:rPr>
              <w:t>厦门市中医院</w:t>
            </w:r>
          </w:p>
        </w:tc>
        <w:tc>
          <w:tcPr>
            <w:tcW w:w="2423" w:type="dxa"/>
            <w:tcBorders>
              <w:top w:val="nil"/>
              <w:left w:val="nil"/>
              <w:bottom w:val="single" w:color="000000" w:sz="4" w:space="0"/>
              <w:right w:val="single" w:color="000000" w:sz="4" w:space="0"/>
            </w:tcBorders>
            <w:tcMar>
              <w:top w:w="0" w:type="dxa"/>
              <w:left w:w="0" w:type="dxa"/>
              <w:bottom w:w="0" w:type="dxa"/>
              <w:right w:w="0" w:type="dxa"/>
            </w:tcMar>
            <w:vAlign w:val="top"/>
          </w:tcPr>
          <w:p w14:paraId="4323AD60">
            <w:pPr>
              <w:pStyle w:val="4"/>
              <w:ind w:firstLine="480"/>
              <w:jc w:val="center"/>
              <w:rPr>
                <w:sz w:val="24"/>
                <w:szCs w:val="24"/>
              </w:rPr>
            </w:pPr>
            <w:r>
              <w:rPr>
                <w:rFonts w:ascii="仿宋_GB2312" w:hAnsi="仿宋_GB2312" w:eastAsia="仿宋_GB2312" w:cs="仿宋_GB2312"/>
                <w:sz w:val="24"/>
                <w:szCs w:val="24"/>
                <w:shd w:val="clear" w:fill="FFFFFF"/>
              </w:rPr>
              <w:t>1</w:t>
            </w:r>
          </w:p>
        </w:tc>
      </w:tr>
      <w:tr w14:paraId="1DC0AE2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6A745ED">
            <w:pPr>
              <w:pStyle w:val="4"/>
              <w:ind w:firstLine="480"/>
              <w:jc w:val="center"/>
              <w:rPr>
                <w:sz w:val="24"/>
                <w:szCs w:val="24"/>
              </w:rPr>
            </w:pPr>
            <w:r>
              <w:rPr>
                <w:rFonts w:ascii="仿宋_GB2312" w:hAnsi="仿宋_GB2312" w:eastAsia="仿宋_GB2312" w:cs="仿宋_GB2312"/>
                <w:sz w:val="24"/>
                <w:szCs w:val="24"/>
                <w:shd w:val="clear" w:fill="FFFFFF"/>
              </w:rPr>
              <w:t>厦门市</w:t>
            </w:r>
          </w:p>
        </w:tc>
        <w:tc>
          <w:tcPr>
            <w:tcW w:w="391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01E5ADD">
            <w:pPr>
              <w:pStyle w:val="4"/>
              <w:ind w:firstLine="480"/>
              <w:jc w:val="center"/>
              <w:rPr>
                <w:sz w:val="24"/>
                <w:szCs w:val="24"/>
              </w:rPr>
            </w:pPr>
            <w:r>
              <w:rPr>
                <w:rFonts w:ascii="仿宋_GB2312" w:hAnsi="仿宋_GB2312" w:eastAsia="仿宋_GB2312" w:cs="仿宋_GB2312"/>
                <w:sz w:val="24"/>
                <w:szCs w:val="24"/>
                <w:shd w:val="clear" w:fill="FFFFFF"/>
              </w:rPr>
              <w:t>厦门市第三医院</w:t>
            </w:r>
          </w:p>
        </w:tc>
        <w:tc>
          <w:tcPr>
            <w:tcW w:w="2423" w:type="dxa"/>
            <w:tcBorders>
              <w:top w:val="nil"/>
              <w:left w:val="nil"/>
              <w:bottom w:val="single" w:color="000000" w:sz="4" w:space="0"/>
              <w:right w:val="single" w:color="000000" w:sz="4" w:space="0"/>
            </w:tcBorders>
            <w:tcMar>
              <w:top w:w="0" w:type="dxa"/>
              <w:left w:w="0" w:type="dxa"/>
              <w:bottom w:w="0" w:type="dxa"/>
              <w:right w:w="0" w:type="dxa"/>
            </w:tcMar>
            <w:vAlign w:val="top"/>
          </w:tcPr>
          <w:p w14:paraId="2BD56FE0">
            <w:pPr>
              <w:pStyle w:val="4"/>
              <w:ind w:firstLine="480"/>
              <w:jc w:val="center"/>
              <w:rPr>
                <w:sz w:val="24"/>
                <w:szCs w:val="24"/>
              </w:rPr>
            </w:pPr>
            <w:r>
              <w:rPr>
                <w:rFonts w:ascii="仿宋_GB2312" w:hAnsi="仿宋_GB2312" w:eastAsia="仿宋_GB2312" w:cs="仿宋_GB2312"/>
                <w:sz w:val="24"/>
                <w:szCs w:val="24"/>
                <w:shd w:val="clear" w:fill="FFFFFF"/>
              </w:rPr>
              <w:t>1</w:t>
            </w:r>
          </w:p>
        </w:tc>
      </w:tr>
      <w:tr w14:paraId="7C3E675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69DC1C3">
            <w:pPr>
              <w:pStyle w:val="4"/>
              <w:ind w:firstLine="480"/>
              <w:jc w:val="center"/>
              <w:rPr>
                <w:sz w:val="24"/>
                <w:szCs w:val="24"/>
              </w:rPr>
            </w:pPr>
            <w:r>
              <w:rPr>
                <w:rFonts w:ascii="仿宋_GB2312" w:hAnsi="仿宋_GB2312" w:eastAsia="仿宋_GB2312" w:cs="仿宋_GB2312"/>
                <w:sz w:val="24"/>
                <w:szCs w:val="24"/>
                <w:shd w:val="clear" w:fill="FFFFFF"/>
              </w:rPr>
              <w:t>厦门市</w:t>
            </w:r>
          </w:p>
        </w:tc>
        <w:tc>
          <w:tcPr>
            <w:tcW w:w="391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90ECBE0">
            <w:pPr>
              <w:pStyle w:val="4"/>
              <w:ind w:firstLine="480"/>
              <w:jc w:val="center"/>
              <w:rPr>
                <w:sz w:val="24"/>
                <w:szCs w:val="24"/>
              </w:rPr>
            </w:pPr>
            <w:r>
              <w:rPr>
                <w:rFonts w:ascii="仿宋_GB2312" w:hAnsi="仿宋_GB2312" w:eastAsia="仿宋_GB2312" w:cs="仿宋_GB2312"/>
                <w:sz w:val="24"/>
                <w:szCs w:val="24"/>
                <w:shd w:val="clear" w:fill="FFFFFF"/>
              </w:rPr>
              <w:t>厦门市湖里区金山街道社区卫生服务中心</w:t>
            </w:r>
          </w:p>
        </w:tc>
        <w:tc>
          <w:tcPr>
            <w:tcW w:w="2423" w:type="dxa"/>
            <w:tcBorders>
              <w:top w:val="nil"/>
              <w:left w:val="nil"/>
              <w:bottom w:val="single" w:color="000000" w:sz="4" w:space="0"/>
              <w:right w:val="single" w:color="000000" w:sz="4" w:space="0"/>
            </w:tcBorders>
            <w:tcMar>
              <w:top w:w="0" w:type="dxa"/>
              <w:left w:w="0" w:type="dxa"/>
              <w:bottom w:w="0" w:type="dxa"/>
              <w:right w:w="0" w:type="dxa"/>
            </w:tcMar>
            <w:vAlign w:val="top"/>
          </w:tcPr>
          <w:p w14:paraId="338BFE9D">
            <w:pPr>
              <w:pStyle w:val="4"/>
              <w:ind w:firstLine="480"/>
              <w:jc w:val="center"/>
              <w:rPr>
                <w:sz w:val="24"/>
                <w:szCs w:val="24"/>
              </w:rPr>
            </w:pPr>
            <w:r>
              <w:rPr>
                <w:rFonts w:ascii="仿宋_GB2312" w:hAnsi="仿宋_GB2312" w:eastAsia="仿宋_GB2312" w:cs="仿宋_GB2312"/>
                <w:sz w:val="24"/>
                <w:szCs w:val="24"/>
                <w:shd w:val="clear" w:fill="FFFFFF"/>
              </w:rPr>
              <w:t>1</w:t>
            </w:r>
          </w:p>
        </w:tc>
      </w:tr>
      <w:tr w14:paraId="2E325CC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89EEB2E">
            <w:pPr>
              <w:pStyle w:val="4"/>
              <w:ind w:firstLine="480"/>
              <w:jc w:val="center"/>
              <w:rPr>
                <w:sz w:val="24"/>
                <w:szCs w:val="24"/>
              </w:rPr>
            </w:pPr>
            <w:r>
              <w:rPr>
                <w:rFonts w:ascii="仿宋_GB2312" w:hAnsi="仿宋_GB2312" w:eastAsia="仿宋_GB2312" w:cs="仿宋_GB2312"/>
                <w:sz w:val="24"/>
                <w:szCs w:val="24"/>
                <w:shd w:val="clear" w:fill="FFFFFF"/>
              </w:rPr>
              <w:t>泉州市</w:t>
            </w:r>
          </w:p>
        </w:tc>
        <w:tc>
          <w:tcPr>
            <w:tcW w:w="391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491FC65">
            <w:pPr>
              <w:pStyle w:val="4"/>
              <w:ind w:firstLine="480"/>
              <w:jc w:val="center"/>
              <w:rPr>
                <w:sz w:val="24"/>
                <w:szCs w:val="24"/>
              </w:rPr>
            </w:pPr>
            <w:r>
              <w:rPr>
                <w:rFonts w:ascii="仿宋_GB2312" w:hAnsi="仿宋_GB2312" w:eastAsia="仿宋_GB2312" w:cs="仿宋_GB2312"/>
                <w:sz w:val="24"/>
                <w:szCs w:val="24"/>
                <w:shd w:val="clear" w:fill="FFFFFF"/>
              </w:rPr>
              <w:t>泉州市光前医院</w:t>
            </w:r>
          </w:p>
        </w:tc>
        <w:tc>
          <w:tcPr>
            <w:tcW w:w="2423" w:type="dxa"/>
            <w:tcBorders>
              <w:top w:val="nil"/>
              <w:left w:val="nil"/>
              <w:bottom w:val="single" w:color="000000" w:sz="4" w:space="0"/>
              <w:right w:val="single" w:color="000000" w:sz="4" w:space="0"/>
            </w:tcBorders>
            <w:tcMar>
              <w:top w:w="0" w:type="dxa"/>
              <w:left w:w="0" w:type="dxa"/>
              <w:bottom w:w="0" w:type="dxa"/>
              <w:right w:w="0" w:type="dxa"/>
            </w:tcMar>
            <w:vAlign w:val="top"/>
          </w:tcPr>
          <w:p w14:paraId="32EA5E66">
            <w:pPr>
              <w:pStyle w:val="4"/>
              <w:ind w:firstLine="480"/>
              <w:jc w:val="center"/>
              <w:rPr>
                <w:sz w:val="24"/>
                <w:szCs w:val="24"/>
              </w:rPr>
            </w:pPr>
            <w:r>
              <w:rPr>
                <w:rFonts w:ascii="仿宋_GB2312" w:hAnsi="仿宋_GB2312" w:eastAsia="仿宋_GB2312" w:cs="仿宋_GB2312"/>
                <w:sz w:val="24"/>
                <w:szCs w:val="24"/>
                <w:shd w:val="clear" w:fill="FFFFFF"/>
              </w:rPr>
              <w:t>1</w:t>
            </w:r>
          </w:p>
        </w:tc>
      </w:tr>
      <w:tr w14:paraId="40AABB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4C90D3E">
            <w:pPr>
              <w:pStyle w:val="4"/>
              <w:ind w:firstLine="480"/>
              <w:jc w:val="center"/>
              <w:rPr>
                <w:sz w:val="24"/>
                <w:szCs w:val="24"/>
              </w:rPr>
            </w:pPr>
            <w:r>
              <w:rPr>
                <w:rFonts w:ascii="仿宋_GB2312" w:hAnsi="仿宋_GB2312" w:eastAsia="仿宋_GB2312" w:cs="仿宋_GB2312"/>
                <w:sz w:val="24"/>
                <w:szCs w:val="24"/>
                <w:shd w:val="clear" w:fill="FFFFFF"/>
              </w:rPr>
              <w:t>泉州市</w:t>
            </w:r>
          </w:p>
        </w:tc>
        <w:tc>
          <w:tcPr>
            <w:tcW w:w="391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B1721B9">
            <w:pPr>
              <w:pStyle w:val="4"/>
              <w:ind w:firstLine="480"/>
              <w:jc w:val="center"/>
              <w:rPr>
                <w:sz w:val="24"/>
                <w:szCs w:val="24"/>
              </w:rPr>
            </w:pPr>
            <w:r>
              <w:rPr>
                <w:rFonts w:ascii="仿宋_GB2312" w:hAnsi="仿宋_GB2312" w:eastAsia="仿宋_GB2312" w:cs="仿宋_GB2312"/>
                <w:sz w:val="24"/>
                <w:szCs w:val="24"/>
                <w:shd w:val="clear" w:fill="FFFFFF"/>
              </w:rPr>
              <w:t>惠安县中医院</w:t>
            </w:r>
          </w:p>
        </w:tc>
        <w:tc>
          <w:tcPr>
            <w:tcW w:w="2423" w:type="dxa"/>
            <w:tcBorders>
              <w:top w:val="nil"/>
              <w:left w:val="nil"/>
              <w:bottom w:val="single" w:color="000000" w:sz="4" w:space="0"/>
              <w:right w:val="single" w:color="000000" w:sz="4" w:space="0"/>
            </w:tcBorders>
            <w:tcMar>
              <w:top w:w="0" w:type="dxa"/>
              <w:left w:w="0" w:type="dxa"/>
              <w:bottom w:w="0" w:type="dxa"/>
              <w:right w:w="0" w:type="dxa"/>
            </w:tcMar>
            <w:vAlign w:val="top"/>
          </w:tcPr>
          <w:p w14:paraId="4CDEDB21">
            <w:pPr>
              <w:pStyle w:val="4"/>
              <w:ind w:firstLine="480"/>
              <w:jc w:val="center"/>
              <w:rPr>
                <w:sz w:val="24"/>
                <w:szCs w:val="24"/>
              </w:rPr>
            </w:pPr>
            <w:r>
              <w:rPr>
                <w:rFonts w:ascii="仿宋_GB2312" w:hAnsi="仿宋_GB2312" w:eastAsia="仿宋_GB2312" w:cs="仿宋_GB2312"/>
                <w:sz w:val="24"/>
                <w:szCs w:val="24"/>
                <w:shd w:val="clear" w:fill="FFFFFF"/>
              </w:rPr>
              <w:t>1</w:t>
            </w:r>
          </w:p>
        </w:tc>
      </w:tr>
      <w:tr w14:paraId="61F617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083539F">
            <w:pPr>
              <w:pStyle w:val="4"/>
              <w:ind w:firstLine="480"/>
              <w:jc w:val="center"/>
              <w:rPr>
                <w:sz w:val="24"/>
                <w:szCs w:val="24"/>
              </w:rPr>
            </w:pPr>
            <w:r>
              <w:rPr>
                <w:rFonts w:ascii="仿宋_GB2312" w:hAnsi="仿宋_GB2312" w:eastAsia="仿宋_GB2312" w:cs="仿宋_GB2312"/>
                <w:sz w:val="24"/>
                <w:szCs w:val="24"/>
                <w:shd w:val="clear" w:fill="FFFFFF"/>
              </w:rPr>
              <w:t>泉州市</w:t>
            </w:r>
          </w:p>
        </w:tc>
        <w:tc>
          <w:tcPr>
            <w:tcW w:w="391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BA0A279">
            <w:pPr>
              <w:pStyle w:val="4"/>
              <w:ind w:firstLine="480"/>
              <w:jc w:val="center"/>
              <w:rPr>
                <w:sz w:val="24"/>
                <w:szCs w:val="24"/>
              </w:rPr>
            </w:pPr>
            <w:r>
              <w:rPr>
                <w:rFonts w:ascii="仿宋_GB2312" w:hAnsi="仿宋_GB2312" w:eastAsia="仿宋_GB2312" w:cs="仿宋_GB2312"/>
                <w:sz w:val="24"/>
                <w:szCs w:val="24"/>
                <w:shd w:val="clear" w:fill="FFFFFF"/>
              </w:rPr>
              <w:t>永春县医院</w:t>
            </w:r>
          </w:p>
        </w:tc>
        <w:tc>
          <w:tcPr>
            <w:tcW w:w="242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4062BA3">
            <w:pPr>
              <w:pStyle w:val="4"/>
              <w:ind w:firstLine="480"/>
              <w:jc w:val="center"/>
              <w:rPr>
                <w:sz w:val="24"/>
                <w:szCs w:val="24"/>
              </w:rPr>
            </w:pPr>
            <w:r>
              <w:rPr>
                <w:rFonts w:ascii="仿宋_GB2312" w:hAnsi="仿宋_GB2312" w:eastAsia="仿宋_GB2312" w:cs="仿宋_GB2312"/>
                <w:sz w:val="24"/>
                <w:szCs w:val="24"/>
                <w:shd w:val="clear" w:fill="FFFFFF"/>
              </w:rPr>
              <w:t>1</w:t>
            </w:r>
          </w:p>
        </w:tc>
      </w:tr>
      <w:tr w14:paraId="3AEC02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1A85D0D">
            <w:pPr>
              <w:pStyle w:val="4"/>
              <w:ind w:firstLine="480"/>
              <w:jc w:val="center"/>
              <w:rPr>
                <w:sz w:val="24"/>
                <w:szCs w:val="24"/>
              </w:rPr>
            </w:pPr>
            <w:r>
              <w:rPr>
                <w:rFonts w:ascii="仿宋_GB2312" w:hAnsi="仿宋_GB2312" w:eastAsia="仿宋_GB2312" w:cs="仿宋_GB2312"/>
                <w:sz w:val="24"/>
                <w:szCs w:val="24"/>
                <w:shd w:val="clear" w:fill="FFFFFF"/>
              </w:rPr>
              <w:t>泉州市</w:t>
            </w:r>
          </w:p>
        </w:tc>
        <w:tc>
          <w:tcPr>
            <w:tcW w:w="391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7B2EB55">
            <w:pPr>
              <w:pStyle w:val="4"/>
              <w:ind w:firstLine="480"/>
              <w:jc w:val="center"/>
              <w:rPr>
                <w:sz w:val="24"/>
                <w:szCs w:val="24"/>
              </w:rPr>
            </w:pPr>
            <w:r>
              <w:rPr>
                <w:rFonts w:ascii="仿宋_GB2312" w:hAnsi="仿宋_GB2312" w:eastAsia="仿宋_GB2312" w:cs="仿宋_GB2312"/>
                <w:sz w:val="24"/>
                <w:szCs w:val="24"/>
                <w:shd w:val="clear" w:fill="FFFFFF"/>
              </w:rPr>
              <w:t>永春县中医院</w:t>
            </w:r>
          </w:p>
        </w:tc>
        <w:tc>
          <w:tcPr>
            <w:tcW w:w="242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B7E88FB">
            <w:pPr>
              <w:pStyle w:val="4"/>
              <w:ind w:firstLine="480"/>
              <w:jc w:val="center"/>
              <w:rPr>
                <w:sz w:val="24"/>
                <w:szCs w:val="24"/>
              </w:rPr>
            </w:pPr>
            <w:r>
              <w:rPr>
                <w:rFonts w:ascii="仿宋_GB2312" w:hAnsi="仿宋_GB2312" w:eastAsia="仿宋_GB2312" w:cs="仿宋_GB2312"/>
                <w:sz w:val="24"/>
                <w:szCs w:val="24"/>
                <w:shd w:val="clear" w:fill="FFFFFF"/>
              </w:rPr>
              <w:t>1</w:t>
            </w:r>
          </w:p>
        </w:tc>
      </w:tr>
      <w:tr w14:paraId="3FB86B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2F42E14">
            <w:pPr>
              <w:pStyle w:val="4"/>
              <w:ind w:firstLine="480"/>
              <w:jc w:val="center"/>
              <w:rPr>
                <w:sz w:val="24"/>
                <w:szCs w:val="24"/>
              </w:rPr>
            </w:pPr>
            <w:r>
              <w:rPr>
                <w:rFonts w:ascii="仿宋_GB2312" w:hAnsi="仿宋_GB2312" w:eastAsia="仿宋_GB2312" w:cs="仿宋_GB2312"/>
                <w:sz w:val="24"/>
                <w:szCs w:val="24"/>
                <w:shd w:val="clear" w:fill="FFFFFF"/>
              </w:rPr>
              <w:t>三明市</w:t>
            </w:r>
          </w:p>
        </w:tc>
        <w:tc>
          <w:tcPr>
            <w:tcW w:w="391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8B28415">
            <w:pPr>
              <w:pStyle w:val="4"/>
              <w:ind w:firstLine="480"/>
              <w:jc w:val="center"/>
              <w:rPr>
                <w:sz w:val="24"/>
                <w:szCs w:val="24"/>
              </w:rPr>
            </w:pPr>
            <w:r>
              <w:rPr>
                <w:rFonts w:ascii="仿宋_GB2312" w:hAnsi="仿宋_GB2312" w:eastAsia="仿宋_GB2312" w:cs="仿宋_GB2312"/>
                <w:sz w:val="24"/>
                <w:szCs w:val="24"/>
                <w:shd w:val="clear" w:fill="FFFFFF"/>
              </w:rPr>
              <w:t>泰宁县中医院</w:t>
            </w:r>
          </w:p>
        </w:tc>
        <w:tc>
          <w:tcPr>
            <w:tcW w:w="242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15CFE05">
            <w:pPr>
              <w:pStyle w:val="4"/>
              <w:ind w:firstLine="480"/>
              <w:jc w:val="center"/>
              <w:rPr>
                <w:sz w:val="24"/>
                <w:szCs w:val="24"/>
              </w:rPr>
            </w:pPr>
            <w:r>
              <w:rPr>
                <w:rFonts w:ascii="仿宋_GB2312" w:hAnsi="仿宋_GB2312" w:eastAsia="仿宋_GB2312" w:cs="仿宋_GB2312"/>
                <w:sz w:val="24"/>
                <w:szCs w:val="24"/>
                <w:shd w:val="clear" w:fill="FFFFFF"/>
              </w:rPr>
              <w:t>1</w:t>
            </w:r>
          </w:p>
        </w:tc>
      </w:tr>
      <w:tr w14:paraId="6CB2CC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3F59002">
            <w:pPr>
              <w:pStyle w:val="4"/>
              <w:ind w:firstLine="480"/>
              <w:jc w:val="center"/>
              <w:rPr>
                <w:sz w:val="24"/>
                <w:szCs w:val="24"/>
              </w:rPr>
            </w:pPr>
            <w:r>
              <w:rPr>
                <w:rFonts w:ascii="仿宋_GB2312" w:hAnsi="仿宋_GB2312" w:eastAsia="仿宋_GB2312" w:cs="仿宋_GB2312"/>
                <w:sz w:val="24"/>
                <w:szCs w:val="24"/>
                <w:shd w:val="clear" w:fill="FFFFFF"/>
              </w:rPr>
              <w:t>龙岩市</w:t>
            </w:r>
          </w:p>
        </w:tc>
        <w:tc>
          <w:tcPr>
            <w:tcW w:w="391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DDCA8D7">
            <w:pPr>
              <w:pStyle w:val="4"/>
              <w:ind w:firstLine="480"/>
              <w:jc w:val="center"/>
              <w:rPr>
                <w:sz w:val="24"/>
                <w:szCs w:val="24"/>
              </w:rPr>
            </w:pPr>
            <w:r>
              <w:rPr>
                <w:rFonts w:ascii="仿宋_GB2312" w:hAnsi="仿宋_GB2312" w:eastAsia="仿宋_GB2312" w:cs="仿宋_GB2312"/>
                <w:sz w:val="24"/>
                <w:szCs w:val="24"/>
                <w:shd w:val="clear" w:fill="FFFFFF"/>
              </w:rPr>
              <w:t>连城县妇幼保健院</w:t>
            </w:r>
          </w:p>
        </w:tc>
        <w:tc>
          <w:tcPr>
            <w:tcW w:w="242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6B70F9A">
            <w:pPr>
              <w:pStyle w:val="4"/>
              <w:ind w:firstLine="480"/>
              <w:jc w:val="center"/>
              <w:rPr>
                <w:sz w:val="24"/>
                <w:szCs w:val="24"/>
              </w:rPr>
            </w:pPr>
            <w:r>
              <w:rPr>
                <w:rFonts w:ascii="仿宋_GB2312" w:hAnsi="仿宋_GB2312" w:eastAsia="仿宋_GB2312" w:cs="仿宋_GB2312"/>
                <w:sz w:val="24"/>
                <w:szCs w:val="24"/>
                <w:shd w:val="clear" w:fill="FFFFFF"/>
              </w:rPr>
              <w:t>1</w:t>
            </w:r>
          </w:p>
        </w:tc>
      </w:tr>
      <w:tr w14:paraId="4BAA26A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5639EB2">
            <w:pPr>
              <w:pStyle w:val="4"/>
              <w:ind w:firstLine="480"/>
              <w:jc w:val="center"/>
              <w:rPr>
                <w:sz w:val="24"/>
                <w:szCs w:val="24"/>
              </w:rPr>
            </w:pPr>
            <w:r>
              <w:rPr>
                <w:rFonts w:ascii="仿宋_GB2312" w:hAnsi="仿宋_GB2312" w:eastAsia="仿宋_GB2312" w:cs="仿宋_GB2312"/>
                <w:sz w:val="24"/>
                <w:szCs w:val="24"/>
                <w:shd w:val="clear" w:fill="FFFFFF"/>
              </w:rPr>
              <w:t>宁德市</w:t>
            </w:r>
          </w:p>
        </w:tc>
        <w:tc>
          <w:tcPr>
            <w:tcW w:w="391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EA8A22A">
            <w:pPr>
              <w:pStyle w:val="4"/>
              <w:ind w:firstLine="480"/>
              <w:jc w:val="center"/>
              <w:rPr>
                <w:sz w:val="24"/>
                <w:szCs w:val="24"/>
              </w:rPr>
            </w:pPr>
            <w:r>
              <w:rPr>
                <w:rFonts w:ascii="仿宋_GB2312" w:hAnsi="仿宋_GB2312" w:eastAsia="仿宋_GB2312" w:cs="仿宋_GB2312"/>
                <w:sz w:val="24"/>
                <w:szCs w:val="24"/>
                <w:shd w:val="clear" w:fill="FFFFFF"/>
              </w:rPr>
              <w:t>柘荣县总医院</w:t>
            </w:r>
          </w:p>
        </w:tc>
        <w:tc>
          <w:tcPr>
            <w:tcW w:w="242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BEBA2D0">
            <w:pPr>
              <w:pStyle w:val="4"/>
              <w:ind w:firstLine="480"/>
              <w:jc w:val="center"/>
              <w:rPr>
                <w:sz w:val="24"/>
                <w:szCs w:val="24"/>
              </w:rPr>
            </w:pPr>
            <w:r>
              <w:rPr>
                <w:rFonts w:ascii="仿宋_GB2312" w:hAnsi="仿宋_GB2312" w:eastAsia="仿宋_GB2312" w:cs="仿宋_GB2312"/>
                <w:sz w:val="24"/>
                <w:szCs w:val="24"/>
                <w:shd w:val="clear" w:fill="FFFFFF"/>
              </w:rPr>
              <w:t>1</w:t>
            </w:r>
          </w:p>
        </w:tc>
      </w:tr>
      <w:tr w14:paraId="000116F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668D125">
            <w:pPr>
              <w:pStyle w:val="4"/>
              <w:ind w:firstLine="480"/>
              <w:jc w:val="center"/>
              <w:rPr>
                <w:sz w:val="24"/>
                <w:szCs w:val="24"/>
              </w:rPr>
            </w:pPr>
            <w:r>
              <w:rPr>
                <w:rFonts w:ascii="仿宋_GB2312" w:hAnsi="仿宋_GB2312" w:eastAsia="仿宋_GB2312" w:cs="仿宋_GB2312"/>
                <w:sz w:val="24"/>
                <w:szCs w:val="24"/>
                <w:shd w:val="clear" w:fill="FFFFFF"/>
              </w:rPr>
              <w:t>宁德市</w:t>
            </w:r>
          </w:p>
        </w:tc>
        <w:tc>
          <w:tcPr>
            <w:tcW w:w="391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24E0DF1">
            <w:pPr>
              <w:pStyle w:val="4"/>
              <w:ind w:firstLine="480"/>
              <w:jc w:val="center"/>
              <w:rPr>
                <w:sz w:val="24"/>
                <w:szCs w:val="24"/>
              </w:rPr>
            </w:pPr>
            <w:r>
              <w:rPr>
                <w:rFonts w:ascii="仿宋_GB2312" w:hAnsi="仿宋_GB2312" w:eastAsia="仿宋_GB2312" w:cs="仿宋_GB2312"/>
                <w:sz w:val="24"/>
                <w:szCs w:val="24"/>
                <w:shd w:val="clear" w:fill="FFFFFF"/>
              </w:rPr>
              <w:t>周宁县医院</w:t>
            </w:r>
          </w:p>
        </w:tc>
        <w:tc>
          <w:tcPr>
            <w:tcW w:w="242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79FFD5B">
            <w:pPr>
              <w:pStyle w:val="4"/>
              <w:ind w:firstLine="480"/>
              <w:jc w:val="center"/>
              <w:rPr>
                <w:sz w:val="24"/>
                <w:szCs w:val="24"/>
              </w:rPr>
            </w:pPr>
            <w:r>
              <w:rPr>
                <w:rFonts w:ascii="仿宋_GB2312" w:hAnsi="仿宋_GB2312" w:eastAsia="仿宋_GB2312" w:cs="仿宋_GB2312"/>
                <w:sz w:val="24"/>
                <w:szCs w:val="24"/>
                <w:shd w:val="clear" w:fill="FFFFFF"/>
              </w:rPr>
              <w:t>1</w:t>
            </w:r>
          </w:p>
        </w:tc>
      </w:tr>
      <w:tr w14:paraId="5270F7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B361EA7">
            <w:pPr>
              <w:pStyle w:val="4"/>
              <w:ind w:firstLine="480"/>
              <w:jc w:val="center"/>
              <w:rPr>
                <w:sz w:val="24"/>
                <w:szCs w:val="24"/>
              </w:rPr>
            </w:pPr>
            <w:r>
              <w:rPr>
                <w:rFonts w:ascii="仿宋_GB2312" w:hAnsi="仿宋_GB2312" w:eastAsia="仿宋_GB2312" w:cs="仿宋_GB2312"/>
                <w:sz w:val="24"/>
                <w:szCs w:val="24"/>
                <w:shd w:val="clear" w:fill="FFFFFF"/>
              </w:rPr>
              <w:t>宁德市</w:t>
            </w:r>
          </w:p>
        </w:tc>
        <w:tc>
          <w:tcPr>
            <w:tcW w:w="391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7B82DBB">
            <w:pPr>
              <w:pStyle w:val="4"/>
              <w:ind w:firstLine="480"/>
              <w:jc w:val="center"/>
              <w:rPr>
                <w:sz w:val="24"/>
                <w:szCs w:val="24"/>
              </w:rPr>
            </w:pPr>
            <w:r>
              <w:rPr>
                <w:rFonts w:ascii="仿宋_GB2312" w:hAnsi="仿宋_GB2312" w:eastAsia="仿宋_GB2312" w:cs="仿宋_GB2312"/>
                <w:sz w:val="24"/>
                <w:szCs w:val="24"/>
                <w:shd w:val="clear" w:fill="FFFFFF"/>
              </w:rPr>
              <w:t>周宁县中医院</w:t>
            </w:r>
          </w:p>
        </w:tc>
        <w:tc>
          <w:tcPr>
            <w:tcW w:w="242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6A55C9F">
            <w:pPr>
              <w:pStyle w:val="4"/>
              <w:ind w:firstLine="480"/>
              <w:jc w:val="center"/>
              <w:rPr>
                <w:sz w:val="24"/>
                <w:szCs w:val="24"/>
              </w:rPr>
            </w:pPr>
            <w:r>
              <w:rPr>
                <w:rFonts w:ascii="仿宋_GB2312" w:hAnsi="仿宋_GB2312" w:eastAsia="仿宋_GB2312" w:cs="仿宋_GB2312"/>
                <w:sz w:val="24"/>
                <w:szCs w:val="24"/>
                <w:shd w:val="clear" w:fill="FFFFFF"/>
              </w:rPr>
              <w:t>1</w:t>
            </w:r>
          </w:p>
        </w:tc>
      </w:tr>
      <w:tr w14:paraId="7F39D68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68" w:type="dxa"/>
            <w:gridSpan w:val="2"/>
            <w:tcBorders>
              <w:top w:val="nil"/>
              <w:left w:val="single" w:color="000000" w:sz="4" w:space="0"/>
              <w:bottom w:val="single" w:color="000000" w:sz="4" w:space="0"/>
              <w:right w:val="single" w:color="000000" w:sz="4" w:space="0"/>
            </w:tcBorders>
            <w:shd w:val="clear" w:color="auto" w:fill="CFCECE"/>
            <w:tcMar>
              <w:top w:w="0" w:type="dxa"/>
              <w:left w:w="0" w:type="dxa"/>
              <w:bottom w:w="0" w:type="dxa"/>
              <w:right w:w="0" w:type="dxa"/>
            </w:tcMar>
            <w:vAlign w:val="top"/>
          </w:tcPr>
          <w:p w14:paraId="4248F962">
            <w:pPr>
              <w:pStyle w:val="4"/>
              <w:ind w:firstLine="480"/>
              <w:jc w:val="center"/>
              <w:rPr>
                <w:sz w:val="24"/>
                <w:szCs w:val="24"/>
              </w:rPr>
            </w:pPr>
            <w:r>
              <w:rPr>
                <w:rFonts w:ascii="仿宋_GB2312" w:hAnsi="仿宋_GB2312" w:eastAsia="仿宋_GB2312" w:cs="仿宋_GB2312"/>
                <w:sz w:val="24"/>
                <w:szCs w:val="24"/>
              </w:rPr>
              <w:t>采购包2：128排及以上CT</w:t>
            </w:r>
          </w:p>
        </w:tc>
        <w:tc>
          <w:tcPr>
            <w:tcW w:w="2423" w:type="dxa"/>
            <w:tcBorders>
              <w:top w:val="nil"/>
              <w:left w:val="single" w:color="000000" w:sz="4" w:space="0"/>
              <w:bottom w:val="single" w:color="000000" w:sz="4" w:space="0"/>
              <w:right w:val="single" w:color="000000" w:sz="4" w:space="0"/>
            </w:tcBorders>
            <w:shd w:val="clear" w:color="auto" w:fill="CFCECE"/>
            <w:tcMar>
              <w:top w:w="0" w:type="dxa"/>
              <w:left w:w="0" w:type="dxa"/>
              <w:bottom w:w="0" w:type="dxa"/>
              <w:right w:w="0" w:type="dxa"/>
            </w:tcMar>
            <w:vAlign w:val="top"/>
          </w:tcPr>
          <w:p w14:paraId="5615A7F9">
            <w:pPr>
              <w:pStyle w:val="4"/>
              <w:ind w:firstLine="480"/>
              <w:jc w:val="center"/>
              <w:rPr>
                <w:sz w:val="24"/>
                <w:szCs w:val="24"/>
              </w:rPr>
            </w:pPr>
            <w:r>
              <w:rPr>
                <w:rFonts w:ascii="仿宋_GB2312" w:hAnsi="仿宋_GB2312" w:eastAsia="仿宋_GB2312" w:cs="仿宋_GB2312"/>
                <w:sz w:val="24"/>
                <w:szCs w:val="24"/>
              </w:rPr>
              <w:t>14</w:t>
            </w:r>
          </w:p>
        </w:tc>
      </w:tr>
      <w:tr w14:paraId="525247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7A56D4F">
            <w:pPr>
              <w:pStyle w:val="4"/>
              <w:ind w:firstLine="480"/>
              <w:jc w:val="center"/>
              <w:rPr>
                <w:sz w:val="24"/>
                <w:szCs w:val="24"/>
              </w:rPr>
            </w:pPr>
            <w:r>
              <w:rPr>
                <w:rFonts w:ascii="仿宋_GB2312" w:hAnsi="仿宋_GB2312" w:eastAsia="仿宋_GB2312" w:cs="仿宋_GB2312"/>
                <w:sz w:val="24"/>
                <w:szCs w:val="24"/>
                <w:shd w:val="clear" w:fill="FFFFFF"/>
              </w:rPr>
              <w:t>福州市</w:t>
            </w:r>
          </w:p>
        </w:tc>
        <w:tc>
          <w:tcPr>
            <w:tcW w:w="391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EA7910A">
            <w:pPr>
              <w:pStyle w:val="4"/>
              <w:ind w:firstLine="480"/>
              <w:jc w:val="center"/>
              <w:rPr>
                <w:sz w:val="24"/>
                <w:szCs w:val="24"/>
              </w:rPr>
            </w:pPr>
            <w:r>
              <w:rPr>
                <w:rFonts w:ascii="仿宋_GB2312" w:hAnsi="仿宋_GB2312" w:eastAsia="仿宋_GB2312" w:cs="仿宋_GB2312"/>
                <w:sz w:val="24"/>
                <w:szCs w:val="24"/>
                <w:shd w:val="clear" w:fill="FFFFFF"/>
              </w:rPr>
              <w:t>永泰县医院</w:t>
            </w:r>
          </w:p>
        </w:tc>
        <w:tc>
          <w:tcPr>
            <w:tcW w:w="242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2E447FE2">
            <w:pPr>
              <w:pStyle w:val="4"/>
              <w:ind w:firstLine="480"/>
              <w:jc w:val="center"/>
              <w:rPr>
                <w:sz w:val="24"/>
                <w:szCs w:val="24"/>
              </w:rPr>
            </w:pPr>
            <w:r>
              <w:rPr>
                <w:rFonts w:ascii="仿宋_GB2312" w:hAnsi="仿宋_GB2312" w:eastAsia="仿宋_GB2312" w:cs="仿宋_GB2312"/>
                <w:sz w:val="24"/>
                <w:szCs w:val="24"/>
                <w:shd w:val="clear" w:fill="FFFFFF"/>
              </w:rPr>
              <w:t>1</w:t>
            </w:r>
          </w:p>
        </w:tc>
      </w:tr>
      <w:tr w14:paraId="46F9E7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FD30269">
            <w:pPr>
              <w:pStyle w:val="4"/>
              <w:ind w:firstLine="480"/>
              <w:jc w:val="center"/>
              <w:rPr>
                <w:sz w:val="24"/>
                <w:szCs w:val="24"/>
              </w:rPr>
            </w:pPr>
            <w:r>
              <w:rPr>
                <w:rFonts w:ascii="仿宋_GB2312" w:hAnsi="仿宋_GB2312" w:eastAsia="仿宋_GB2312" w:cs="仿宋_GB2312"/>
                <w:sz w:val="24"/>
                <w:szCs w:val="24"/>
                <w:shd w:val="clear" w:fill="FFFFFF"/>
              </w:rPr>
              <w:t>福州市</w:t>
            </w:r>
          </w:p>
        </w:tc>
        <w:tc>
          <w:tcPr>
            <w:tcW w:w="391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621DA7E">
            <w:pPr>
              <w:pStyle w:val="4"/>
              <w:ind w:firstLine="480"/>
              <w:jc w:val="center"/>
              <w:rPr>
                <w:sz w:val="24"/>
                <w:szCs w:val="24"/>
              </w:rPr>
            </w:pPr>
            <w:r>
              <w:rPr>
                <w:rFonts w:ascii="仿宋_GB2312" w:hAnsi="仿宋_GB2312" w:eastAsia="仿宋_GB2312" w:cs="仿宋_GB2312"/>
                <w:sz w:val="24"/>
                <w:szCs w:val="24"/>
                <w:shd w:val="clear" w:fill="FFFFFF"/>
              </w:rPr>
              <w:t>福清市第二医院</w:t>
            </w:r>
          </w:p>
        </w:tc>
        <w:tc>
          <w:tcPr>
            <w:tcW w:w="242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A45B5D5">
            <w:pPr>
              <w:pStyle w:val="4"/>
              <w:ind w:firstLine="480"/>
              <w:jc w:val="center"/>
              <w:rPr>
                <w:sz w:val="24"/>
                <w:szCs w:val="24"/>
              </w:rPr>
            </w:pPr>
            <w:r>
              <w:rPr>
                <w:rFonts w:ascii="仿宋_GB2312" w:hAnsi="仿宋_GB2312" w:eastAsia="仿宋_GB2312" w:cs="仿宋_GB2312"/>
                <w:sz w:val="24"/>
                <w:szCs w:val="24"/>
                <w:shd w:val="clear" w:fill="FFFFFF"/>
              </w:rPr>
              <w:t>1</w:t>
            </w:r>
          </w:p>
        </w:tc>
      </w:tr>
      <w:tr w14:paraId="10DBB9D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D2B724B">
            <w:pPr>
              <w:pStyle w:val="4"/>
              <w:ind w:firstLine="480"/>
              <w:jc w:val="center"/>
              <w:rPr>
                <w:sz w:val="24"/>
                <w:szCs w:val="24"/>
              </w:rPr>
            </w:pPr>
            <w:r>
              <w:rPr>
                <w:rFonts w:ascii="仿宋_GB2312" w:hAnsi="仿宋_GB2312" w:eastAsia="仿宋_GB2312" w:cs="仿宋_GB2312"/>
                <w:sz w:val="24"/>
                <w:szCs w:val="24"/>
                <w:shd w:val="clear" w:fill="FFFFFF"/>
              </w:rPr>
              <w:t>福州市</w:t>
            </w:r>
          </w:p>
        </w:tc>
        <w:tc>
          <w:tcPr>
            <w:tcW w:w="391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931E1CD">
            <w:pPr>
              <w:pStyle w:val="4"/>
              <w:ind w:firstLine="480"/>
              <w:jc w:val="center"/>
              <w:rPr>
                <w:sz w:val="24"/>
                <w:szCs w:val="24"/>
              </w:rPr>
            </w:pPr>
            <w:r>
              <w:rPr>
                <w:rFonts w:ascii="仿宋_GB2312" w:hAnsi="仿宋_GB2312" w:eastAsia="仿宋_GB2312" w:cs="仿宋_GB2312"/>
                <w:sz w:val="24"/>
                <w:szCs w:val="24"/>
                <w:shd w:val="clear" w:fill="FFFFFF"/>
              </w:rPr>
              <w:t>闽侯县总医院(闽侯县医院)</w:t>
            </w:r>
          </w:p>
        </w:tc>
        <w:tc>
          <w:tcPr>
            <w:tcW w:w="242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E785D36">
            <w:pPr>
              <w:pStyle w:val="4"/>
              <w:ind w:firstLine="480"/>
              <w:jc w:val="center"/>
              <w:rPr>
                <w:sz w:val="24"/>
                <w:szCs w:val="24"/>
              </w:rPr>
            </w:pPr>
            <w:r>
              <w:rPr>
                <w:rFonts w:ascii="仿宋_GB2312" w:hAnsi="仿宋_GB2312" w:eastAsia="仿宋_GB2312" w:cs="仿宋_GB2312"/>
                <w:sz w:val="24"/>
                <w:szCs w:val="24"/>
                <w:shd w:val="clear" w:fill="FFFFFF"/>
              </w:rPr>
              <w:t>1</w:t>
            </w:r>
          </w:p>
        </w:tc>
      </w:tr>
      <w:tr w14:paraId="0DA3B8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102DD99">
            <w:pPr>
              <w:pStyle w:val="4"/>
              <w:ind w:firstLine="480"/>
              <w:jc w:val="center"/>
              <w:rPr>
                <w:sz w:val="24"/>
                <w:szCs w:val="24"/>
              </w:rPr>
            </w:pPr>
            <w:r>
              <w:rPr>
                <w:rFonts w:ascii="仿宋_GB2312" w:hAnsi="仿宋_GB2312" w:eastAsia="仿宋_GB2312" w:cs="仿宋_GB2312"/>
                <w:sz w:val="24"/>
                <w:szCs w:val="24"/>
                <w:shd w:val="clear" w:fill="FFFFFF"/>
              </w:rPr>
              <w:t>漳州市</w:t>
            </w:r>
          </w:p>
        </w:tc>
        <w:tc>
          <w:tcPr>
            <w:tcW w:w="391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6D49977">
            <w:pPr>
              <w:pStyle w:val="4"/>
              <w:ind w:firstLine="480"/>
              <w:jc w:val="center"/>
              <w:rPr>
                <w:sz w:val="24"/>
                <w:szCs w:val="24"/>
              </w:rPr>
            </w:pPr>
            <w:r>
              <w:rPr>
                <w:rFonts w:ascii="仿宋_GB2312" w:hAnsi="仿宋_GB2312" w:eastAsia="仿宋_GB2312" w:cs="仿宋_GB2312"/>
                <w:sz w:val="24"/>
                <w:szCs w:val="24"/>
                <w:shd w:val="clear" w:fill="FFFFFF"/>
              </w:rPr>
              <w:t>云霄县中医院</w:t>
            </w:r>
          </w:p>
        </w:tc>
        <w:tc>
          <w:tcPr>
            <w:tcW w:w="242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CD8D060">
            <w:pPr>
              <w:pStyle w:val="4"/>
              <w:ind w:firstLine="480"/>
              <w:jc w:val="center"/>
              <w:rPr>
                <w:sz w:val="24"/>
                <w:szCs w:val="24"/>
              </w:rPr>
            </w:pPr>
            <w:r>
              <w:rPr>
                <w:rFonts w:ascii="仿宋_GB2312" w:hAnsi="仿宋_GB2312" w:eastAsia="仿宋_GB2312" w:cs="仿宋_GB2312"/>
                <w:sz w:val="24"/>
                <w:szCs w:val="24"/>
                <w:shd w:val="clear" w:fill="FFFFFF"/>
              </w:rPr>
              <w:t>1</w:t>
            </w:r>
          </w:p>
        </w:tc>
      </w:tr>
      <w:tr w14:paraId="218F18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30EEE38">
            <w:pPr>
              <w:pStyle w:val="4"/>
              <w:ind w:firstLine="480"/>
              <w:jc w:val="center"/>
              <w:rPr>
                <w:sz w:val="24"/>
                <w:szCs w:val="24"/>
              </w:rPr>
            </w:pPr>
            <w:r>
              <w:rPr>
                <w:rFonts w:ascii="仿宋_GB2312" w:hAnsi="仿宋_GB2312" w:eastAsia="仿宋_GB2312" w:cs="仿宋_GB2312"/>
                <w:sz w:val="24"/>
                <w:szCs w:val="24"/>
                <w:shd w:val="clear" w:fill="FFFFFF"/>
              </w:rPr>
              <w:t>泉州市</w:t>
            </w:r>
          </w:p>
        </w:tc>
        <w:tc>
          <w:tcPr>
            <w:tcW w:w="391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E7DC7EA">
            <w:pPr>
              <w:pStyle w:val="4"/>
              <w:ind w:firstLine="480"/>
              <w:jc w:val="center"/>
              <w:rPr>
                <w:sz w:val="24"/>
                <w:szCs w:val="24"/>
              </w:rPr>
            </w:pPr>
            <w:r>
              <w:rPr>
                <w:rFonts w:ascii="仿宋_GB2312" w:hAnsi="仿宋_GB2312" w:eastAsia="仿宋_GB2312" w:cs="仿宋_GB2312"/>
                <w:sz w:val="24"/>
                <w:szCs w:val="24"/>
                <w:shd w:val="clear" w:fill="FFFFFF"/>
              </w:rPr>
              <w:t>晋江市中医院</w:t>
            </w:r>
          </w:p>
        </w:tc>
        <w:tc>
          <w:tcPr>
            <w:tcW w:w="242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626C315">
            <w:pPr>
              <w:pStyle w:val="4"/>
              <w:ind w:firstLine="480"/>
              <w:jc w:val="center"/>
              <w:rPr>
                <w:sz w:val="24"/>
                <w:szCs w:val="24"/>
              </w:rPr>
            </w:pPr>
            <w:r>
              <w:rPr>
                <w:rFonts w:ascii="仿宋_GB2312" w:hAnsi="仿宋_GB2312" w:eastAsia="仿宋_GB2312" w:cs="仿宋_GB2312"/>
                <w:sz w:val="24"/>
                <w:szCs w:val="24"/>
                <w:shd w:val="clear" w:fill="FFFFFF"/>
              </w:rPr>
              <w:t>1</w:t>
            </w:r>
          </w:p>
        </w:tc>
      </w:tr>
      <w:tr w14:paraId="7A34CA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32C3C09">
            <w:pPr>
              <w:pStyle w:val="4"/>
              <w:ind w:firstLine="480"/>
              <w:jc w:val="center"/>
              <w:rPr>
                <w:sz w:val="24"/>
                <w:szCs w:val="24"/>
              </w:rPr>
            </w:pPr>
            <w:r>
              <w:rPr>
                <w:rFonts w:ascii="仿宋_GB2312" w:hAnsi="仿宋_GB2312" w:eastAsia="仿宋_GB2312" w:cs="仿宋_GB2312"/>
                <w:sz w:val="24"/>
                <w:szCs w:val="24"/>
                <w:shd w:val="clear" w:fill="FFFFFF"/>
              </w:rPr>
              <w:t>泉州市</w:t>
            </w:r>
          </w:p>
        </w:tc>
        <w:tc>
          <w:tcPr>
            <w:tcW w:w="391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E09C514">
            <w:pPr>
              <w:pStyle w:val="4"/>
              <w:ind w:firstLine="480"/>
              <w:jc w:val="center"/>
              <w:rPr>
                <w:sz w:val="24"/>
                <w:szCs w:val="24"/>
              </w:rPr>
            </w:pPr>
            <w:r>
              <w:rPr>
                <w:rFonts w:ascii="仿宋_GB2312" w:hAnsi="仿宋_GB2312" w:eastAsia="仿宋_GB2312" w:cs="仿宋_GB2312"/>
                <w:sz w:val="24"/>
                <w:szCs w:val="24"/>
                <w:shd w:val="clear" w:fill="FFFFFF"/>
              </w:rPr>
              <w:t>永春县医院</w:t>
            </w:r>
          </w:p>
        </w:tc>
        <w:tc>
          <w:tcPr>
            <w:tcW w:w="242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B52A887">
            <w:pPr>
              <w:pStyle w:val="4"/>
              <w:ind w:firstLine="480"/>
              <w:jc w:val="center"/>
              <w:rPr>
                <w:sz w:val="24"/>
                <w:szCs w:val="24"/>
              </w:rPr>
            </w:pPr>
            <w:r>
              <w:rPr>
                <w:rFonts w:ascii="仿宋_GB2312" w:hAnsi="仿宋_GB2312" w:eastAsia="仿宋_GB2312" w:cs="仿宋_GB2312"/>
                <w:sz w:val="24"/>
                <w:szCs w:val="24"/>
                <w:shd w:val="clear" w:fill="FFFFFF"/>
              </w:rPr>
              <w:t>1</w:t>
            </w:r>
          </w:p>
        </w:tc>
      </w:tr>
      <w:tr w14:paraId="2B226A2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6FD3492">
            <w:pPr>
              <w:pStyle w:val="4"/>
              <w:ind w:firstLine="480"/>
              <w:jc w:val="center"/>
              <w:rPr>
                <w:sz w:val="24"/>
                <w:szCs w:val="24"/>
              </w:rPr>
            </w:pPr>
            <w:r>
              <w:rPr>
                <w:rFonts w:ascii="仿宋_GB2312" w:hAnsi="仿宋_GB2312" w:eastAsia="仿宋_GB2312" w:cs="仿宋_GB2312"/>
                <w:sz w:val="24"/>
                <w:szCs w:val="24"/>
                <w:shd w:val="clear" w:fill="FFFFFF"/>
              </w:rPr>
              <w:t>三明市</w:t>
            </w:r>
          </w:p>
        </w:tc>
        <w:tc>
          <w:tcPr>
            <w:tcW w:w="391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FED1038">
            <w:pPr>
              <w:pStyle w:val="4"/>
              <w:ind w:firstLine="480"/>
              <w:jc w:val="center"/>
              <w:rPr>
                <w:sz w:val="24"/>
                <w:szCs w:val="24"/>
              </w:rPr>
            </w:pPr>
            <w:r>
              <w:rPr>
                <w:rFonts w:ascii="仿宋_GB2312" w:hAnsi="仿宋_GB2312" w:eastAsia="仿宋_GB2312" w:cs="仿宋_GB2312"/>
                <w:sz w:val="24"/>
                <w:szCs w:val="24"/>
                <w:shd w:val="clear" w:fill="FFFFFF"/>
              </w:rPr>
              <w:t>清流县总医院</w:t>
            </w:r>
          </w:p>
        </w:tc>
        <w:tc>
          <w:tcPr>
            <w:tcW w:w="242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3BDABC3">
            <w:pPr>
              <w:pStyle w:val="4"/>
              <w:ind w:firstLine="480"/>
              <w:jc w:val="center"/>
              <w:rPr>
                <w:sz w:val="24"/>
                <w:szCs w:val="24"/>
              </w:rPr>
            </w:pPr>
            <w:r>
              <w:rPr>
                <w:rFonts w:ascii="仿宋_GB2312" w:hAnsi="仿宋_GB2312" w:eastAsia="仿宋_GB2312" w:cs="仿宋_GB2312"/>
                <w:sz w:val="24"/>
                <w:szCs w:val="24"/>
                <w:shd w:val="clear" w:fill="FFFFFF"/>
              </w:rPr>
              <w:t>1</w:t>
            </w:r>
          </w:p>
        </w:tc>
      </w:tr>
      <w:tr w14:paraId="1BF9609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1034D8D">
            <w:pPr>
              <w:pStyle w:val="4"/>
              <w:ind w:firstLine="480"/>
              <w:jc w:val="center"/>
              <w:rPr>
                <w:sz w:val="24"/>
                <w:szCs w:val="24"/>
              </w:rPr>
            </w:pPr>
            <w:r>
              <w:rPr>
                <w:rFonts w:ascii="仿宋_GB2312" w:hAnsi="仿宋_GB2312" w:eastAsia="仿宋_GB2312" w:cs="仿宋_GB2312"/>
                <w:sz w:val="24"/>
                <w:szCs w:val="24"/>
                <w:shd w:val="clear" w:fill="FFFFFF"/>
              </w:rPr>
              <w:t>三明市</w:t>
            </w:r>
          </w:p>
        </w:tc>
        <w:tc>
          <w:tcPr>
            <w:tcW w:w="391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5D4B81A">
            <w:pPr>
              <w:pStyle w:val="4"/>
              <w:ind w:firstLine="480"/>
              <w:jc w:val="center"/>
              <w:rPr>
                <w:sz w:val="24"/>
                <w:szCs w:val="24"/>
              </w:rPr>
            </w:pPr>
            <w:r>
              <w:rPr>
                <w:rFonts w:ascii="仿宋_GB2312" w:hAnsi="仿宋_GB2312" w:eastAsia="仿宋_GB2312" w:cs="仿宋_GB2312"/>
                <w:sz w:val="24"/>
                <w:szCs w:val="24"/>
                <w:shd w:val="clear" w:fill="FFFFFF"/>
              </w:rPr>
              <w:t>建宁县总医院</w:t>
            </w:r>
          </w:p>
        </w:tc>
        <w:tc>
          <w:tcPr>
            <w:tcW w:w="242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8791AD6">
            <w:pPr>
              <w:pStyle w:val="4"/>
              <w:ind w:firstLine="480"/>
              <w:jc w:val="center"/>
              <w:rPr>
                <w:sz w:val="24"/>
                <w:szCs w:val="24"/>
              </w:rPr>
            </w:pPr>
            <w:r>
              <w:rPr>
                <w:rFonts w:ascii="仿宋_GB2312" w:hAnsi="仿宋_GB2312" w:eastAsia="仿宋_GB2312" w:cs="仿宋_GB2312"/>
                <w:sz w:val="24"/>
                <w:szCs w:val="24"/>
                <w:shd w:val="clear" w:fill="FFFFFF"/>
              </w:rPr>
              <w:t>1</w:t>
            </w:r>
          </w:p>
        </w:tc>
      </w:tr>
      <w:tr w14:paraId="0C41DF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2B129A3">
            <w:pPr>
              <w:pStyle w:val="4"/>
              <w:ind w:firstLine="480"/>
              <w:jc w:val="center"/>
              <w:rPr>
                <w:sz w:val="24"/>
                <w:szCs w:val="24"/>
              </w:rPr>
            </w:pPr>
            <w:r>
              <w:rPr>
                <w:rFonts w:ascii="仿宋_GB2312" w:hAnsi="仿宋_GB2312" w:eastAsia="仿宋_GB2312" w:cs="仿宋_GB2312"/>
                <w:sz w:val="24"/>
                <w:szCs w:val="24"/>
                <w:shd w:val="clear" w:fill="FFFFFF"/>
              </w:rPr>
              <w:t>三明市</w:t>
            </w:r>
          </w:p>
        </w:tc>
        <w:tc>
          <w:tcPr>
            <w:tcW w:w="391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B745EAD">
            <w:pPr>
              <w:pStyle w:val="4"/>
              <w:ind w:firstLine="480"/>
              <w:jc w:val="center"/>
              <w:rPr>
                <w:sz w:val="24"/>
                <w:szCs w:val="24"/>
              </w:rPr>
            </w:pPr>
            <w:r>
              <w:rPr>
                <w:rFonts w:ascii="仿宋_GB2312" w:hAnsi="仿宋_GB2312" w:eastAsia="仿宋_GB2312" w:cs="仿宋_GB2312"/>
                <w:sz w:val="24"/>
                <w:szCs w:val="24"/>
                <w:shd w:val="clear" w:fill="FFFFFF"/>
              </w:rPr>
              <w:t>将乐县总医院</w:t>
            </w:r>
          </w:p>
        </w:tc>
        <w:tc>
          <w:tcPr>
            <w:tcW w:w="242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E159E8C">
            <w:pPr>
              <w:pStyle w:val="4"/>
              <w:ind w:firstLine="480"/>
              <w:jc w:val="center"/>
              <w:rPr>
                <w:sz w:val="24"/>
                <w:szCs w:val="24"/>
              </w:rPr>
            </w:pPr>
            <w:r>
              <w:rPr>
                <w:rFonts w:ascii="仿宋_GB2312" w:hAnsi="仿宋_GB2312" w:eastAsia="仿宋_GB2312" w:cs="仿宋_GB2312"/>
                <w:sz w:val="24"/>
                <w:szCs w:val="24"/>
                <w:shd w:val="clear" w:fill="FFFFFF"/>
              </w:rPr>
              <w:t>1</w:t>
            </w:r>
          </w:p>
        </w:tc>
      </w:tr>
      <w:tr w14:paraId="068AA64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6495C94">
            <w:pPr>
              <w:pStyle w:val="4"/>
              <w:ind w:firstLine="480"/>
              <w:jc w:val="center"/>
              <w:rPr>
                <w:sz w:val="24"/>
                <w:szCs w:val="24"/>
              </w:rPr>
            </w:pPr>
            <w:r>
              <w:rPr>
                <w:rFonts w:ascii="仿宋_GB2312" w:hAnsi="仿宋_GB2312" w:eastAsia="仿宋_GB2312" w:cs="仿宋_GB2312"/>
                <w:sz w:val="24"/>
                <w:szCs w:val="24"/>
                <w:shd w:val="clear" w:fill="FFFFFF"/>
              </w:rPr>
              <w:t>莆田市</w:t>
            </w:r>
          </w:p>
        </w:tc>
        <w:tc>
          <w:tcPr>
            <w:tcW w:w="391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24CD70E">
            <w:pPr>
              <w:pStyle w:val="4"/>
              <w:ind w:firstLine="480"/>
              <w:jc w:val="center"/>
              <w:rPr>
                <w:sz w:val="24"/>
                <w:szCs w:val="24"/>
              </w:rPr>
            </w:pPr>
            <w:r>
              <w:rPr>
                <w:rFonts w:ascii="仿宋_GB2312" w:hAnsi="仿宋_GB2312" w:eastAsia="仿宋_GB2312" w:cs="仿宋_GB2312"/>
                <w:sz w:val="24"/>
                <w:szCs w:val="24"/>
                <w:shd w:val="clear" w:fill="FFFFFF"/>
              </w:rPr>
              <w:t>莆田市秀屿区医院</w:t>
            </w:r>
          </w:p>
        </w:tc>
        <w:tc>
          <w:tcPr>
            <w:tcW w:w="242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4E23A22">
            <w:pPr>
              <w:pStyle w:val="4"/>
              <w:ind w:firstLine="480"/>
              <w:jc w:val="center"/>
              <w:rPr>
                <w:sz w:val="24"/>
                <w:szCs w:val="24"/>
              </w:rPr>
            </w:pPr>
            <w:r>
              <w:rPr>
                <w:rFonts w:ascii="仿宋_GB2312" w:hAnsi="仿宋_GB2312" w:eastAsia="仿宋_GB2312" w:cs="仿宋_GB2312"/>
                <w:sz w:val="24"/>
                <w:szCs w:val="24"/>
                <w:shd w:val="clear" w:fill="FFFFFF"/>
              </w:rPr>
              <w:t>1</w:t>
            </w:r>
          </w:p>
        </w:tc>
      </w:tr>
      <w:tr w14:paraId="0ED96CC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17EE951">
            <w:pPr>
              <w:pStyle w:val="4"/>
              <w:ind w:firstLine="480"/>
              <w:jc w:val="center"/>
              <w:rPr>
                <w:sz w:val="24"/>
                <w:szCs w:val="24"/>
              </w:rPr>
            </w:pPr>
            <w:r>
              <w:rPr>
                <w:rFonts w:ascii="仿宋_GB2312" w:hAnsi="仿宋_GB2312" w:eastAsia="仿宋_GB2312" w:cs="仿宋_GB2312"/>
                <w:sz w:val="24"/>
                <w:szCs w:val="24"/>
                <w:shd w:val="clear" w:fill="FFFFFF"/>
              </w:rPr>
              <w:t>南平市</w:t>
            </w:r>
          </w:p>
        </w:tc>
        <w:tc>
          <w:tcPr>
            <w:tcW w:w="391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F361BD0">
            <w:pPr>
              <w:pStyle w:val="4"/>
              <w:ind w:firstLine="480"/>
              <w:jc w:val="center"/>
              <w:rPr>
                <w:sz w:val="24"/>
                <w:szCs w:val="24"/>
              </w:rPr>
            </w:pPr>
            <w:r>
              <w:rPr>
                <w:rFonts w:ascii="仿宋_GB2312" w:hAnsi="仿宋_GB2312" w:eastAsia="仿宋_GB2312" w:cs="仿宋_GB2312"/>
                <w:sz w:val="24"/>
                <w:szCs w:val="24"/>
                <w:shd w:val="clear" w:fill="FFFFFF"/>
              </w:rPr>
              <w:t>武夷山市立医院</w:t>
            </w:r>
          </w:p>
        </w:tc>
        <w:tc>
          <w:tcPr>
            <w:tcW w:w="242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FEC253E">
            <w:pPr>
              <w:pStyle w:val="4"/>
              <w:ind w:firstLine="480"/>
              <w:jc w:val="center"/>
              <w:rPr>
                <w:sz w:val="24"/>
                <w:szCs w:val="24"/>
              </w:rPr>
            </w:pPr>
            <w:r>
              <w:rPr>
                <w:rFonts w:ascii="仿宋_GB2312" w:hAnsi="仿宋_GB2312" w:eastAsia="仿宋_GB2312" w:cs="仿宋_GB2312"/>
                <w:sz w:val="24"/>
                <w:szCs w:val="24"/>
                <w:shd w:val="clear" w:fill="FFFFFF"/>
              </w:rPr>
              <w:t>1</w:t>
            </w:r>
          </w:p>
        </w:tc>
      </w:tr>
      <w:tr w14:paraId="178098C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7DF7094">
            <w:pPr>
              <w:pStyle w:val="4"/>
              <w:ind w:firstLine="480"/>
              <w:jc w:val="center"/>
              <w:rPr>
                <w:sz w:val="24"/>
                <w:szCs w:val="24"/>
              </w:rPr>
            </w:pPr>
            <w:r>
              <w:rPr>
                <w:rFonts w:ascii="仿宋_GB2312" w:hAnsi="仿宋_GB2312" w:eastAsia="仿宋_GB2312" w:cs="仿宋_GB2312"/>
                <w:sz w:val="24"/>
                <w:szCs w:val="24"/>
                <w:shd w:val="clear" w:fill="FFFFFF"/>
              </w:rPr>
              <w:t>南平市</w:t>
            </w:r>
          </w:p>
        </w:tc>
        <w:tc>
          <w:tcPr>
            <w:tcW w:w="391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AC42C48">
            <w:pPr>
              <w:pStyle w:val="4"/>
              <w:ind w:firstLine="480"/>
              <w:jc w:val="center"/>
              <w:rPr>
                <w:sz w:val="24"/>
                <w:szCs w:val="24"/>
              </w:rPr>
            </w:pPr>
            <w:r>
              <w:rPr>
                <w:rFonts w:ascii="仿宋_GB2312" w:hAnsi="仿宋_GB2312" w:eastAsia="仿宋_GB2312" w:cs="仿宋_GB2312"/>
                <w:sz w:val="24"/>
                <w:szCs w:val="24"/>
                <w:shd w:val="clear" w:fill="FFFFFF"/>
              </w:rPr>
              <w:t>浦城县医院</w:t>
            </w:r>
          </w:p>
        </w:tc>
        <w:tc>
          <w:tcPr>
            <w:tcW w:w="242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52094C6">
            <w:pPr>
              <w:pStyle w:val="4"/>
              <w:ind w:firstLine="480"/>
              <w:jc w:val="center"/>
              <w:rPr>
                <w:sz w:val="24"/>
                <w:szCs w:val="24"/>
              </w:rPr>
            </w:pPr>
            <w:r>
              <w:rPr>
                <w:rFonts w:ascii="仿宋_GB2312" w:hAnsi="仿宋_GB2312" w:eastAsia="仿宋_GB2312" w:cs="仿宋_GB2312"/>
                <w:sz w:val="24"/>
                <w:szCs w:val="24"/>
                <w:shd w:val="clear" w:fill="FFFFFF"/>
              </w:rPr>
              <w:t>1</w:t>
            </w:r>
          </w:p>
        </w:tc>
      </w:tr>
      <w:tr w14:paraId="6FD58A4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5ED6EFC">
            <w:pPr>
              <w:pStyle w:val="4"/>
              <w:ind w:firstLine="480"/>
              <w:jc w:val="center"/>
              <w:rPr>
                <w:sz w:val="24"/>
                <w:szCs w:val="24"/>
              </w:rPr>
            </w:pPr>
            <w:r>
              <w:rPr>
                <w:rFonts w:ascii="仿宋_GB2312" w:hAnsi="仿宋_GB2312" w:eastAsia="仿宋_GB2312" w:cs="仿宋_GB2312"/>
                <w:sz w:val="24"/>
                <w:szCs w:val="24"/>
                <w:shd w:val="clear" w:fill="FFFFFF"/>
              </w:rPr>
              <w:t>龙岩市</w:t>
            </w:r>
          </w:p>
        </w:tc>
        <w:tc>
          <w:tcPr>
            <w:tcW w:w="391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A7B43C0">
            <w:pPr>
              <w:pStyle w:val="4"/>
              <w:ind w:firstLine="480"/>
              <w:jc w:val="center"/>
              <w:rPr>
                <w:sz w:val="24"/>
                <w:szCs w:val="24"/>
              </w:rPr>
            </w:pPr>
            <w:r>
              <w:rPr>
                <w:rFonts w:ascii="仿宋_GB2312" w:hAnsi="仿宋_GB2312" w:eastAsia="仿宋_GB2312" w:cs="仿宋_GB2312"/>
                <w:sz w:val="24"/>
                <w:szCs w:val="24"/>
                <w:shd w:val="clear" w:fill="FFFFFF"/>
              </w:rPr>
              <w:t>武平县医院</w:t>
            </w:r>
          </w:p>
        </w:tc>
        <w:tc>
          <w:tcPr>
            <w:tcW w:w="242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D070011">
            <w:pPr>
              <w:pStyle w:val="4"/>
              <w:ind w:firstLine="480"/>
              <w:jc w:val="center"/>
              <w:rPr>
                <w:sz w:val="24"/>
                <w:szCs w:val="24"/>
              </w:rPr>
            </w:pPr>
            <w:r>
              <w:rPr>
                <w:rFonts w:ascii="仿宋_GB2312" w:hAnsi="仿宋_GB2312" w:eastAsia="仿宋_GB2312" w:cs="仿宋_GB2312"/>
                <w:sz w:val="24"/>
                <w:szCs w:val="24"/>
                <w:shd w:val="clear" w:fill="FFFFFF"/>
              </w:rPr>
              <w:t>1</w:t>
            </w:r>
          </w:p>
        </w:tc>
      </w:tr>
      <w:tr w14:paraId="74096AF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B9C0EF2">
            <w:pPr>
              <w:pStyle w:val="4"/>
              <w:ind w:firstLine="480"/>
              <w:jc w:val="center"/>
              <w:rPr>
                <w:sz w:val="24"/>
                <w:szCs w:val="24"/>
              </w:rPr>
            </w:pPr>
            <w:r>
              <w:rPr>
                <w:rFonts w:ascii="仿宋_GB2312" w:hAnsi="仿宋_GB2312" w:eastAsia="仿宋_GB2312" w:cs="仿宋_GB2312"/>
                <w:sz w:val="24"/>
                <w:szCs w:val="24"/>
                <w:shd w:val="clear" w:fill="FFFFFF"/>
              </w:rPr>
              <w:t>宁德市</w:t>
            </w:r>
          </w:p>
        </w:tc>
        <w:tc>
          <w:tcPr>
            <w:tcW w:w="391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06B185B">
            <w:pPr>
              <w:pStyle w:val="4"/>
              <w:ind w:firstLine="480"/>
              <w:jc w:val="center"/>
              <w:rPr>
                <w:sz w:val="24"/>
                <w:szCs w:val="24"/>
              </w:rPr>
            </w:pPr>
            <w:r>
              <w:rPr>
                <w:rFonts w:ascii="仿宋_GB2312" w:hAnsi="仿宋_GB2312" w:eastAsia="仿宋_GB2312" w:cs="仿宋_GB2312"/>
                <w:sz w:val="24"/>
                <w:szCs w:val="24"/>
                <w:shd w:val="clear" w:fill="FFFFFF"/>
              </w:rPr>
              <w:t>福建省宁德人民医院</w:t>
            </w:r>
          </w:p>
        </w:tc>
        <w:tc>
          <w:tcPr>
            <w:tcW w:w="242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9C903E6">
            <w:pPr>
              <w:pStyle w:val="4"/>
              <w:ind w:firstLine="480"/>
              <w:jc w:val="center"/>
              <w:rPr>
                <w:sz w:val="24"/>
                <w:szCs w:val="24"/>
              </w:rPr>
            </w:pPr>
            <w:r>
              <w:rPr>
                <w:rFonts w:ascii="仿宋_GB2312" w:hAnsi="仿宋_GB2312" w:eastAsia="仿宋_GB2312" w:cs="仿宋_GB2312"/>
                <w:sz w:val="24"/>
                <w:szCs w:val="24"/>
                <w:shd w:val="clear" w:fill="FFFFFF"/>
              </w:rPr>
              <w:t>1</w:t>
            </w:r>
          </w:p>
        </w:tc>
      </w:tr>
      <w:tr w14:paraId="63E3316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68" w:type="dxa"/>
            <w:gridSpan w:val="2"/>
            <w:tcBorders>
              <w:top w:val="nil"/>
              <w:left w:val="single" w:color="000000" w:sz="4" w:space="0"/>
              <w:bottom w:val="single" w:color="000000" w:sz="4" w:space="0"/>
              <w:right w:val="single" w:color="000000" w:sz="4" w:space="0"/>
            </w:tcBorders>
            <w:shd w:val="clear" w:color="auto" w:fill="CFCECE"/>
            <w:tcMar>
              <w:top w:w="0" w:type="dxa"/>
              <w:left w:w="0" w:type="dxa"/>
              <w:bottom w:w="0" w:type="dxa"/>
              <w:right w:w="0" w:type="dxa"/>
            </w:tcMar>
            <w:vAlign w:val="top"/>
          </w:tcPr>
          <w:p w14:paraId="65280DA2">
            <w:pPr>
              <w:pStyle w:val="4"/>
              <w:ind w:firstLine="480"/>
              <w:jc w:val="center"/>
              <w:rPr>
                <w:sz w:val="24"/>
                <w:szCs w:val="24"/>
              </w:rPr>
            </w:pPr>
            <w:r>
              <w:rPr>
                <w:rFonts w:ascii="仿宋_GB2312" w:hAnsi="仿宋_GB2312" w:eastAsia="仿宋_GB2312" w:cs="仿宋_GB2312"/>
                <w:sz w:val="24"/>
                <w:szCs w:val="24"/>
              </w:rPr>
              <w:t>采购包3：256排及以上CT</w:t>
            </w:r>
          </w:p>
        </w:tc>
        <w:tc>
          <w:tcPr>
            <w:tcW w:w="2423" w:type="dxa"/>
            <w:tcBorders>
              <w:top w:val="nil"/>
              <w:left w:val="single" w:color="000000" w:sz="4" w:space="0"/>
              <w:bottom w:val="single" w:color="000000" w:sz="4" w:space="0"/>
              <w:right w:val="single" w:color="000000" w:sz="4" w:space="0"/>
            </w:tcBorders>
            <w:shd w:val="clear" w:color="auto" w:fill="CFCECE"/>
            <w:tcMar>
              <w:top w:w="0" w:type="dxa"/>
              <w:left w:w="0" w:type="dxa"/>
              <w:bottom w:w="0" w:type="dxa"/>
              <w:right w:w="0" w:type="dxa"/>
            </w:tcMar>
            <w:vAlign w:val="top"/>
          </w:tcPr>
          <w:p w14:paraId="485A2BDC">
            <w:pPr>
              <w:pStyle w:val="4"/>
              <w:ind w:firstLine="480"/>
              <w:jc w:val="center"/>
              <w:rPr>
                <w:sz w:val="24"/>
                <w:szCs w:val="24"/>
              </w:rPr>
            </w:pPr>
            <w:r>
              <w:rPr>
                <w:rFonts w:ascii="仿宋_GB2312" w:hAnsi="仿宋_GB2312" w:eastAsia="仿宋_GB2312" w:cs="仿宋_GB2312"/>
                <w:sz w:val="24"/>
                <w:szCs w:val="24"/>
              </w:rPr>
              <w:t>20</w:t>
            </w:r>
          </w:p>
        </w:tc>
      </w:tr>
      <w:tr w14:paraId="564A1C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1449E33">
            <w:pPr>
              <w:pStyle w:val="4"/>
              <w:ind w:firstLine="480"/>
              <w:jc w:val="center"/>
              <w:rPr>
                <w:sz w:val="24"/>
                <w:szCs w:val="24"/>
              </w:rPr>
            </w:pPr>
            <w:r>
              <w:rPr>
                <w:rFonts w:ascii="仿宋_GB2312" w:hAnsi="仿宋_GB2312" w:eastAsia="仿宋_GB2312" w:cs="仿宋_GB2312"/>
                <w:sz w:val="24"/>
                <w:szCs w:val="24"/>
                <w:shd w:val="clear" w:fill="FFFFFF"/>
              </w:rPr>
              <w:t>省属</w:t>
            </w:r>
          </w:p>
        </w:tc>
        <w:tc>
          <w:tcPr>
            <w:tcW w:w="391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3798ED7">
            <w:pPr>
              <w:pStyle w:val="4"/>
              <w:ind w:firstLine="480"/>
              <w:jc w:val="center"/>
              <w:rPr>
                <w:sz w:val="24"/>
                <w:szCs w:val="24"/>
              </w:rPr>
            </w:pPr>
            <w:r>
              <w:rPr>
                <w:rFonts w:ascii="仿宋_GB2312" w:hAnsi="仿宋_GB2312" w:eastAsia="仿宋_GB2312" w:cs="仿宋_GB2312"/>
                <w:sz w:val="24"/>
                <w:szCs w:val="24"/>
                <w:shd w:val="clear" w:fill="FFFFFF"/>
              </w:rPr>
              <w:t>福建省肿瘤医院</w:t>
            </w:r>
          </w:p>
        </w:tc>
        <w:tc>
          <w:tcPr>
            <w:tcW w:w="242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4EC83EC1">
            <w:pPr>
              <w:pStyle w:val="4"/>
              <w:ind w:firstLine="480"/>
              <w:jc w:val="center"/>
              <w:rPr>
                <w:sz w:val="24"/>
                <w:szCs w:val="24"/>
              </w:rPr>
            </w:pPr>
            <w:r>
              <w:rPr>
                <w:rFonts w:ascii="仿宋_GB2312" w:hAnsi="仿宋_GB2312" w:eastAsia="仿宋_GB2312" w:cs="仿宋_GB2312"/>
                <w:sz w:val="24"/>
                <w:szCs w:val="24"/>
                <w:shd w:val="clear" w:fill="FFFFFF"/>
              </w:rPr>
              <w:t>1</w:t>
            </w:r>
          </w:p>
        </w:tc>
      </w:tr>
      <w:tr w14:paraId="51C3875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335F709">
            <w:pPr>
              <w:pStyle w:val="4"/>
              <w:ind w:firstLine="480"/>
              <w:jc w:val="center"/>
              <w:rPr>
                <w:sz w:val="24"/>
                <w:szCs w:val="24"/>
              </w:rPr>
            </w:pPr>
            <w:r>
              <w:rPr>
                <w:rFonts w:ascii="仿宋_GB2312" w:hAnsi="仿宋_GB2312" w:eastAsia="仿宋_GB2312" w:cs="仿宋_GB2312"/>
                <w:sz w:val="24"/>
                <w:szCs w:val="24"/>
                <w:shd w:val="clear" w:fill="FFFFFF"/>
              </w:rPr>
              <w:t>厦门市</w:t>
            </w:r>
          </w:p>
        </w:tc>
        <w:tc>
          <w:tcPr>
            <w:tcW w:w="391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260EEB5">
            <w:pPr>
              <w:pStyle w:val="4"/>
              <w:ind w:firstLine="480"/>
              <w:jc w:val="center"/>
              <w:rPr>
                <w:sz w:val="24"/>
                <w:szCs w:val="24"/>
              </w:rPr>
            </w:pPr>
            <w:r>
              <w:rPr>
                <w:rFonts w:ascii="仿宋_GB2312" w:hAnsi="仿宋_GB2312" w:eastAsia="仿宋_GB2312" w:cs="仿宋_GB2312"/>
                <w:sz w:val="24"/>
                <w:szCs w:val="24"/>
                <w:shd w:val="clear" w:fill="FFFFFF"/>
              </w:rPr>
              <w:t>厦门大学附属心血管病医院</w:t>
            </w:r>
          </w:p>
        </w:tc>
        <w:tc>
          <w:tcPr>
            <w:tcW w:w="242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EB88DA1">
            <w:pPr>
              <w:pStyle w:val="4"/>
              <w:ind w:firstLine="480"/>
              <w:jc w:val="center"/>
              <w:rPr>
                <w:sz w:val="24"/>
                <w:szCs w:val="24"/>
              </w:rPr>
            </w:pPr>
            <w:r>
              <w:rPr>
                <w:rFonts w:ascii="仿宋_GB2312" w:hAnsi="仿宋_GB2312" w:eastAsia="仿宋_GB2312" w:cs="仿宋_GB2312"/>
                <w:sz w:val="24"/>
                <w:szCs w:val="24"/>
                <w:shd w:val="clear" w:fill="FFFFFF"/>
              </w:rPr>
              <w:t>2</w:t>
            </w:r>
          </w:p>
        </w:tc>
      </w:tr>
      <w:tr w14:paraId="4446CB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6E2A144">
            <w:pPr>
              <w:pStyle w:val="4"/>
              <w:ind w:firstLine="480"/>
              <w:jc w:val="center"/>
              <w:rPr>
                <w:sz w:val="24"/>
                <w:szCs w:val="24"/>
              </w:rPr>
            </w:pPr>
            <w:r>
              <w:rPr>
                <w:rFonts w:ascii="仿宋_GB2312" w:hAnsi="仿宋_GB2312" w:eastAsia="仿宋_GB2312" w:cs="仿宋_GB2312"/>
                <w:sz w:val="24"/>
                <w:szCs w:val="24"/>
                <w:shd w:val="clear" w:fill="FFFFFF"/>
              </w:rPr>
              <w:t>厦门市</w:t>
            </w:r>
          </w:p>
        </w:tc>
        <w:tc>
          <w:tcPr>
            <w:tcW w:w="391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7E4250C">
            <w:pPr>
              <w:pStyle w:val="4"/>
              <w:ind w:firstLine="480"/>
              <w:jc w:val="center"/>
              <w:rPr>
                <w:sz w:val="24"/>
                <w:szCs w:val="24"/>
              </w:rPr>
            </w:pPr>
            <w:r>
              <w:rPr>
                <w:rFonts w:ascii="仿宋_GB2312" w:hAnsi="仿宋_GB2312" w:eastAsia="仿宋_GB2312" w:cs="仿宋_GB2312"/>
                <w:sz w:val="24"/>
                <w:szCs w:val="24"/>
                <w:shd w:val="clear" w:fill="FFFFFF"/>
              </w:rPr>
              <w:t>四川大学华西厦门医院</w:t>
            </w:r>
          </w:p>
        </w:tc>
        <w:tc>
          <w:tcPr>
            <w:tcW w:w="242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46759A9">
            <w:pPr>
              <w:pStyle w:val="4"/>
              <w:ind w:firstLine="480"/>
              <w:jc w:val="center"/>
              <w:rPr>
                <w:sz w:val="24"/>
                <w:szCs w:val="24"/>
              </w:rPr>
            </w:pPr>
            <w:r>
              <w:rPr>
                <w:rFonts w:ascii="仿宋_GB2312" w:hAnsi="仿宋_GB2312" w:eastAsia="仿宋_GB2312" w:cs="仿宋_GB2312"/>
                <w:sz w:val="24"/>
                <w:szCs w:val="24"/>
                <w:shd w:val="clear" w:fill="FFFFFF"/>
              </w:rPr>
              <w:t>1</w:t>
            </w:r>
          </w:p>
        </w:tc>
      </w:tr>
      <w:tr w14:paraId="10BFCF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BA08836">
            <w:pPr>
              <w:pStyle w:val="4"/>
              <w:ind w:firstLine="480"/>
              <w:jc w:val="center"/>
              <w:rPr>
                <w:sz w:val="24"/>
                <w:szCs w:val="24"/>
              </w:rPr>
            </w:pPr>
            <w:r>
              <w:rPr>
                <w:rFonts w:ascii="仿宋_GB2312" w:hAnsi="仿宋_GB2312" w:eastAsia="仿宋_GB2312" w:cs="仿宋_GB2312"/>
                <w:sz w:val="24"/>
                <w:szCs w:val="24"/>
                <w:shd w:val="clear" w:fill="FFFFFF"/>
              </w:rPr>
              <w:t>漳州市</w:t>
            </w:r>
          </w:p>
        </w:tc>
        <w:tc>
          <w:tcPr>
            <w:tcW w:w="391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55931EA">
            <w:pPr>
              <w:pStyle w:val="4"/>
              <w:ind w:firstLine="480"/>
              <w:jc w:val="center"/>
              <w:rPr>
                <w:sz w:val="24"/>
                <w:szCs w:val="24"/>
              </w:rPr>
            </w:pPr>
            <w:r>
              <w:rPr>
                <w:rFonts w:ascii="仿宋_GB2312" w:hAnsi="仿宋_GB2312" w:eastAsia="仿宋_GB2312" w:cs="仿宋_GB2312"/>
                <w:sz w:val="24"/>
                <w:szCs w:val="24"/>
                <w:shd w:val="clear" w:fill="FFFFFF"/>
              </w:rPr>
              <w:t>福建省漳州市医院</w:t>
            </w:r>
          </w:p>
        </w:tc>
        <w:tc>
          <w:tcPr>
            <w:tcW w:w="242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3D82DA9">
            <w:pPr>
              <w:pStyle w:val="4"/>
              <w:ind w:firstLine="480"/>
              <w:jc w:val="center"/>
              <w:rPr>
                <w:sz w:val="24"/>
                <w:szCs w:val="24"/>
              </w:rPr>
            </w:pPr>
            <w:r>
              <w:rPr>
                <w:rFonts w:ascii="仿宋_GB2312" w:hAnsi="仿宋_GB2312" w:eastAsia="仿宋_GB2312" w:cs="仿宋_GB2312"/>
                <w:sz w:val="24"/>
                <w:szCs w:val="24"/>
                <w:shd w:val="clear" w:fill="FFFFFF"/>
              </w:rPr>
              <w:t>4</w:t>
            </w:r>
          </w:p>
        </w:tc>
      </w:tr>
      <w:tr w14:paraId="7E7A119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C1EDDD4">
            <w:pPr>
              <w:pStyle w:val="4"/>
              <w:ind w:firstLine="480"/>
              <w:jc w:val="center"/>
              <w:rPr>
                <w:sz w:val="24"/>
                <w:szCs w:val="24"/>
              </w:rPr>
            </w:pPr>
            <w:r>
              <w:rPr>
                <w:rFonts w:ascii="仿宋_GB2312" w:hAnsi="仿宋_GB2312" w:eastAsia="仿宋_GB2312" w:cs="仿宋_GB2312"/>
                <w:sz w:val="24"/>
                <w:szCs w:val="24"/>
                <w:shd w:val="clear" w:fill="FFFFFF"/>
              </w:rPr>
              <w:t>漳州市</w:t>
            </w:r>
          </w:p>
        </w:tc>
        <w:tc>
          <w:tcPr>
            <w:tcW w:w="391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3815013">
            <w:pPr>
              <w:pStyle w:val="4"/>
              <w:ind w:firstLine="480"/>
              <w:jc w:val="center"/>
              <w:rPr>
                <w:sz w:val="24"/>
                <w:szCs w:val="24"/>
              </w:rPr>
            </w:pPr>
            <w:r>
              <w:rPr>
                <w:rFonts w:ascii="仿宋_GB2312" w:hAnsi="仿宋_GB2312" w:eastAsia="仿宋_GB2312" w:cs="仿宋_GB2312"/>
                <w:sz w:val="24"/>
                <w:szCs w:val="24"/>
                <w:shd w:val="clear" w:fill="FFFFFF"/>
              </w:rPr>
              <w:t>福建省漳州市中医院</w:t>
            </w:r>
          </w:p>
        </w:tc>
        <w:tc>
          <w:tcPr>
            <w:tcW w:w="242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4B8D962">
            <w:pPr>
              <w:pStyle w:val="4"/>
              <w:ind w:firstLine="480"/>
              <w:jc w:val="center"/>
              <w:rPr>
                <w:sz w:val="24"/>
                <w:szCs w:val="24"/>
              </w:rPr>
            </w:pPr>
            <w:r>
              <w:rPr>
                <w:rFonts w:ascii="仿宋_GB2312" w:hAnsi="仿宋_GB2312" w:eastAsia="仿宋_GB2312" w:cs="仿宋_GB2312"/>
                <w:sz w:val="24"/>
                <w:szCs w:val="24"/>
                <w:shd w:val="clear" w:fill="FFFFFF"/>
              </w:rPr>
              <w:t>1</w:t>
            </w:r>
          </w:p>
        </w:tc>
      </w:tr>
      <w:tr w14:paraId="05B923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71947BD">
            <w:pPr>
              <w:pStyle w:val="4"/>
              <w:ind w:firstLine="480"/>
              <w:jc w:val="center"/>
              <w:rPr>
                <w:sz w:val="24"/>
                <w:szCs w:val="24"/>
              </w:rPr>
            </w:pPr>
            <w:r>
              <w:rPr>
                <w:rFonts w:ascii="仿宋_GB2312" w:hAnsi="仿宋_GB2312" w:eastAsia="仿宋_GB2312" w:cs="仿宋_GB2312"/>
                <w:sz w:val="24"/>
                <w:szCs w:val="24"/>
                <w:shd w:val="clear" w:fill="FFFFFF"/>
              </w:rPr>
              <w:t>泉州市</w:t>
            </w:r>
          </w:p>
        </w:tc>
        <w:tc>
          <w:tcPr>
            <w:tcW w:w="391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CDED186">
            <w:pPr>
              <w:pStyle w:val="4"/>
              <w:ind w:firstLine="480"/>
              <w:jc w:val="center"/>
              <w:rPr>
                <w:sz w:val="24"/>
                <w:szCs w:val="24"/>
              </w:rPr>
            </w:pPr>
            <w:r>
              <w:rPr>
                <w:rFonts w:ascii="仿宋_GB2312" w:hAnsi="仿宋_GB2312" w:eastAsia="仿宋_GB2312" w:cs="仿宋_GB2312"/>
                <w:sz w:val="24"/>
                <w:szCs w:val="24"/>
                <w:shd w:val="clear" w:fill="FFFFFF"/>
              </w:rPr>
              <w:t>晋江市医院(上海市第六人民医 院福建医院)和敏院区</w:t>
            </w:r>
          </w:p>
        </w:tc>
        <w:tc>
          <w:tcPr>
            <w:tcW w:w="242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8531674">
            <w:pPr>
              <w:pStyle w:val="4"/>
              <w:ind w:firstLine="480"/>
              <w:jc w:val="center"/>
              <w:rPr>
                <w:sz w:val="24"/>
                <w:szCs w:val="24"/>
              </w:rPr>
            </w:pPr>
            <w:r>
              <w:rPr>
                <w:rFonts w:ascii="仿宋_GB2312" w:hAnsi="仿宋_GB2312" w:eastAsia="仿宋_GB2312" w:cs="仿宋_GB2312"/>
                <w:sz w:val="24"/>
                <w:szCs w:val="24"/>
                <w:shd w:val="clear" w:fill="FFFFFF"/>
              </w:rPr>
              <w:t>1</w:t>
            </w:r>
          </w:p>
        </w:tc>
      </w:tr>
      <w:tr w14:paraId="6D225D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B0FD9B6">
            <w:pPr>
              <w:pStyle w:val="4"/>
              <w:ind w:firstLine="480"/>
              <w:jc w:val="center"/>
              <w:rPr>
                <w:sz w:val="24"/>
                <w:szCs w:val="24"/>
              </w:rPr>
            </w:pPr>
            <w:r>
              <w:rPr>
                <w:rFonts w:ascii="仿宋_GB2312" w:hAnsi="仿宋_GB2312" w:eastAsia="仿宋_GB2312" w:cs="仿宋_GB2312"/>
                <w:sz w:val="24"/>
                <w:szCs w:val="24"/>
                <w:shd w:val="clear" w:fill="FFFFFF"/>
              </w:rPr>
              <w:t>三明市</w:t>
            </w:r>
          </w:p>
        </w:tc>
        <w:tc>
          <w:tcPr>
            <w:tcW w:w="391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0CDE166">
            <w:pPr>
              <w:pStyle w:val="4"/>
              <w:ind w:firstLine="480"/>
              <w:jc w:val="center"/>
              <w:rPr>
                <w:sz w:val="24"/>
                <w:szCs w:val="24"/>
              </w:rPr>
            </w:pPr>
            <w:r>
              <w:rPr>
                <w:rFonts w:ascii="仿宋_GB2312" w:hAnsi="仿宋_GB2312" w:eastAsia="仿宋_GB2312" w:cs="仿宋_GB2312"/>
                <w:sz w:val="24"/>
                <w:szCs w:val="24"/>
                <w:shd w:val="clear" w:fill="FFFFFF"/>
              </w:rPr>
              <w:t>尤溪县总医院</w:t>
            </w:r>
          </w:p>
        </w:tc>
        <w:tc>
          <w:tcPr>
            <w:tcW w:w="242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D467926">
            <w:pPr>
              <w:pStyle w:val="4"/>
              <w:ind w:firstLine="480"/>
              <w:jc w:val="center"/>
              <w:rPr>
                <w:sz w:val="24"/>
                <w:szCs w:val="24"/>
              </w:rPr>
            </w:pPr>
            <w:r>
              <w:rPr>
                <w:rFonts w:ascii="仿宋_GB2312" w:hAnsi="仿宋_GB2312" w:eastAsia="仿宋_GB2312" w:cs="仿宋_GB2312"/>
                <w:sz w:val="24"/>
                <w:szCs w:val="24"/>
                <w:shd w:val="clear" w:fill="FFFFFF"/>
              </w:rPr>
              <w:t>1</w:t>
            </w:r>
          </w:p>
        </w:tc>
      </w:tr>
      <w:tr w14:paraId="258AC3C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1874CD9">
            <w:pPr>
              <w:pStyle w:val="4"/>
              <w:ind w:firstLine="480"/>
              <w:jc w:val="center"/>
              <w:rPr>
                <w:sz w:val="24"/>
                <w:szCs w:val="24"/>
              </w:rPr>
            </w:pPr>
            <w:r>
              <w:rPr>
                <w:rFonts w:ascii="仿宋_GB2312" w:hAnsi="仿宋_GB2312" w:eastAsia="仿宋_GB2312" w:cs="仿宋_GB2312"/>
                <w:sz w:val="24"/>
                <w:szCs w:val="24"/>
                <w:shd w:val="clear" w:fill="FFFFFF"/>
              </w:rPr>
              <w:t>三明市</w:t>
            </w:r>
          </w:p>
        </w:tc>
        <w:tc>
          <w:tcPr>
            <w:tcW w:w="391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0587185">
            <w:pPr>
              <w:pStyle w:val="4"/>
              <w:ind w:firstLine="480"/>
              <w:jc w:val="center"/>
              <w:rPr>
                <w:sz w:val="24"/>
                <w:szCs w:val="24"/>
              </w:rPr>
            </w:pPr>
            <w:r>
              <w:rPr>
                <w:rFonts w:ascii="仿宋_GB2312" w:hAnsi="仿宋_GB2312" w:eastAsia="仿宋_GB2312" w:cs="仿宋_GB2312"/>
                <w:sz w:val="24"/>
                <w:szCs w:val="24"/>
                <w:shd w:val="clear" w:fill="FFFFFF"/>
              </w:rPr>
              <w:t>三明市第一医院</w:t>
            </w:r>
          </w:p>
        </w:tc>
        <w:tc>
          <w:tcPr>
            <w:tcW w:w="242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E22353D">
            <w:pPr>
              <w:pStyle w:val="4"/>
              <w:ind w:firstLine="480"/>
              <w:jc w:val="center"/>
              <w:rPr>
                <w:sz w:val="24"/>
                <w:szCs w:val="24"/>
              </w:rPr>
            </w:pPr>
            <w:r>
              <w:rPr>
                <w:rFonts w:ascii="仿宋_GB2312" w:hAnsi="仿宋_GB2312" w:eastAsia="仿宋_GB2312" w:cs="仿宋_GB2312"/>
                <w:sz w:val="24"/>
                <w:szCs w:val="24"/>
                <w:shd w:val="clear" w:fill="FFFFFF"/>
              </w:rPr>
              <w:t>1</w:t>
            </w:r>
          </w:p>
        </w:tc>
      </w:tr>
      <w:tr w14:paraId="108F808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CF23E95">
            <w:pPr>
              <w:pStyle w:val="4"/>
              <w:ind w:firstLine="480"/>
              <w:jc w:val="center"/>
              <w:rPr>
                <w:sz w:val="24"/>
                <w:szCs w:val="24"/>
              </w:rPr>
            </w:pPr>
            <w:r>
              <w:rPr>
                <w:rFonts w:ascii="仿宋_GB2312" w:hAnsi="仿宋_GB2312" w:eastAsia="仿宋_GB2312" w:cs="仿宋_GB2312"/>
                <w:sz w:val="24"/>
                <w:szCs w:val="24"/>
                <w:shd w:val="clear" w:fill="FFFFFF"/>
              </w:rPr>
              <w:t>莆田市</w:t>
            </w:r>
          </w:p>
        </w:tc>
        <w:tc>
          <w:tcPr>
            <w:tcW w:w="391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E91D244">
            <w:pPr>
              <w:pStyle w:val="4"/>
              <w:ind w:firstLine="480"/>
              <w:jc w:val="center"/>
              <w:rPr>
                <w:sz w:val="24"/>
                <w:szCs w:val="24"/>
              </w:rPr>
            </w:pPr>
            <w:r>
              <w:rPr>
                <w:rFonts w:ascii="仿宋_GB2312" w:hAnsi="仿宋_GB2312" w:eastAsia="仿宋_GB2312" w:cs="仿宋_GB2312"/>
                <w:sz w:val="24"/>
                <w:szCs w:val="24"/>
                <w:shd w:val="clear" w:fill="FFFFFF"/>
              </w:rPr>
              <w:t>莆田学院附属医院</w:t>
            </w:r>
          </w:p>
        </w:tc>
        <w:tc>
          <w:tcPr>
            <w:tcW w:w="242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A5D5CA4">
            <w:pPr>
              <w:pStyle w:val="4"/>
              <w:ind w:firstLine="480"/>
              <w:jc w:val="center"/>
              <w:rPr>
                <w:sz w:val="24"/>
                <w:szCs w:val="24"/>
              </w:rPr>
            </w:pPr>
            <w:r>
              <w:rPr>
                <w:rFonts w:ascii="仿宋_GB2312" w:hAnsi="仿宋_GB2312" w:eastAsia="仿宋_GB2312" w:cs="仿宋_GB2312"/>
                <w:sz w:val="24"/>
                <w:szCs w:val="24"/>
                <w:shd w:val="clear" w:fill="FFFFFF"/>
              </w:rPr>
              <w:t>1</w:t>
            </w:r>
          </w:p>
        </w:tc>
      </w:tr>
      <w:tr w14:paraId="1B6FB2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FA118CB">
            <w:pPr>
              <w:pStyle w:val="4"/>
              <w:ind w:firstLine="480"/>
              <w:jc w:val="center"/>
              <w:rPr>
                <w:sz w:val="24"/>
                <w:szCs w:val="24"/>
              </w:rPr>
            </w:pPr>
            <w:r>
              <w:rPr>
                <w:rFonts w:ascii="仿宋_GB2312" w:hAnsi="仿宋_GB2312" w:eastAsia="仿宋_GB2312" w:cs="仿宋_GB2312"/>
                <w:sz w:val="24"/>
                <w:szCs w:val="24"/>
                <w:shd w:val="clear" w:fill="FFFFFF"/>
              </w:rPr>
              <w:t>莆田市</w:t>
            </w:r>
          </w:p>
        </w:tc>
        <w:tc>
          <w:tcPr>
            <w:tcW w:w="391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0E96B0C">
            <w:pPr>
              <w:pStyle w:val="4"/>
              <w:ind w:firstLine="480"/>
              <w:jc w:val="center"/>
              <w:rPr>
                <w:sz w:val="24"/>
                <w:szCs w:val="24"/>
              </w:rPr>
            </w:pPr>
            <w:r>
              <w:rPr>
                <w:rFonts w:ascii="仿宋_GB2312" w:hAnsi="仿宋_GB2312" w:eastAsia="仿宋_GB2312" w:cs="仿宋_GB2312"/>
                <w:sz w:val="24"/>
                <w:szCs w:val="24"/>
                <w:shd w:val="clear" w:fill="FFFFFF"/>
              </w:rPr>
              <w:t>莆田市第一医院</w:t>
            </w:r>
          </w:p>
        </w:tc>
        <w:tc>
          <w:tcPr>
            <w:tcW w:w="242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D26EDB5">
            <w:pPr>
              <w:pStyle w:val="4"/>
              <w:ind w:firstLine="480"/>
              <w:jc w:val="center"/>
              <w:rPr>
                <w:sz w:val="24"/>
                <w:szCs w:val="24"/>
              </w:rPr>
            </w:pPr>
            <w:r>
              <w:rPr>
                <w:rFonts w:ascii="仿宋_GB2312" w:hAnsi="仿宋_GB2312" w:eastAsia="仿宋_GB2312" w:cs="仿宋_GB2312"/>
                <w:sz w:val="24"/>
                <w:szCs w:val="24"/>
                <w:shd w:val="clear" w:fill="FFFFFF"/>
              </w:rPr>
              <w:t>1</w:t>
            </w:r>
          </w:p>
        </w:tc>
      </w:tr>
      <w:tr w14:paraId="5EE26F7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BE8F669">
            <w:pPr>
              <w:pStyle w:val="4"/>
              <w:ind w:firstLine="480"/>
              <w:jc w:val="center"/>
              <w:rPr>
                <w:sz w:val="24"/>
                <w:szCs w:val="24"/>
              </w:rPr>
            </w:pPr>
            <w:r>
              <w:rPr>
                <w:rFonts w:ascii="仿宋_GB2312" w:hAnsi="仿宋_GB2312" w:eastAsia="仿宋_GB2312" w:cs="仿宋_GB2312"/>
                <w:sz w:val="24"/>
                <w:szCs w:val="24"/>
                <w:shd w:val="clear" w:fill="FFFFFF"/>
              </w:rPr>
              <w:t>莆田市</w:t>
            </w:r>
          </w:p>
        </w:tc>
        <w:tc>
          <w:tcPr>
            <w:tcW w:w="391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B42261D">
            <w:pPr>
              <w:pStyle w:val="4"/>
              <w:ind w:firstLine="480"/>
              <w:jc w:val="center"/>
              <w:rPr>
                <w:sz w:val="24"/>
                <w:szCs w:val="24"/>
              </w:rPr>
            </w:pPr>
            <w:r>
              <w:rPr>
                <w:rFonts w:ascii="仿宋_GB2312" w:hAnsi="仿宋_GB2312" w:eastAsia="仿宋_GB2312" w:cs="仿宋_GB2312"/>
                <w:sz w:val="24"/>
                <w:szCs w:val="24"/>
                <w:shd w:val="clear" w:fill="FFFFFF"/>
              </w:rPr>
              <w:t>福建省仙游县总医院</w:t>
            </w:r>
          </w:p>
        </w:tc>
        <w:tc>
          <w:tcPr>
            <w:tcW w:w="242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2990893">
            <w:pPr>
              <w:pStyle w:val="4"/>
              <w:ind w:firstLine="480"/>
              <w:jc w:val="center"/>
              <w:rPr>
                <w:sz w:val="24"/>
                <w:szCs w:val="24"/>
              </w:rPr>
            </w:pPr>
            <w:r>
              <w:rPr>
                <w:rFonts w:ascii="仿宋_GB2312" w:hAnsi="仿宋_GB2312" w:eastAsia="仿宋_GB2312" w:cs="仿宋_GB2312"/>
                <w:sz w:val="24"/>
                <w:szCs w:val="24"/>
                <w:shd w:val="clear" w:fill="FFFFFF"/>
              </w:rPr>
              <w:t>2</w:t>
            </w:r>
          </w:p>
        </w:tc>
      </w:tr>
      <w:tr w14:paraId="09ADEF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DE4FDC2">
            <w:pPr>
              <w:pStyle w:val="4"/>
              <w:ind w:firstLine="480"/>
              <w:jc w:val="center"/>
              <w:rPr>
                <w:sz w:val="24"/>
                <w:szCs w:val="24"/>
              </w:rPr>
            </w:pPr>
            <w:r>
              <w:rPr>
                <w:rFonts w:ascii="仿宋_GB2312" w:hAnsi="仿宋_GB2312" w:eastAsia="仿宋_GB2312" w:cs="仿宋_GB2312"/>
                <w:sz w:val="24"/>
                <w:szCs w:val="24"/>
                <w:shd w:val="clear" w:fill="FFFFFF"/>
              </w:rPr>
              <w:t>南平市</w:t>
            </w:r>
          </w:p>
        </w:tc>
        <w:tc>
          <w:tcPr>
            <w:tcW w:w="391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EF41A98">
            <w:pPr>
              <w:pStyle w:val="4"/>
              <w:ind w:firstLine="480"/>
              <w:jc w:val="center"/>
              <w:rPr>
                <w:sz w:val="24"/>
                <w:szCs w:val="24"/>
              </w:rPr>
            </w:pPr>
            <w:r>
              <w:rPr>
                <w:rFonts w:ascii="仿宋_GB2312" w:hAnsi="仿宋_GB2312" w:eastAsia="仿宋_GB2312" w:cs="仿宋_GB2312"/>
                <w:sz w:val="24"/>
                <w:szCs w:val="24"/>
                <w:shd w:val="clear" w:fill="FFFFFF"/>
              </w:rPr>
              <w:t>南平市第一医院</w:t>
            </w:r>
          </w:p>
        </w:tc>
        <w:tc>
          <w:tcPr>
            <w:tcW w:w="242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E22A098">
            <w:pPr>
              <w:pStyle w:val="4"/>
              <w:ind w:firstLine="480"/>
              <w:jc w:val="center"/>
              <w:rPr>
                <w:sz w:val="24"/>
                <w:szCs w:val="24"/>
              </w:rPr>
            </w:pPr>
            <w:r>
              <w:rPr>
                <w:rFonts w:ascii="仿宋_GB2312" w:hAnsi="仿宋_GB2312" w:eastAsia="仿宋_GB2312" w:cs="仿宋_GB2312"/>
                <w:sz w:val="24"/>
                <w:szCs w:val="24"/>
                <w:shd w:val="clear" w:fill="FFFFFF"/>
              </w:rPr>
              <w:t>3</w:t>
            </w:r>
          </w:p>
        </w:tc>
      </w:tr>
      <w:tr w14:paraId="4C1A87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5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7B8DCF7">
            <w:pPr>
              <w:pStyle w:val="4"/>
              <w:ind w:firstLine="480"/>
              <w:jc w:val="center"/>
              <w:rPr>
                <w:sz w:val="24"/>
                <w:szCs w:val="24"/>
              </w:rPr>
            </w:pPr>
            <w:r>
              <w:rPr>
                <w:rFonts w:ascii="仿宋_GB2312" w:hAnsi="仿宋_GB2312" w:eastAsia="仿宋_GB2312" w:cs="仿宋_GB2312"/>
                <w:sz w:val="24"/>
                <w:szCs w:val="24"/>
                <w:shd w:val="clear" w:fill="FFFFFF"/>
              </w:rPr>
              <w:t>宁德市</w:t>
            </w:r>
          </w:p>
        </w:tc>
        <w:tc>
          <w:tcPr>
            <w:tcW w:w="391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F06C0D8">
            <w:pPr>
              <w:pStyle w:val="4"/>
              <w:ind w:firstLine="480"/>
              <w:jc w:val="center"/>
              <w:rPr>
                <w:sz w:val="24"/>
                <w:szCs w:val="24"/>
              </w:rPr>
            </w:pPr>
            <w:r>
              <w:rPr>
                <w:rFonts w:ascii="仿宋_GB2312" w:hAnsi="仿宋_GB2312" w:eastAsia="仿宋_GB2312" w:cs="仿宋_GB2312"/>
                <w:sz w:val="24"/>
                <w:szCs w:val="24"/>
                <w:shd w:val="clear" w:fill="FFFFFF"/>
              </w:rPr>
              <w:t>宁德市中医院</w:t>
            </w:r>
          </w:p>
        </w:tc>
        <w:tc>
          <w:tcPr>
            <w:tcW w:w="242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ED80CFC">
            <w:pPr>
              <w:pStyle w:val="4"/>
              <w:ind w:firstLine="480"/>
              <w:jc w:val="center"/>
              <w:rPr>
                <w:sz w:val="24"/>
                <w:szCs w:val="24"/>
              </w:rPr>
            </w:pPr>
            <w:r>
              <w:rPr>
                <w:rFonts w:ascii="仿宋_GB2312" w:hAnsi="仿宋_GB2312" w:eastAsia="仿宋_GB2312" w:cs="仿宋_GB2312"/>
                <w:sz w:val="24"/>
                <w:szCs w:val="24"/>
                <w:shd w:val="clear" w:fill="FFFFFF"/>
              </w:rPr>
              <w:t>1</w:t>
            </w:r>
          </w:p>
        </w:tc>
      </w:tr>
    </w:tbl>
    <w:p w14:paraId="50216EBA">
      <w:pPr>
        <w:pStyle w:val="4"/>
        <w:ind w:left="15" w:right="15" w:firstLine="481"/>
        <w:jc w:val="both"/>
        <w:rPr>
          <w:sz w:val="24"/>
          <w:szCs w:val="24"/>
        </w:rPr>
      </w:pPr>
      <w:r>
        <w:rPr>
          <w:rFonts w:ascii="仿宋_GB2312" w:hAnsi="仿宋_GB2312" w:eastAsia="仿宋_GB2312" w:cs="仿宋_GB2312"/>
          <w:b/>
          <w:sz w:val="24"/>
          <w:szCs w:val="24"/>
        </w:rPr>
        <w:t>★注：以上“三、商务要求</w:t>
      </w:r>
      <w:r>
        <w:rPr>
          <w:rFonts w:ascii="仿宋_GB2312" w:hAnsi="仿宋_GB2312" w:eastAsia="仿宋_GB2312" w:cs="仿宋_GB2312"/>
          <w:sz w:val="24"/>
          <w:szCs w:val="24"/>
        </w:rPr>
        <w:t xml:space="preserve"> </w:t>
      </w:r>
      <w:r>
        <w:rPr>
          <w:rFonts w:ascii="仿宋_GB2312" w:hAnsi="仿宋_GB2312" w:eastAsia="仿宋_GB2312" w:cs="仿宋_GB2312"/>
          <w:b/>
          <w:sz w:val="24"/>
          <w:szCs w:val="24"/>
        </w:rPr>
        <w:t>”均为不允许负偏离的实质性要求，若有负偏离或未响应的按无效投标处理。</w:t>
      </w:r>
    </w:p>
    <w:p w14:paraId="7BDD7292">
      <w:pPr>
        <w:pStyle w:val="4"/>
        <w:jc w:val="both"/>
        <w:outlineLvl w:val="2"/>
        <w:rPr>
          <w:sz w:val="24"/>
          <w:szCs w:val="24"/>
        </w:rPr>
      </w:pPr>
      <w:r>
        <w:rPr>
          <w:rFonts w:ascii="仿宋_GB2312" w:hAnsi="仿宋_GB2312" w:eastAsia="仿宋_GB2312" w:cs="仿宋_GB2312"/>
          <w:b/>
          <w:sz w:val="24"/>
          <w:szCs w:val="24"/>
        </w:rPr>
        <w:t>四、其他事项</w:t>
      </w:r>
    </w:p>
    <w:p w14:paraId="247FD09C">
      <w:pPr>
        <w:pStyle w:val="4"/>
        <w:ind w:firstLine="480"/>
        <w:jc w:val="both"/>
        <w:rPr>
          <w:sz w:val="24"/>
          <w:szCs w:val="24"/>
        </w:rPr>
      </w:pPr>
      <w:r>
        <w:rPr>
          <w:rFonts w:ascii="仿宋_GB2312" w:hAnsi="仿宋_GB2312" w:eastAsia="仿宋_GB2312" w:cs="仿宋_GB2312"/>
          <w:sz w:val="24"/>
          <w:szCs w:val="24"/>
        </w:rPr>
        <w:t>1、除招标文件另有规定外，若出现有关法律、法规和规章有强制性规定但招标文件未列明的情形，则投标人应按照有关法律、法规和规章强制性规定执行。</w:t>
      </w:r>
    </w:p>
    <w:p w14:paraId="724D4EBD">
      <w:pPr>
        <w:pStyle w:val="4"/>
        <w:ind w:firstLine="480"/>
        <w:jc w:val="both"/>
        <w:rPr>
          <w:sz w:val="24"/>
          <w:szCs w:val="24"/>
        </w:rPr>
      </w:pPr>
      <w:r>
        <w:rPr>
          <w:rFonts w:ascii="仿宋_GB2312" w:hAnsi="仿宋_GB2312" w:eastAsia="仿宋_GB2312" w:cs="仿宋_GB2312"/>
          <w:sz w:val="24"/>
          <w:szCs w:val="24"/>
        </w:rPr>
        <w:t>2、其他：</w:t>
      </w:r>
    </w:p>
    <w:p w14:paraId="3EDAD08A">
      <w:pPr>
        <w:pStyle w:val="4"/>
        <w:ind w:firstLine="480"/>
        <w:jc w:val="both"/>
        <w:rPr>
          <w:rFonts w:ascii="仿宋_GB2312" w:hAnsi="仿宋_GB2312" w:eastAsia="仿宋_GB2312" w:cs="仿宋_GB2312"/>
          <w:sz w:val="24"/>
          <w:szCs w:val="24"/>
        </w:rPr>
      </w:pPr>
      <w:r>
        <w:rPr>
          <w:rFonts w:ascii="仿宋_GB2312" w:hAnsi="仿宋_GB2312" w:eastAsia="仿宋_GB2312" w:cs="仿宋_GB2312"/>
          <w:sz w:val="24"/>
          <w:szCs w:val="24"/>
        </w:rPr>
        <w:t>1、除招标文件另有规定外，若出现有关法律、法规和规章有强制性规定但招标文件未列明的情形，则投标人应按照有关法律、法规和规章强制性规定执行。 2、其他：</w:t>
      </w:r>
    </w:p>
    <w:p w14:paraId="2990371A">
      <w:pPr>
        <w:pStyle w:val="4"/>
        <w:ind w:firstLine="480"/>
        <w:jc w:val="both"/>
        <w:rPr>
          <w:rFonts w:ascii="仿宋_GB2312" w:hAnsi="仿宋_GB2312" w:eastAsia="仿宋_GB2312" w:cs="仿宋_GB2312"/>
          <w:sz w:val="24"/>
          <w:szCs w:val="24"/>
        </w:rPr>
      </w:pPr>
      <w:r>
        <w:rPr>
          <w:rFonts w:ascii="仿宋_GB2312" w:hAnsi="仿宋_GB2312" w:eastAsia="仿宋_GB2312" w:cs="仿宋_GB2312"/>
          <w:sz w:val="24"/>
          <w:szCs w:val="24"/>
        </w:rPr>
        <w:t xml:space="preserve"> 2.1本招标文件未明确的其他约定事项或条款，待配置医院与中标人签订合同时，由双方协商订立。 </w:t>
      </w:r>
    </w:p>
    <w:p w14:paraId="1708BFCB">
      <w:pPr>
        <w:pStyle w:val="4"/>
        <w:ind w:firstLine="480"/>
        <w:jc w:val="both"/>
        <w:rPr>
          <w:rFonts w:ascii="仿宋_GB2312" w:hAnsi="仿宋_GB2312" w:eastAsia="仿宋_GB2312" w:cs="仿宋_GB2312"/>
          <w:sz w:val="24"/>
          <w:szCs w:val="24"/>
        </w:rPr>
      </w:pPr>
      <w:r>
        <w:rPr>
          <w:rFonts w:ascii="仿宋_GB2312" w:hAnsi="仿宋_GB2312" w:eastAsia="仿宋_GB2312" w:cs="仿宋_GB2312"/>
          <w:sz w:val="24"/>
          <w:szCs w:val="24"/>
        </w:rPr>
        <w:t xml:space="preserve">2.2投标人在投标文件中提供的相应材料应真实、准确，若材料不实的，属于提供虚假材料谋取成交，将依照《中华人民共和国政府采购法》等国家有关规定追究相应责任。 </w:t>
      </w:r>
    </w:p>
    <w:p w14:paraId="39EB0D08">
      <w:pPr>
        <w:pStyle w:val="4"/>
        <w:ind w:firstLine="480"/>
        <w:jc w:val="both"/>
        <w:rPr>
          <w:rFonts w:ascii="仿宋_GB2312" w:hAnsi="仿宋_GB2312" w:eastAsia="仿宋_GB2312" w:cs="仿宋_GB2312"/>
          <w:sz w:val="24"/>
          <w:szCs w:val="24"/>
        </w:rPr>
      </w:pPr>
      <w:r>
        <w:rPr>
          <w:rFonts w:ascii="仿宋_GB2312" w:hAnsi="仿宋_GB2312" w:eastAsia="仿宋_GB2312" w:cs="仿宋_GB2312"/>
          <w:sz w:val="24"/>
          <w:szCs w:val="24"/>
        </w:rPr>
        <w:t xml:space="preserve">2.3请中标人按招标文件规定及时与配置医院签订政府采购合同。 </w:t>
      </w:r>
    </w:p>
    <w:p w14:paraId="482A5A4F">
      <w:pPr>
        <w:pStyle w:val="4"/>
        <w:ind w:firstLine="480"/>
        <w:jc w:val="both"/>
        <w:rPr>
          <w:rFonts w:ascii="仿宋_GB2312" w:hAnsi="仿宋_GB2312" w:eastAsia="仿宋_GB2312" w:cs="仿宋_GB2312"/>
          <w:sz w:val="24"/>
          <w:szCs w:val="24"/>
        </w:rPr>
      </w:pPr>
      <w:r>
        <w:rPr>
          <w:rFonts w:ascii="仿宋_GB2312" w:hAnsi="仿宋_GB2312" w:eastAsia="仿宋_GB2312" w:cs="仿宋_GB2312"/>
          <w:sz w:val="24"/>
          <w:szCs w:val="24"/>
        </w:rPr>
        <w:t xml:space="preserve">2.4本项目不允许中标人以任何名义和理由进行转包，如有发现，采购人或配置医院有权单方终止合同，视为中标人违约，没收履约保证金；如履约保证金不能弥补中标人违约对采购人或配置医院造成的损失的，中标人还需另行支付相应的赔偿。 </w:t>
      </w:r>
    </w:p>
    <w:p w14:paraId="08E607D7">
      <w:pPr>
        <w:pStyle w:val="4"/>
        <w:ind w:firstLine="480"/>
        <w:jc w:val="both"/>
        <w:rPr>
          <w:rFonts w:ascii="仿宋_GB2312" w:hAnsi="仿宋_GB2312" w:eastAsia="仿宋_GB2312" w:cs="仿宋_GB2312"/>
          <w:sz w:val="24"/>
          <w:szCs w:val="24"/>
        </w:rPr>
      </w:pPr>
      <w:bookmarkStart w:id="0" w:name="_GoBack"/>
      <w:bookmarkEnd w:id="0"/>
      <w:r>
        <w:rPr>
          <w:rFonts w:ascii="仿宋_GB2312" w:hAnsi="仿宋_GB2312" w:eastAsia="仿宋_GB2312" w:cs="仿宋_GB2312"/>
          <w:sz w:val="24"/>
          <w:szCs w:val="24"/>
        </w:rPr>
        <w:t xml:space="preserve">★2.5 投标人在技术商务部分文件中须提供《同意招标文件条款声明》及《虚假应标承担责任声明》，未提供视为符合性审查不合格。（格式详见附件1、2） </w:t>
      </w:r>
    </w:p>
    <w:p w14:paraId="6554BC55">
      <w:pPr>
        <w:rPr>
          <w:rFonts w:ascii="仿宋_GB2312" w:hAnsi="仿宋_GB2312" w:eastAsia="仿宋_GB2312" w:cs="仿宋_GB2312"/>
        </w:rPr>
      </w:pPr>
      <w:r>
        <w:rPr>
          <w:rFonts w:ascii="仿宋_GB2312" w:hAnsi="仿宋_GB2312" w:eastAsia="仿宋_GB2312" w:cs="仿宋_GB2312"/>
        </w:rPr>
        <w:br w:type="page"/>
      </w:r>
    </w:p>
    <w:p w14:paraId="58C94A1B">
      <w:pPr>
        <w:jc w:val="both"/>
        <w:rPr>
          <w:rFonts w:hint="eastAsia"/>
          <w:b/>
          <w:bCs/>
          <w:sz w:val="28"/>
          <w:szCs w:val="36"/>
          <w:u w:val="none"/>
          <w:lang w:val="en-US" w:eastAsia="zh-CN"/>
        </w:rPr>
      </w:pPr>
      <w:r>
        <w:rPr>
          <w:rFonts w:hint="eastAsia"/>
          <w:b/>
          <w:bCs/>
          <w:sz w:val="28"/>
          <w:szCs w:val="36"/>
          <w:u w:val="none"/>
          <w:lang w:val="en-US" w:eastAsia="zh-CN"/>
        </w:rPr>
        <w:t>附件1：</w:t>
      </w:r>
    </w:p>
    <w:p w14:paraId="7E941FA4">
      <w:pPr>
        <w:jc w:val="center"/>
        <w:rPr>
          <w:rFonts w:hint="eastAsia"/>
          <w:b/>
          <w:bCs/>
          <w:sz w:val="28"/>
          <w:szCs w:val="36"/>
          <w:u w:val="none"/>
          <w:lang w:val="en-US" w:eastAsia="zh-CN"/>
        </w:rPr>
      </w:pPr>
      <w:r>
        <w:rPr>
          <w:rFonts w:hint="eastAsia"/>
          <w:b/>
          <w:bCs/>
          <w:sz w:val="28"/>
          <w:szCs w:val="36"/>
          <w:u w:val="none"/>
          <w:lang w:val="en-US" w:eastAsia="zh-CN"/>
        </w:rPr>
        <w:t>虚假应标承担责任声明</w:t>
      </w:r>
    </w:p>
    <w:p w14:paraId="6DC9ACC0">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24"/>
          <w:szCs w:val="32"/>
          <w:u w:val="none"/>
          <w:lang w:val="en-US" w:eastAsia="zh-CN"/>
        </w:rPr>
      </w:pPr>
      <w:r>
        <w:rPr>
          <w:rFonts w:hint="eastAsia"/>
          <w:sz w:val="24"/>
          <w:szCs w:val="32"/>
          <w:u w:val="none"/>
          <w:lang w:val="en-US" w:eastAsia="zh-CN"/>
        </w:rPr>
        <w:t>致：</w:t>
      </w:r>
    </w:p>
    <w:p w14:paraId="7FB3FECF">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sz w:val="24"/>
          <w:szCs w:val="32"/>
          <w:u w:val="none"/>
          <w:lang w:val="en-US" w:eastAsia="zh-CN"/>
        </w:rPr>
      </w:pPr>
      <w:r>
        <w:rPr>
          <w:rFonts w:hint="eastAsia"/>
          <w:sz w:val="24"/>
          <w:szCs w:val="32"/>
          <w:u w:val="none"/>
          <w:lang w:val="en-US" w:eastAsia="zh-CN"/>
        </w:rPr>
        <w:t>我方承诺所提供的投标文件（包括一切技术资料、技术承诺、商务承诺等）均真实有效，若在招标过程中（包括开评标、中标公示过程）及履行合同期间（包括验收、安装使用过程）发现我方货物（产品）与投标响应（文件）不一致，或发现我方提供不真实的投标文件（虚假材料），我方愿意承担一切法律责任并认可由采购人作出的取消中标资格、罚没保证金等决定。</w:t>
      </w:r>
    </w:p>
    <w:p w14:paraId="5F0028A5">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sz w:val="24"/>
          <w:szCs w:val="32"/>
          <w:u w:val="none"/>
          <w:lang w:val="en-US" w:eastAsia="zh-CN"/>
        </w:rPr>
      </w:pPr>
      <w:r>
        <w:rPr>
          <w:rFonts w:hint="eastAsia"/>
          <w:sz w:val="24"/>
          <w:szCs w:val="32"/>
          <w:u w:val="none"/>
          <w:lang w:val="en-US" w:eastAsia="zh-CN"/>
        </w:rPr>
        <w:t>特此声明。</w:t>
      </w:r>
    </w:p>
    <w:p w14:paraId="7880B35F">
      <w:pPr>
        <w:rPr>
          <w:rFonts w:hint="eastAsia"/>
          <w:sz w:val="24"/>
          <w:szCs w:val="32"/>
          <w:u w:val="none"/>
          <w:lang w:val="en-US" w:eastAsia="zh-CN"/>
        </w:rPr>
      </w:pPr>
    </w:p>
    <w:p w14:paraId="32B31C00">
      <w:pPr>
        <w:rPr>
          <w:rFonts w:hint="eastAsia"/>
          <w:sz w:val="24"/>
          <w:szCs w:val="32"/>
          <w:u w:val="none"/>
          <w:lang w:val="en-US" w:eastAsia="zh-CN"/>
        </w:rPr>
      </w:pPr>
    </w:p>
    <w:p w14:paraId="5D350F22">
      <w:pPr>
        <w:rPr>
          <w:rFonts w:hint="eastAsia"/>
          <w:sz w:val="24"/>
          <w:szCs w:val="32"/>
          <w:u w:val="none"/>
          <w:lang w:val="en-US" w:eastAsia="zh-CN"/>
        </w:rPr>
      </w:pPr>
    </w:p>
    <w:p w14:paraId="3403DF39">
      <w:pPr>
        <w:spacing w:line="600" w:lineRule="auto"/>
        <w:rPr>
          <w:rFonts w:hint="eastAsia"/>
          <w:sz w:val="24"/>
          <w:szCs w:val="32"/>
          <w:u w:val="none"/>
          <w:lang w:val="en-US" w:eastAsia="zh-CN"/>
        </w:rPr>
      </w:pPr>
      <w:r>
        <w:rPr>
          <w:rFonts w:hint="eastAsia"/>
          <w:sz w:val="24"/>
          <w:szCs w:val="32"/>
          <w:u w:val="none"/>
          <w:lang w:val="en-US" w:eastAsia="zh-CN"/>
        </w:rPr>
        <w:t>投标人名称（盖章）：</w:t>
      </w:r>
      <w:r>
        <w:rPr>
          <w:rFonts w:hint="eastAsia"/>
          <w:sz w:val="24"/>
          <w:szCs w:val="32"/>
          <w:u w:val="single"/>
          <w:lang w:val="en-US" w:eastAsia="zh-CN"/>
        </w:rPr>
        <w:t xml:space="preserve">                      </w:t>
      </w:r>
    </w:p>
    <w:p w14:paraId="3498DB87">
      <w:pPr>
        <w:spacing w:line="600" w:lineRule="auto"/>
        <w:rPr>
          <w:rFonts w:hint="eastAsia"/>
          <w:sz w:val="24"/>
          <w:szCs w:val="32"/>
          <w:u w:val="none"/>
          <w:lang w:val="en-US" w:eastAsia="zh-CN"/>
        </w:rPr>
      </w:pPr>
      <w:r>
        <w:rPr>
          <w:rFonts w:hint="eastAsia"/>
          <w:sz w:val="24"/>
          <w:szCs w:val="32"/>
          <w:u w:val="none"/>
          <w:lang w:val="en-US" w:eastAsia="zh-CN"/>
        </w:rPr>
        <w:t>法定地址：</w:t>
      </w:r>
      <w:r>
        <w:rPr>
          <w:rFonts w:hint="eastAsia"/>
          <w:sz w:val="24"/>
          <w:szCs w:val="32"/>
          <w:u w:val="single"/>
          <w:lang w:val="en-US" w:eastAsia="zh-CN"/>
        </w:rPr>
        <w:t xml:space="preserve">                      </w:t>
      </w:r>
    </w:p>
    <w:p w14:paraId="02D1EFC6">
      <w:pPr>
        <w:spacing w:line="600" w:lineRule="auto"/>
        <w:rPr>
          <w:rFonts w:hint="eastAsia"/>
          <w:sz w:val="24"/>
          <w:szCs w:val="32"/>
          <w:u w:val="none"/>
          <w:lang w:val="en-US" w:eastAsia="zh-CN"/>
        </w:rPr>
      </w:pPr>
      <w:r>
        <w:rPr>
          <w:rFonts w:hint="eastAsia"/>
          <w:sz w:val="24"/>
          <w:szCs w:val="32"/>
          <w:u w:val="none"/>
          <w:lang w:val="en-US" w:eastAsia="zh-CN"/>
        </w:rPr>
        <w:t>邮编：</w:t>
      </w:r>
      <w:r>
        <w:rPr>
          <w:rFonts w:hint="eastAsia"/>
          <w:sz w:val="24"/>
          <w:szCs w:val="32"/>
          <w:u w:val="single"/>
          <w:lang w:val="en-US" w:eastAsia="zh-CN"/>
        </w:rPr>
        <w:t xml:space="preserve">                      </w:t>
      </w:r>
    </w:p>
    <w:p w14:paraId="6CDD5DF0">
      <w:pPr>
        <w:spacing w:line="600" w:lineRule="auto"/>
        <w:rPr>
          <w:rFonts w:hint="eastAsia"/>
          <w:sz w:val="24"/>
          <w:szCs w:val="32"/>
          <w:u w:val="none"/>
          <w:lang w:val="en-US" w:eastAsia="zh-CN"/>
        </w:rPr>
      </w:pPr>
      <w:r>
        <w:rPr>
          <w:rFonts w:hint="eastAsia"/>
          <w:sz w:val="24"/>
          <w:szCs w:val="32"/>
          <w:u w:val="none"/>
          <w:lang w:val="en-US" w:eastAsia="zh-CN"/>
        </w:rPr>
        <w:t>法定代表人（印章或签字）或授权代表（签字）：</w:t>
      </w:r>
      <w:r>
        <w:rPr>
          <w:rFonts w:hint="eastAsia"/>
          <w:sz w:val="24"/>
          <w:szCs w:val="32"/>
          <w:u w:val="single"/>
          <w:lang w:val="en-US" w:eastAsia="zh-CN"/>
        </w:rPr>
        <w:t xml:space="preserve">                      </w:t>
      </w:r>
    </w:p>
    <w:p w14:paraId="43E0AEC6">
      <w:pPr>
        <w:spacing w:line="600" w:lineRule="auto"/>
        <w:rPr>
          <w:rFonts w:hint="eastAsia"/>
          <w:sz w:val="24"/>
          <w:szCs w:val="32"/>
          <w:u w:val="none"/>
          <w:lang w:val="en-US" w:eastAsia="zh-CN"/>
        </w:rPr>
      </w:pPr>
      <w:r>
        <w:rPr>
          <w:rFonts w:hint="eastAsia"/>
          <w:sz w:val="24"/>
          <w:szCs w:val="32"/>
          <w:u w:val="none"/>
          <w:lang w:val="en-US" w:eastAsia="zh-CN"/>
        </w:rPr>
        <w:t>电话：</w:t>
      </w:r>
      <w:r>
        <w:rPr>
          <w:rFonts w:hint="eastAsia"/>
          <w:sz w:val="24"/>
          <w:szCs w:val="32"/>
          <w:u w:val="single"/>
          <w:lang w:val="en-US" w:eastAsia="zh-CN"/>
        </w:rPr>
        <w:t xml:space="preserve">                      </w:t>
      </w:r>
    </w:p>
    <w:p w14:paraId="420E5DCB">
      <w:pPr>
        <w:spacing w:line="600" w:lineRule="auto"/>
        <w:rPr>
          <w:rFonts w:hint="eastAsia"/>
          <w:sz w:val="24"/>
          <w:szCs w:val="32"/>
          <w:u w:val="none"/>
          <w:lang w:val="en-US" w:eastAsia="zh-CN"/>
        </w:rPr>
      </w:pPr>
      <w:r>
        <w:rPr>
          <w:rFonts w:hint="eastAsia"/>
          <w:sz w:val="24"/>
          <w:szCs w:val="32"/>
          <w:u w:val="none"/>
          <w:lang w:val="en-US" w:eastAsia="zh-CN"/>
        </w:rPr>
        <w:t>传真：</w:t>
      </w:r>
      <w:r>
        <w:rPr>
          <w:rFonts w:hint="eastAsia"/>
          <w:sz w:val="24"/>
          <w:szCs w:val="32"/>
          <w:u w:val="single"/>
          <w:lang w:val="en-US" w:eastAsia="zh-CN"/>
        </w:rPr>
        <w:t xml:space="preserve">                      </w:t>
      </w:r>
    </w:p>
    <w:p w14:paraId="21D96B1F">
      <w:pPr>
        <w:spacing w:line="600" w:lineRule="auto"/>
        <w:rPr>
          <w:rFonts w:hint="eastAsia"/>
          <w:sz w:val="24"/>
          <w:szCs w:val="32"/>
          <w:u w:val="none"/>
          <w:lang w:val="en-US" w:eastAsia="zh-CN"/>
        </w:rPr>
      </w:pPr>
      <w:r>
        <w:rPr>
          <w:rFonts w:hint="eastAsia"/>
          <w:sz w:val="24"/>
          <w:szCs w:val="32"/>
          <w:u w:val="none"/>
          <w:lang w:val="en-US" w:eastAsia="zh-CN"/>
        </w:rPr>
        <w:t>日期：    年     月    日</w:t>
      </w:r>
    </w:p>
    <w:p w14:paraId="0DE9B37A">
      <w:pPr>
        <w:rPr>
          <w:rFonts w:hint="default"/>
          <w:lang w:val="en-US" w:eastAsia="zh-CN"/>
        </w:rPr>
      </w:pPr>
      <w:r>
        <w:rPr>
          <w:rFonts w:hint="default"/>
          <w:lang w:val="en-US" w:eastAsia="zh-CN"/>
        </w:rPr>
        <w:br w:type="page"/>
      </w:r>
    </w:p>
    <w:p w14:paraId="7E43F046">
      <w:pPr>
        <w:jc w:val="both"/>
        <w:rPr>
          <w:rFonts w:hint="eastAsia"/>
          <w:b/>
          <w:bCs/>
          <w:sz w:val="28"/>
          <w:szCs w:val="36"/>
          <w:lang w:val="en-US" w:eastAsia="zh-CN"/>
        </w:rPr>
      </w:pPr>
      <w:r>
        <w:rPr>
          <w:rFonts w:hint="eastAsia"/>
          <w:b/>
          <w:bCs/>
          <w:sz w:val="28"/>
          <w:szCs w:val="36"/>
          <w:lang w:val="en-US" w:eastAsia="zh-CN"/>
        </w:rPr>
        <w:t>附件2：</w:t>
      </w:r>
    </w:p>
    <w:p w14:paraId="093EB9B0">
      <w:pPr>
        <w:jc w:val="center"/>
        <w:rPr>
          <w:rFonts w:hint="eastAsia"/>
          <w:b/>
          <w:bCs/>
          <w:sz w:val="28"/>
          <w:szCs w:val="36"/>
          <w:lang w:val="en-US" w:eastAsia="zh-CN"/>
        </w:rPr>
      </w:pPr>
      <w:r>
        <w:rPr>
          <w:rFonts w:hint="eastAsia"/>
          <w:b/>
          <w:bCs/>
          <w:sz w:val="28"/>
          <w:szCs w:val="36"/>
          <w:lang w:val="en-US" w:eastAsia="zh-CN"/>
        </w:rPr>
        <w:t>同意招标文件条款声明</w:t>
      </w:r>
    </w:p>
    <w:p w14:paraId="087F3C64">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致:</w:t>
      </w:r>
    </w:p>
    <w:p w14:paraId="37454464">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为响应你方组织的</w:t>
      </w:r>
      <w:r>
        <w:rPr>
          <w:rFonts w:hint="eastAsia" w:ascii="宋体" w:hAnsi="宋体" w:eastAsia="宋体" w:cs="宋体"/>
          <w:sz w:val="24"/>
          <w:szCs w:val="32"/>
          <w:u w:val="single"/>
          <w:lang w:val="en-US" w:eastAsia="zh-CN"/>
        </w:rPr>
        <w:t xml:space="preserve">     </w:t>
      </w:r>
      <w:r>
        <w:rPr>
          <w:rFonts w:hint="eastAsia" w:ascii="宋体" w:hAnsi="宋体" w:eastAsia="宋体" w:cs="宋体"/>
          <w:sz w:val="24"/>
          <w:szCs w:val="32"/>
          <w:u w:val="single"/>
        </w:rPr>
        <w:t xml:space="preserve"> </w:t>
      </w:r>
      <w:r>
        <w:rPr>
          <w:rFonts w:hint="eastAsia" w:ascii="宋体" w:hAnsi="宋体" w:eastAsia="宋体" w:cs="宋体"/>
          <w:sz w:val="24"/>
          <w:szCs w:val="32"/>
        </w:rPr>
        <w:t>项目（项目编号：</w:t>
      </w:r>
      <w:r>
        <w:rPr>
          <w:rFonts w:hint="eastAsia" w:ascii="宋体" w:hAnsi="宋体" w:eastAsia="宋体" w:cs="宋体"/>
          <w:sz w:val="24"/>
          <w:szCs w:val="32"/>
          <w:u w:val="single"/>
          <w:lang w:val="en-US" w:eastAsia="zh-CN"/>
        </w:rPr>
        <w:t xml:space="preserve">    </w:t>
      </w:r>
      <w:r>
        <w:rPr>
          <w:rFonts w:hint="eastAsia" w:ascii="宋体" w:hAnsi="宋体" w:eastAsia="宋体" w:cs="宋体"/>
          <w:sz w:val="24"/>
          <w:szCs w:val="32"/>
        </w:rPr>
        <w:t>）</w:t>
      </w:r>
      <w:r>
        <w:rPr>
          <w:rFonts w:hint="eastAsia" w:ascii="宋体" w:hAnsi="宋体" w:eastAsia="宋体" w:cs="宋体"/>
          <w:sz w:val="24"/>
          <w:szCs w:val="32"/>
          <w:lang w:val="en-US" w:eastAsia="zh-CN"/>
        </w:rPr>
        <w:t>的招标采购活动，我方在参与投标前已详细研究了招标文件的所有内容，包括修改或更改（正）文件（若有）和所有己提供的参考资料以及有关附件，我方完全明白并认为招标文件没有倾向性，也没有存在排斥潜在投标人的内容，我方同意招标文件的相关条款并承诺参与投标后不再对招标文件的任何条款提出质疑或异议。</w:t>
      </w:r>
    </w:p>
    <w:p w14:paraId="516A1F47">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特此声明。</w:t>
      </w:r>
    </w:p>
    <w:p w14:paraId="7B1576B7">
      <w:pPr>
        <w:rPr>
          <w:rFonts w:hint="eastAsia"/>
          <w:sz w:val="24"/>
          <w:szCs w:val="32"/>
          <w:u w:val="none"/>
          <w:lang w:val="en-US" w:eastAsia="zh-CN"/>
        </w:rPr>
      </w:pPr>
    </w:p>
    <w:p w14:paraId="57D26C7B">
      <w:pPr>
        <w:rPr>
          <w:rFonts w:hint="eastAsia"/>
          <w:sz w:val="24"/>
          <w:szCs w:val="32"/>
          <w:u w:val="none"/>
          <w:lang w:val="en-US" w:eastAsia="zh-CN"/>
        </w:rPr>
      </w:pPr>
    </w:p>
    <w:p w14:paraId="5A2D810B">
      <w:pPr>
        <w:rPr>
          <w:rFonts w:hint="eastAsia"/>
          <w:sz w:val="24"/>
          <w:szCs w:val="32"/>
          <w:u w:val="none"/>
          <w:lang w:val="en-US" w:eastAsia="zh-CN"/>
        </w:rPr>
      </w:pPr>
    </w:p>
    <w:p w14:paraId="79862470">
      <w:pPr>
        <w:spacing w:line="600" w:lineRule="auto"/>
        <w:rPr>
          <w:rFonts w:hint="eastAsia"/>
          <w:sz w:val="24"/>
          <w:szCs w:val="32"/>
          <w:u w:val="none"/>
          <w:lang w:val="en-US" w:eastAsia="zh-CN"/>
        </w:rPr>
      </w:pPr>
      <w:r>
        <w:rPr>
          <w:rFonts w:hint="eastAsia"/>
          <w:sz w:val="24"/>
          <w:szCs w:val="32"/>
          <w:u w:val="none"/>
          <w:lang w:val="en-US" w:eastAsia="zh-CN"/>
        </w:rPr>
        <w:t>投标人名称（盖章）：</w:t>
      </w:r>
      <w:r>
        <w:rPr>
          <w:rFonts w:hint="eastAsia"/>
          <w:sz w:val="24"/>
          <w:szCs w:val="32"/>
          <w:u w:val="single"/>
          <w:lang w:val="en-US" w:eastAsia="zh-CN"/>
        </w:rPr>
        <w:t xml:space="preserve">                      </w:t>
      </w:r>
    </w:p>
    <w:p w14:paraId="24C8D159">
      <w:pPr>
        <w:spacing w:line="600" w:lineRule="auto"/>
        <w:rPr>
          <w:rFonts w:hint="eastAsia"/>
          <w:sz w:val="24"/>
          <w:szCs w:val="32"/>
          <w:u w:val="none"/>
          <w:lang w:val="en-US" w:eastAsia="zh-CN"/>
        </w:rPr>
      </w:pPr>
      <w:r>
        <w:rPr>
          <w:rFonts w:hint="eastAsia"/>
          <w:sz w:val="24"/>
          <w:szCs w:val="32"/>
          <w:u w:val="none"/>
          <w:lang w:val="en-US" w:eastAsia="zh-CN"/>
        </w:rPr>
        <w:t>法定地址：</w:t>
      </w:r>
      <w:r>
        <w:rPr>
          <w:rFonts w:hint="eastAsia"/>
          <w:sz w:val="24"/>
          <w:szCs w:val="32"/>
          <w:u w:val="single"/>
          <w:lang w:val="en-US" w:eastAsia="zh-CN"/>
        </w:rPr>
        <w:t xml:space="preserve">                      </w:t>
      </w:r>
    </w:p>
    <w:p w14:paraId="12F05623">
      <w:pPr>
        <w:spacing w:line="600" w:lineRule="auto"/>
        <w:rPr>
          <w:rFonts w:hint="eastAsia"/>
          <w:sz w:val="24"/>
          <w:szCs w:val="32"/>
          <w:u w:val="none"/>
          <w:lang w:val="en-US" w:eastAsia="zh-CN"/>
        </w:rPr>
      </w:pPr>
      <w:r>
        <w:rPr>
          <w:rFonts w:hint="eastAsia"/>
          <w:sz w:val="24"/>
          <w:szCs w:val="32"/>
          <w:u w:val="none"/>
          <w:lang w:val="en-US" w:eastAsia="zh-CN"/>
        </w:rPr>
        <w:t>邮编：</w:t>
      </w:r>
      <w:r>
        <w:rPr>
          <w:rFonts w:hint="eastAsia"/>
          <w:sz w:val="24"/>
          <w:szCs w:val="32"/>
          <w:u w:val="single"/>
          <w:lang w:val="en-US" w:eastAsia="zh-CN"/>
        </w:rPr>
        <w:t xml:space="preserve">                      </w:t>
      </w:r>
    </w:p>
    <w:p w14:paraId="4374BB6E">
      <w:pPr>
        <w:spacing w:line="600" w:lineRule="auto"/>
        <w:rPr>
          <w:rFonts w:hint="eastAsia"/>
          <w:sz w:val="24"/>
          <w:szCs w:val="32"/>
          <w:u w:val="none"/>
          <w:lang w:val="en-US" w:eastAsia="zh-CN"/>
        </w:rPr>
      </w:pPr>
      <w:r>
        <w:rPr>
          <w:rFonts w:hint="eastAsia"/>
          <w:sz w:val="24"/>
          <w:szCs w:val="32"/>
          <w:u w:val="none"/>
          <w:lang w:val="en-US" w:eastAsia="zh-CN"/>
        </w:rPr>
        <w:t>法定代表人（印章或签字）或授权代表（签字）：</w:t>
      </w:r>
      <w:r>
        <w:rPr>
          <w:rFonts w:hint="eastAsia"/>
          <w:sz w:val="24"/>
          <w:szCs w:val="32"/>
          <w:u w:val="single"/>
          <w:lang w:val="en-US" w:eastAsia="zh-CN"/>
        </w:rPr>
        <w:t xml:space="preserve">                      </w:t>
      </w:r>
    </w:p>
    <w:p w14:paraId="6A70D76A">
      <w:pPr>
        <w:spacing w:line="600" w:lineRule="auto"/>
        <w:rPr>
          <w:rFonts w:hint="eastAsia"/>
          <w:sz w:val="24"/>
          <w:szCs w:val="32"/>
          <w:u w:val="none"/>
          <w:lang w:val="en-US" w:eastAsia="zh-CN"/>
        </w:rPr>
      </w:pPr>
      <w:r>
        <w:rPr>
          <w:rFonts w:hint="eastAsia"/>
          <w:sz w:val="24"/>
          <w:szCs w:val="32"/>
          <w:u w:val="none"/>
          <w:lang w:val="en-US" w:eastAsia="zh-CN"/>
        </w:rPr>
        <w:t>电话：</w:t>
      </w:r>
      <w:r>
        <w:rPr>
          <w:rFonts w:hint="eastAsia"/>
          <w:sz w:val="24"/>
          <w:szCs w:val="32"/>
          <w:u w:val="single"/>
          <w:lang w:val="en-US" w:eastAsia="zh-CN"/>
        </w:rPr>
        <w:t xml:space="preserve">                      </w:t>
      </w:r>
    </w:p>
    <w:p w14:paraId="0DD02A37">
      <w:pPr>
        <w:spacing w:line="600" w:lineRule="auto"/>
        <w:rPr>
          <w:rFonts w:hint="eastAsia"/>
          <w:sz w:val="24"/>
          <w:szCs w:val="32"/>
          <w:u w:val="none"/>
          <w:lang w:val="en-US" w:eastAsia="zh-CN"/>
        </w:rPr>
      </w:pPr>
      <w:r>
        <w:rPr>
          <w:rFonts w:hint="eastAsia"/>
          <w:sz w:val="24"/>
          <w:szCs w:val="32"/>
          <w:u w:val="none"/>
          <w:lang w:val="en-US" w:eastAsia="zh-CN"/>
        </w:rPr>
        <w:t>传真：</w:t>
      </w:r>
      <w:r>
        <w:rPr>
          <w:rFonts w:hint="eastAsia"/>
          <w:sz w:val="24"/>
          <w:szCs w:val="32"/>
          <w:u w:val="single"/>
          <w:lang w:val="en-US" w:eastAsia="zh-CN"/>
        </w:rPr>
        <w:t xml:space="preserve">                      </w:t>
      </w:r>
    </w:p>
    <w:p w14:paraId="0476C51A">
      <w:pPr>
        <w:spacing w:line="600" w:lineRule="auto"/>
        <w:rPr>
          <w:rFonts w:hint="eastAsia"/>
          <w:sz w:val="24"/>
          <w:szCs w:val="32"/>
          <w:u w:val="none"/>
          <w:lang w:val="en-US" w:eastAsia="zh-CN"/>
        </w:rPr>
      </w:pPr>
      <w:r>
        <w:rPr>
          <w:rFonts w:hint="eastAsia"/>
          <w:sz w:val="24"/>
          <w:szCs w:val="32"/>
          <w:u w:val="none"/>
          <w:lang w:val="en-US" w:eastAsia="zh-CN"/>
        </w:rPr>
        <w:t>日期：    年     月    日</w:t>
      </w:r>
    </w:p>
    <w:p w14:paraId="7E8D9765">
      <w:pPr>
        <w:pStyle w:val="4"/>
        <w:jc w:val="both"/>
        <w:rPr>
          <w:rFonts w:ascii="仿宋_GB2312" w:hAnsi="仿宋_GB2312" w:eastAsia="仿宋_GB2312" w:cs="仿宋_GB2312"/>
        </w:rPr>
      </w:pPr>
    </w:p>
    <w:p w14:paraId="7739A543">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9FE83E5">
      <w:pPr>
        <w:pStyle w:val="4"/>
        <w:jc w:val="center"/>
        <w:outlineLvl w:val="1"/>
      </w:pPr>
      <w:r>
        <w:rPr>
          <w:rFonts w:ascii="仿宋_GB2312" w:hAnsi="仿宋_GB2312" w:eastAsia="仿宋_GB2312" w:cs="仿宋_GB2312"/>
          <w:b/>
          <w:sz w:val="36"/>
        </w:rPr>
        <w:t>第六章 政府采购合同</w:t>
      </w:r>
    </w:p>
    <w:p w14:paraId="355C3F28">
      <w:pPr>
        <w:pStyle w:val="4"/>
        <w:jc w:val="center"/>
        <w:outlineLvl w:val="2"/>
      </w:pPr>
      <w:r>
        <w:rPr>
          <w:rFonts w:ascii="仿宋_GB2312" w:hAnsi="仿宋_GB2312" w:eastAsia="仿宋_GB2312" w:cs="仿宋_GB2312"/>
          <w:b/>
          <w:sz w:val="28"/>
        </w:rPr>
        <w:t>参考文本</w:t>
      </w:r>
    </w:p>
    <w:p w14:paraId="4374B82A">
      <w:pPr>
        <w:pStyle w:val="4"/>
        <w:jc w:val="left"/>
        <w:outlineLvl w:val="0"/>
      </w:pPr>
      <w:r>
        <w:rPr>
          <w:rFonts w:ascii="仿宋_GB2312" w:hAnsi="仿宋_GB2312" w:eastAsia="仿宋_GB2312" w:cs="仿宋_GB2312"/>
          <w:b/>
          <w:sz w:val="48"/>
        </w:rPr>
        <w:t xml:space="preserve"> 政府采购货物买卖合同</w:t>
      </w:r>
    </w:p>
    <w:p w14:paraId="1D4C085D">
      <w:pPr>
        <w:pStyle w:val="4"/>
        <w:jc w:val="center"/>
        <w:outlineLvl w:val="0"/>
      </w:pPr>
      <w:r>
        <w:rPr>
          <w:rFonts w:ascii="仿宋_GB2312" w:hAnsi="仿宋_GB2312" w:eastAsia="仿宋_GB2312" w:cs="仿宋_GB2312"/>
          <w:b/>
          <w:sz w:val="48"/>
        </w:rPr>
        <w:t>（试行）</w:t>
      </w:r>
    </w:p>
    <w:p w14:paraId="433AAA98">
      <w:pPr>
        <w:pStyle w:val="4"/>
        <w:jc w:val="left"/>
      </w:pPr>
      <w:r>
        <w:rPr>
          <w:rFonts w:ascii="仿宋_GB2312" w:hAnsi="仿宋_GB2312" w:eastAsia="仿宋_GB2312" w:cs="仿宋_GB2312"/>
          <w:b/>
          <w:sz w:val="31"/>
        </w:rPr>
        <w:t>项目名称： __________________________</w:t>
      </w:r>
    </w:p>
    <w:p w14:paraId="3C66BA2F">
      <w:pPr>
        <w:pStyle w:val="4"/>
        <w:jc w:val="left"/>
      </w:pPr>
      <w:r>
        <w:rPr>
          <w:rFonts w:ascii="仿宋_GB2312" w:hAnsi="仿宋_GB2312" w:eastAsia="仿宋_GB2312" w:cs="仿宋_GB2312"/>
          <w:b/>
          <w:sz w:val="31"/>
        </w:rPr>
        <w:t>合同编号： __________________________</w:t>
      </w:r>
    </w:p>
    <w:p w14:paraId="279A258D">
      <w:pPr>
        <w:pStyle w:val="4"/>
        <w:jc w:val="left"/>
      </w:pPr>
      <w:r>
        <w:rPr>
          <w:rFonts w:ascii="仿宋_GB2312" w:hAnsi="仿宋_GB2312" w:eastAsia="仿宋_GB2312" w:cs="仿宋_GB2312"/>
          <w:b/>
          <w:sz w:val="31"/>
        </w:rPr>
        <w:t>甲   方： __________________________</w:t>
      </w:r>
    </w:p>
    <w:p w14:paraId="3B553A21">
      <w:pPr>
        <w:pStyle w:val="4"/>
        <w:jc w:val="left"/>
      </w:pPr>
      <w:r>
        <w:rPr>
          <w:rFonts w:ascii="仿宋_GB2312" w:hAnsi="仿宋_GB2312" w:eastAsia="仿宋_GB2312" w:cs="仿宋_GB2312"/>
          <w:b/>
          <w:sz w:val="31"/>
        </w:rPr>
        <w:t>乙   方：__________________________</w:t>
      </w:r>
    </w:p>
    <w:p w14:paraId="039937DA">
      <w:pPr>
        <w:pStyle w:val="4"/>
        <w:jc w:val="left"/>
      </w:pPr>
      <w:r>
        <w:rPr>
          <w:rFonts w:ascii="仿宋_GB2312" w:hAnsi="仿宋_GB2312" w:eastAsia="仿宋_GB2312" w:cs="仿宋_GB2312"/>
          <w:b/>
          <w:sz w:val="31"/>
        </w:rPr>
        <w:t>签订时间：__________________________</w:t>
      </w:r>
    </w:p>
    <w:p w14:paraId="08D67703">
      <w:pPr>
        <w:pStyle w:val="4"/>
        <w:jc w:val="left"/>
      </w:pPr>
      <w:r>
        <w:rPr>
          <w:rFonts w:ascii="仿宋_GB2312" w:hAnsi="仿宋_GB2312" w:eastAsia="仿宋_GB2312" w:cs="仿宋_GB2312"/>
        </w:rPr>
        <w:t xml:space="preserve"> </w:t>
      </w:r>
    </w:p>
    <w:p w14:paraId="2E9EF351">
      <w:pPr>
        <w:pStyle w:val="4"/>
        <w:jc w:val="center"/>
        <w:outlineLvl w:val="1"/>
      </w:pPr>
      <w:r>
        <w:rPr>
          <w:rFonts w:ascii="仿宋_GB2312" w:hAnsi="仿宋_GB2312" w:eastAsia="仿宋_GB2312" w:cs="仿宋_GB2312"/>
          <w:b/>
          <w:sz w:val="36"/>
        </w:rPr>
        <w:t>使用说明</w:t>
      </w:r>
    </w:p>
    <w:p w14:paraId="6D2DBD06">
      <w:pPr>
        <w:pStyle w:val="4"/>
        <w:jc w:val="left"/>
        <w:outlineLvl w:val="3"/>
      </w:pPr>
      <w:r>
        <w:rPr>
          <w:rFonts w:ascii="仿宋_GB2312" w:hAnsi="仿宋_GB2312" w:eastAsia="仿宋_GB2312" w:cs="仿宋_GB2312"/>
          <w:b/>
          <w:sz w:val="24"/>
        </w:rPr>
        <w:t>1.本合同标准文本适用于购买现成货物的采购项目，不包括需要供应商定制开发、创新研发的货物采购项目。</w:t>
      </w:r>
    </w:p>
    <w:p w14:paraId="69A483F2">
      <w:pPr>
        <w:pStyle w:val="4"/>
        <w:jc w:val="left"/>
        <w:outlineLvl w:val="3"/>
      </w:pPr>
      <w:r>
        <w:rPr>
          <w:rFonts w:ascii="仿宋_GB2312" w:hAnsi="仿宋_GB2312" w:eastAsia="仿宋_GB2312" w:cs="仿宋_GB2312"/>
          <w:b/>
          <w:sz w:val="24"/>
        </w:rPr>
        <w:t>2.本合同标准文本为政府采购货物买卖合同编制提供参考，可以结合采购项目具体情况，对文本作必要的调整修订后使用。</w:t>
      </w:r>
    </w:p>
    <w:p w14:paraId="097B8EEE">
      <w:pPr>
        <w:pStyle w:val="4"/>
        <w:jc w:val="left"/>
        <w:outlineLvl w:val="3"/>
      </w:pPr>
      <w:r>
        <w:rPr>
          <w:rFonts w:ascii="仿宋_GB2312" w:hAnsi="仿宋_GB2312" w:eastAsia="仿宋_GB2312" w:cs="仿宋_GB2312"/>
          <w:b/>
          <w:sz w:val="24"/>
        </w:rPr>
        <w:t>3.本合同标准文本各条款中，如涉及填写多家供应商、制造商，多种采购标的、分包主要内容等信息的，可根据采购项目具体情况添加信息项。</w:t>
      </w:r>
    </w:p>
    <w:p w14:paraId="5177C7A0">
      <w:pPr>
        <w:pStyle w:val="4"/>
        <w:jc w:val="center"/>
        <w:outlineLvl w:val="1"/>
      </w:pPr>
      <w:r>
        <w:rPr>
          <w:rFonts w:ascii="仿宋_GB2312" w:hAnsi="仿宋_GB2312" w:eastAsia="仿宋_GB2312" w:cs="仿宋_GB2312"/>
          <w:b/>
          <w:sz w:val="36"/>
        </w:rPr>
        <w:t>第一节 政府采购合同协议书</w:t>
      </w:r>
    </w:p>
    <w:p w14:paraId="3F18DE7E">
      <w:pPr>
        <w:pStyle w:val="4"/>
        <w:jc w:val="left"/>
      </w:pPr>
      <w:r>
        <w:rPr>
          <w:rFonts w:ascii="仿宋_GB2312" w:hAnsi="仿宋_GB2312" w:eastAsia="仿宋_GB2312" w:cs="仿宋_GB2312"/>
        </w:rPr>
        <w:t>甲方（全称）：___________________________（采购人、受采购人委托签订合同的单位或采购文件约定的合同甲方）</w:t>
      </w:r>
    </w:p>
    <w:p w14:paraId="0A5EFDFE">
      <w:pPr>
        <w:pStyle w:val="4"/>
        <w:jc w:val="left"/>
      </w:pPr>
      <w:r>
        <w:rPr>
          <w:rFonts w:ascii="仿宋_GB2312" w:hAnsi="仿宋_GB2312" w:eastAsia="仿宋_GB2312" w:cs="仿宋_GB2312"/>
        </w:rPr>
        <w:t>乙方1（全称）：___________________________（供应商）</w:t>
      </w:r>
    </w:p>
    <w:p w14:paraId="51BB164E">
      <w:pPr>
        <w:pStyle w:val="4"/>
        <w:jc w:val="left"/>
      </w:pPr>
      <w:r>
        <w:rPr>
          <w:rFonts w:ascii="仿宋_GB2312" w:hAnsi="仿宋_GB2312" w:eastAsia="仿宋_GB2312" w:cs="仿宋_GB2312"/>
        </w:rPr>
        <w:t>乙方2（全称）：___________________________（联合体成员供应商或其他合同主体）（如有）</w:t>
      </w:r>
    </w:p>
    <w:p w14:paraId="2645B0AE">
      <w:pPr>
        <w:pStyle w:val="4"/>
        <w:jc w:val="left"/>
      </w:pPr>
      <w:r>
        <w:rPr>
          <w:rFonts w:ascii="仿宋_GB2312" w:hAnsi="仿宋_GB2312" w:eastAsia="仿宋_GB2312" w:cs="仿宋_GB2312"/>
        </w:rPr>
        <w:t>乙方3（全称）：___________________________（联合体成员供应商或其他合同主体）（如有）</w:t>
      </w:r>
    </w:p>
    <w:p w14:paraId="44F71A30">
      <w:pPr>
        <w:pStyle w:val="4"/>
        <w:jc w:val="left"/>
      </w:pPr>
      <w:r>
        <w:rPr>
          <w:rFonts w:ascii="仿宋_GB2312" w:hAnsi="仿宋_GB2312" w:eastAsia="仿宋_GB2312" w:cs="仿宋_GB2312"/>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248020E4">
      <w:pPr>
        <w:pStyle w:val="4"/>
        <w:jc w:val="left"/>
        <w:outlineLvl w:val="2"/>
      </w:pPr>
      <w:r>
        <w:rPr>
          <w:rFonts w:ascii="仿宋_GB2312" w:hAnsi="仿宋_GB2312" w:eastAsia="仿宋_GB2312" w:cs="仿宋_GB2312"/>
          <w:b/>
          <w:sz w:val="28"/>
        </w:rPr>
        <w:t>1.项目信息</w:t>
      </w:r>
    </w:p>
    <w:p w14:paraId="1C78DF7D">
      <w:pPr>
        <w:pStyle w:val="4"/>
        <w:jc w:val="left"/>
      </w:pPr>
      <w:r>
        <w:rPr>
          <w:rFonts w:ascii="仿宋_GB2312" w:hAnsi="仿宋_GB2312" w:eastAsia="仿宋_GB2312" w:cs="仿宋_GB2312"/>
        </w:rPr>
        <w:t>(1)采购项目名称：___________________________</w:t>
      </w:r>
    </w:p>
    <w:p w14:paraId="26A06623">
      <w:pPr>
        <w:pStyle w:val="4"/>
        <w:jc w:val="left"/>
      </w:pPr>
      <w:r>
        <w:rPr>
          <w:rFonts w:ascii="仿宋_GB2312" w:hAnsi="仿宋_GB2312" w:eastAsia="仿宋_GB2312" w:cs="仿宋_GB2312"/>
        </w:rPr>
        <w:t xml:space="preserve"> 采购项目编号：____________________________</w:t>
      </w:r>
    </w:p>
    <w:p w14:paraId="15D80866">
      <w:pPr>
        <w:pStyle w:val="4"/>
        <w:jc w:val="left"/>
      </w:pPr>
      <w:r>
        <w:rPr>
          <w:rFonts w:ascii="仿宋_GB2312" w:hAnsi="仿宋_GB2312" w:eastAsia="仿宋_GB2312" w:cs="仿宋_GB2312"/>
        </w:rPr>
        <w:t>(2)采购计划编号：___________________________</w:t>
      </w:r>
    </w:p>
    <w:p w14:paraId="7C05CCF4">
      <w:pPr>
        <w:pStyle w:val="4"/>
        <w:jc w:val="left"/>
      </w:pPr>
      <w:r>
        <w:rPr>
          <w:rFonts w:ascii="仿宋_GB2312" w:hAnsi="仿宋_GB2312" w:eastAsia="仿宋_GB2312" w:cs="仿宋_GB2312"/>
        </w:rPr>
        <w:t>(3)项目内容：</w:t>
      </w:r>
    </w:p>
    <w:p w14:paraId="267DD337">
      <w:pPr>
        <w:pStyle w:val="4"/>
        <w:jc w:val="left"/>
      </w:pPr>
      <w:r>
        <w:rPr>
          <w:rFonts w:ascii="仿宋_GB2312" w:hAnsi="仿宋_GB2312" w:eastAsia="仿宋_GB2312" w:cs="仿宋_GB2312"/>
        </w:rPr>
        <w:t>采购标的及数量（台/套/个/架/组等）：___________________</w:t>
      </w:r>
    </w:p>
    <w:p w14:paraId="4B8AACAD">
      <w:pPr>
        <w:pStyle w:val="4"/>
        <w:jc w:val="left"/>
      </w:pPr>
      <w:r>
        <w:rPr>
          <w:rFonts w:ascii="仿宋_GB2312" w:hAnsi="仿宋_GB2312" w:eastAsia="仿宋_GB2312" w:cs="仿宋_GB2312"/>
        </w:rPr>
        <w:t xml:space="preserve"> 品牌： ___________________ 规格型号：___________________</w:t>
      </w:r>
    </w:p>
    <w:p w14:paraId="5DAE345E">
      <w:pPr>
        <w:pStyle w:val="4"/>
        <w:jc w:val="left"/>
      </w:pPr>
      <w:r>
        <w:rPr>
          <w:rFonts w:ascii="仿宋_GB2312" w:hAnsi="仿宋_GB2312" w:eastAsia="仿宋_GB2312" w:cs="仿宋_GB2312"/>
        </w:rPr>
        <w:t>采购标的的技术要求、商务要求具体见附件。</w:t>
      </w:r>
    </w:p>
    <w:p w14:paraId="64048A83">
      <w:pPr>
        <w:pStyle w:val="4"/>
        <w:jc w:val="left"/>
      </w:pPr>
      <w:r>
        <w:rPr>
          <w:rFonts w:ascii="仿宋_GB2312" w:hAnsi="仿宋_GB2312" w:eastAsia="仿宋_GB2312" w:cs="仿宋_GB2312"/>
        </w:rPr>
        <w:t>①涉及信息类产品，请填写该产品关键部件的品牌、型号：</w:t>
      </w:r>
    </w:p>
    <w:p w14:paraId="235D5C85">
      <w:pPr>
        <w:pStyle w:val="4"/>
        <w:jc w:val="left"/>
      </w:pPr>
      <w:r>
        <w:rPr>
          <w:rFonts w:ascii="仿宋_GB2312" w:hAnsi="仿宋_GB2312" w:eastAsia="仿宋_GB2312" w:cs="仿宋_GB2312"/>
        </w:rPr>
        <w:t>标的名称： ___________________</w:t>
      </w:r>
    </w:p>
    <w:p w14:paraId="56D947C9">
      <w:pPr>
        <w:pStyle w:val="4"/>
        <w:jc w:val="left"/>
      </w:pPr>
      <w:r>
        <w:rPr>
          <w:rFonts w:ascii="仿宋_GB2312" w:hAnsi="仿宋_GB2312" w:eastAsia="仿宋_GB2312" w:cs="仿宋_GB2312"/>
        </w:rPr>
        <w:t>关键部件： ___________________ 品牌：___________________ 型号： ___________________</w:t>
      </w:r>
    </w:p>
    <w:p w14:paraId="442774ED">
      <w:pPr>
        <w:pStyle w:val="4"/>
        <w:jc w:val="left"/>
      </w:pPr>
      <w:r>
        <w:rPr>
          <w:rFonts w:ascii="仿宋_GB2312" w:hAnsi="仿宋_GB2312" w:eastAsia="仿宋_GB2312" w:cs="仿宋_GB2312"/>
        </w:rPr>
        <w:t>关键部件： ___________________ 品牌：___________________ 型号： ___________________</w:t>
      </w:r>
    </w:p>
    <w:p w14:paraId="618B1333">
      <w:pPr>
        <w:pStyle w:val="4"/>
        <w:jc w:val="left"/>
      </w:pPr>
      <w:r>
        <w:rPr>
          <w:rFonts w:ascii="仿宋_GB2312" w:hAnsi="仿宋_GB2312" w:eastAsia="仿宋_GB2312" w:cs="仿宋_GB2312"/>
        </w:rPr>
        <w:t>关键部件： ___________________ 品牌：___________________ 型号： ___________________</w:t>
      </w:r>
    </w:p>
    <w:p w14:paraId="03928765">
      <w:pPr>
        <w:pStyle w:val="4"/>
        <w:jc w:val="left"/>
      </w:pPr>
      <w:r>
        <w:rPr>
          <w:rFonts w:ascii="仿宋_GB2312" w:hAnsi="仿宋_GB2312" w:eastAsia="仿宋_GB2312" w:cs="仿宋_GB2312"/>
        </w:rPr>
        <w:t>（注：关键部件是指财政部会同有关部门发布的政府采购需求标准规定的需要通过国家有关部门指定的测评机构开展的安全可靠测评的软硬件，如CPU芯片、操作系统、数据库等。）</w:t>
      </w:r>
    </w:p>
    <w:p w14:paraId="2D5FF3CA">
      <w:pPr>
        <w:pStyle w:val="4"/>
        <w:jc w:val="left"/>
      </w:pPr>
      <w:r>
        <w:rPr>
          <w:rFonts w:ascii="仿宋_GB2312" w:hAnsi="仿宋_GB2312" w:eastAsia="仿宋_GB2312" w:cs="仿宋_GB2312"/>
        </w:rPr>
        <w:t>②涉及车辆采购，请填写是否属于新能源汽车：</w:t>
      </w:r>
    </w:p>
    <w:p w14:paraId="6FEFAAAC">
      <w:pPr>
        <w:pStyle w:val="4"/>
        <w:jc w:val="left"/>
      </w:pPr>
      <w:r>
        <w:rPr>
          <w:rFonts w:ascii="仿宋_GB2312" w:hAnsi="仿宋_GB2312" w:eastAsia="仿宋_GB2312" w:cs="仿宋_GB2312"/>
        </w:rPr>
        <w:t xml:space="preserve"> 是，《政府采购品目分类目录》底级品目名称：__________  数量：__________  金额：__________</w:t>
      </w:r>
    </w:p>
    <w:p w14:paraId="6C36AAE0">
      <w:pPr>
        <w:pStyle w:val="4"/>
        <w:spacing w:line="300" w:lineRule="auto"/>
        <w:jc w:val="left"/>
      </w:pPr>
      <w:r>
        <w:rPr>
          <w:rFonts w:ascii="仿宋_GB2312" w:hAnsi="仿宋_GB2312" w:eastAsia="仿宋_GB2312" w:cs="仿宋_GB2312"/>
        </w:rPr>
        <w:t xml:space="preserve"> 否</w:t>
      </w:r>
    </w:p>
    <w:p w14:paraId="7A2BD4DF">
      <w:pPr>
        <w:pStyle w:val="4"/>
        <w:jc w:val="left"/>
      </w:pPr>
      <w:r>
        <w:rPr>
          <w:rFonts w:ascii="仿宋_GB2312" w:hAnsi="仿宋_GB2312" w:eastAsia="仿宋_GB2312" w:cs="仿宋_GB2312"/>
        </w:rPr>
        <w:t>(4)政府采购组织形式：政府集中采购 部门集中采购 分散采购</w:t>
      </w:r>
    </w:p>
    <w:p w14:paraId="7D8B7C9B">
      <w:pPr>
        <w:pStyle w:val="4"/>
        <w:jc w:val="left"/>
      </w:pPr>
      <w:r>
        <w:rPr>
          <w:rFonts w:ascii="仿宋_GB2312" w:hAnsi="仿宋_GB2312" w:eastAsia="仿宋_GB2312" w:cs="仿宋_GB2312"/>
        </w:rPr>
        <w:t>(5)政府采购方式：公开招标 邀请招标 竞争性谈判 竞争性磋商询价 单一来源 框架协议 其他：____________________</w:t>
      </w:r>
    </w:p>
    <w:p w14:paraId="720ABCE7">
      <w:pPr>
        <w:pStyle w:val="4"/>
        <w:jc w:val="left"/>
      </w:pPr>
      <w:r>
        <w:rPr>
          <w:rFonts w:ascii="仿宋_GB2312" w:hAnsi="仿宋_GB2312" w:eastAsia="仿宋_GB2312" w:cs="仿宋_GB2312"/>
        </w:rPr>
        <w:t>(6)中标（成交）采购标的制造商是否为中小企业：是否</w:t>
      </w:r>
    </w:p>
    <w:p w14:paraId="0E90D37E">
      <w:pPr>
        <w:pStyle w:val="4"/>
        <w:jc w:val="left"/>
      </w:pPr>
      <w:r>
        <w:rPr>
          <w:rFonts w:ascii="仿宋_GB2312" w:hAnsi="仿宋_GB2312" w:eastAsia="仿宋_GB2312" w:cs="仿宋_GB2312"/>
        </w:rPr>
        <w:t>本合同是否为专门面向中小企业的采购合同（中小企业预留合同）：是否</w:t>
      </w:r>
    </w:p>
    <w:p w14:paraId="5BDCB50C">
      <w:pPr>
        <w:pStyle w:val="4"/>
        <w:jc w:val="left"/>
      </w:pPr>
      <w:r>
        <w:rPr>
          <w:rFonts w:ascii="仿宋_GB2312" w:hAnsi="仿宋_GB2312" w:eastAsia="仿宋_GB2312" w:cs="仿宋_GB2312"/>
        </w:rPr>
        <w:t>若本项目不专门面向中小企业采购，是否给予小微企业评审优惠：是否</w:t>
      </w:r>
    </w:p>
    <w:p w14:paraId="0F47CD0D">
      <w:pPr>
        <w:pStyle w:val="4"/>
        <w:jc w:val="left"/>
      </w:pPr>
      <w:r>
        <w:rPr>
          <w:rFonts w:ascii="仿宋_GB2312" w:hAnsi="仿宋_GB2312" w:eastAsia="仿宋_GB2312" w:cs="仿宋_GB2312"/>
        </w:rPr>
        <w:t>中标（成交）采购标的制造商是否为残疾人福利性单位：是否</w:t>
      </w:r>
    </w:p>
    <w:p w14:paraId="79846780">
      <w:pPr>
        <w:pStyle w:val="4"/>
        <w:jc w:val="left"/>
      </w:pPr>
      <w:r>
        <w:rPr>
          <w:rFonts w:ascii="仿宋_GB2312" w:hAnsi="仿宋_GB2312" w:eastAsia="仿宋_GB2312" w:cs="仿宋_GB2312"/>
        </w:rPr>
        <w:t>中标（成交）采购标的制造商是否为监狱企业：是否</w:t>
      </w:r>
    </w:p>
    <w:p w14:paraId="09A2B527">
      <w:pPr>
        <w:pStyle w:val="4"/>
        <w:jc w:val="left"/>
      </w:pPr>
      <w:r>
        <w:rPr>
          <w:rFonts w:ascii="仿宋_GB2312" w:hAnsi="仿宋_GB2312" w:eastAsia="仿宋_GB2312" w:cs="仿宋_GB2312"/>
        </w:rPr>
        <w:t>(7)合同是否分包：是否</w:t>
      </w:r>
    </w:p>
    <w:p w14:paraId="4EF24FC4">
      <w:pPr>
        <w:pStyle w:val="4"/>
        <w:jc w:val="left"/>
      </w:pPr>
      <w:r>
        <w:rPr>
          <w:rFonts w:ascii="仿宋_GB2312" w:hAnsi="仿宋_GB2312" w:eastAsia="仿宋_GB2312" w:cs="仿宋_GB2312"/>
        </w:rPr>
        <w:t>分包主要内容：________________________________________</w:t>
      </w:r>
    </w:p>
    <w:p w14:paraId="0F8A723F">
      <w:pPr>
        <w:pStyle w:val="4"/>
        <w:jc w:val="left"/>
      </w:pPr>
      <w:r>
        <w:rPr>
          <w:rFonts w:ascii="仿宋_GB2312" w:hAnsi="仿宋_GB2312" w:eastAsia="仿宋_GB2312" w:cs="仿宋_GB2312"/>
        </w:rPr>
        <w:t>分包供应商/制造商名称（如供应商和制造商不同，请分别填写）：</w:t>
      </w:r>
    </w:p>
    <w:p w14:paraId="747BFF5A">
      <w:pPr>
        <w:pStyle w:val="4"/>
        <w:jc w:val="left"/>
      </w:pPr>
      <w:r>
        <w:rPr>
          <w:rFonts w:ascii="仿宋_GB2312" w:hAnsi="仿宋_GB2312" w:eastAsia="仿宋_GB2312" w:cs="仿宋_GB2312"/>
        </w:rPr>
        <w:t>________________________________________</w:t>
      </w:r>
    </w:p>
    <w:p w14:paraId="0FA4E6A5">
      <w:pPr>
        <w:pStyle w:val="4"/>
        <w:jc w:val="left"/>
      </w:pPr>
      <w:r>
        <w:rPr>
          <w:rFonts w:ascii="仿宋_GB2312" w:hAnsi="仿宋_GB2312" w:eastAsia="仿宋_GB2312" w:cs="仿宋_GB2312"/>
        </w:rPr>
        <w:t>分包供应商/制造商类型（如果供应商和制造商不同，只填写制造商类型）：</w:t>
      </w:r>
    </w:p>
    <w:p w14:paraId="521538B0">
      <w:pPr>
        <w:pStyle w:val="4"/>
        <w:jc w:val="left"/>
      </w:pPr>
      <w:r>
        <w:rPr>
          <w:rFonts w:ascii="仿宋_GB2312" w:hAnsi="仿宋_GB2312" w:eastAsia="仿宋_GB2312" w:cs="仿宋_GB2312"/>
        </w:rPr>
        <w:t>大型企业中型企业小微型企业</w:t>
      </w:r>
    </w:p>
    <w:p w14:paraId="74E18DBF">
      <w:pPr>
        <w:pStyle w:val="4"/>
        <w:jc w:val="left"/>
      </w:pPr>
      <w:r>
        <w:rPr>
          <w:rFonts w:ascii="仿宋_GB2312" w:hAnsi="仿宋_GB2312" w:eastAsia="仿宋_GB2312" w:cs="仿宋_GB2312"/>
        </w:rPr>
        <w:t>残疾人福利性单位监狱企业其他</w:t>
      </w:r>
    </w:p>
    <w:p w14:paraId="08B44F98">
      <w:pPr>
        <w:pStyle w:val="4"/>
        <w:jc w:val="left"/>
      </w:pPr>
      <w:r>
        <w:rPr>
          <w:rFonts w:ascii="仿宋_GB2312" w:hAnsi="仿宋_GB2312" w:eastAsia="仿宋_GB2312" w:cs="仿宋_GB2312"/>
        </w:rPr>
        <w:t>(8)中标（成交）供应商是否为外商投资企业：是否</w:t>
      </w:r>
    </w:p>
    <w:p w14:paraId="72DD0EC6">
      <w:pPr>
        <w:pStyle w:val="4"/>
        <w:spacing w:line="300" w:lineRule="auto"/>
        <w:ind w:firstLine="840"/>
        <w:jc w:val="left"/>
      </w:pPr>
      <w:r>
        <w:rPr>
          <w:rFonts w:ascii="仿宋_GB2312" w:hAnsi="仿宋_GB2312" w:eastAsia="仿宋_GB2312" w:cs="仿宋_GB2312"/>
        </w:rPr>
        <w:t>外商投资企业类型：全部由外国投资者投资部分由外国投资者投资</w:t>
      </w:r>
    </w:p>
    <w:p w14:paraId="36A48012">
      <w:pPr>
        <w:pStyle w:val="4"/>
        <w:jc w:val="left"/>
      </w:pPr>
      <w:r>
        <w:rPr>
          <w:rFonts w:ascii="仿宋_GB2312" w:hAnsi="仿宋_GB2312" w:eastAsia="仿宋_GB2312" w:cs="仿宋_GB2312"/>
        </w:rPr>
        <w:t>（9）是否涉及进口产品：</w:t>
      </w:r>
    </w:p>
    <w:p w14:paraId="6F010044">
      <w:pPr>
        <w:pStyle w:val="4"/>
        <w:jc w:val="left"/>
      </w:pPr>
      <w:r>
        <w:rPr>
          <w:rFonts w:ascii="仿宋_GB2312" w:hAnsi="仿宋_GB2312" w:eastAsia="仿宋_GB2312" w:cs="仿宋_GB2312"/>
        </w:rPr>
        <w:t xml:space="preserve"> 是，《政府采购品目分类目录》底级品目名称：__________  金额：__________</w:t>
      </w:r>
    </w:p>
    <w:p w14:paraId="6F60238B">
      <w:pPr>
        <w:pStyle w:val="4"/>
        <w:spacing w:line="300" w:lineRule="auto"/>
        <w:ind w:firstLine="1260"/>
        <w:jc w:val="left"/>
      </w:pPr>
      <w:r>
        <w:rPr>
          <w:rFonts w:ascii="仿宋_GB2312" w:hAnsi="仿宋_GB2312" w:eastAsia="仿宋_GB2312" w:cs="仿宋_GB2312"/>
        </w:rPr>
        <w:t>国别：__________  品牌：__________  规格型号__________</w:t>
      </w:r>
    </w:p>
    <w:p w14:paraId="023CA535">
      <w:pPr>
        <w:pStyle w:val="4"/>
        <w:spacing w:line="300" w:lineRule="auto"/>
        <w:ind w:firstLine="840"/>
        <w:jc w:val="left"/>
      </w:pPr>
      <w:r>
        <w:rPr>
          <w:rFonts w:ascii="仿宋_GB2312" w:hAnsi="仿宋_GB2312" w:eastAsia="仿宋_GB2312" w:cs="仿宋_GB2312"/>
        </w:rPr>
        <w:t xml:space="preserve"> 否</w:t>
      </w:r>
    </w:p>
    <w:p w14:paraId="38AF6A19">
      <w:pPr>
        <w:pStyle w:val="4"/>
        <w:jc w:val="left"/>
      </w:pPr>
      <w:r>
        <w:rPr>
          <w:rFonts w:ascii="仿宋_GB2312" w:hAnsi="仿宋_GB2312" w:eastAsia="仿宋_GB2312" w:cs="仿宋_GB2312"/>
        </w:rPr>
        <w:t>（10）是否涉及节能产品：</w:t>
      </w:r>
    </w:p>
    <w:p w14:paraId="027E7D68">
      <w:pPr>
        <w:pStyle w:val="4"/>
        <w:jc w:val="left"/>
      </w:pPr>
      <w:r>
        <w:rPr>
          <w:rFonts w:ascii="仿宋_GB2312" w:hAnsi="仿宋_GB2312" w:eastAsia="仿宋_GB2312" w:cs="仿宋_GB2312"/>
        </w:rPr>
        <w:t xml:space="preserve"> 是，《节能产品政府采购品目清单》的底级品目名称：__________</w:t>
      </w:r>
    </w:p>
    <w:p w14:paraId="7B7C0C76">
      <w:pPr>
        <w:pStyle w:val="4"/>
        <w:spacing w:line="300" w:lineRule="auto"/>
        <w:ind w:firstLine="1260"/>
        <w:jc w:val="left"/>
      </w:pPr>
      <w:r>
        <w:rPr>
          <w:rFonts w:ascii="仿宋_GB2312" w:hAnsi="仿宋_GB2312" w:eastAsia="仿宋_GB2312" w:cs="仿宋_GB2312"/>
        </w:rPr>
        <w:t xml:space="preserve"> 强制采购         优先采购</w:t>
      </w:r>
    </w:p>
    <w:p w14:paraId="259FE8CC">
      <w:pPr>
        <w:pStyle w:val="4"/>
        <w:spacing w:line="300" w:lineRule="auto"/>
        <w:ind w:firstLine="840"/>
        <w:jc w:val="left"/>
      </w:pPr>
      <w:r>
        <w:rPr>
          <w:rFonts w:ascii="仿宋_GB2312" w:hAnsi="仿宋_GB2312" w:eastAsia="仿宋_GB2312" w:cs="仿宋_GB2312"/>
        </w:rPr>
        <w:t xml:space="preserve"> 否</w:t>
      </w:r>
    </w:p>
    <w:p w14:paraId="7BF70B04">
      <w:pPr>
        <w:pStyle w:val="4"/>
        <w:ind w:firstLine="840"/>
        <w:jc w:val="left"/>
      </w:pPr>
      <w:r>
        <w:rPr>
          <w:rFonts w:ascii="仿宋_GB2312" w:hAnsi="仿宋_GB2312" w:eastAsia="仿宋_GB2312" w:cs="仿宋_GB2312"/>
        </w:rPr>
        <w:t>是否涉及环境标志产品：</w:t>
      </w:r>
    </w:p>
    <w:p w14:paraId="3AD70F3D">
      <w:pPr>
        <w:pStyle w:val="4"/>
        <w:jc w:val="left"/>
      </w:pPr>
      <w:r>
        <w:rPr>
          <w:rFonts w:ascii="仿宋_GB2312" w:hAnsi="仿宋_GB2312" w:eastAsia="仿宋_GB2312" w:cs="仿宋_GB2312"/>
        </w:rPr>
        <w:t xml:space="preserve"> 是，《环境标志产品政府采购品目清单》的底级品目名称：__________</w:t>
      </w:r>
    </w:p>
    <w:p w14:paraId="79F3C536">
      <w:pPr>
        <w:pStyle w:val="4"/>
        <w:spacing w:line="300" w:lineRule="auto"/>
        <w:ind w:firstLine="1260"/>
        <w:jc w:val="left"/>
      </w:pPr>
      <w:r>
        <w:rPr>
          <w:rFonts w:ascii="仿宋_GB2312" w:hAnsi="仿宋_GB2312" w:eastAsia="仿宋_GB2312" w:cs="仿宋_GB2312"/>
        </w:rPr>
        <w:t xml:space="preserve"> 强制采购         优先采购</w:t>
      </w:r>
    </w:p>
    <w:p w14:paraId="04BFC645">
      <w:pPr>
        <w:pStyle w:val="4"/>
        <w:spacing w:line="300" w:lineRule="auto"/>
        <w:ind w:firstLine="840"/>
        <w:jc w:val="left"/>
      </w:pPr>
      <w:r>
        <w:rPr>
          <w:rFonts w:ascii="仿宋_GB2312" w:hAnsi="仿宋_GB2312" w:eastAsia="仿宋_GB2312" w:cs="仿宋_GB2312"/>
        </w:rPr>
        <w:t xml:space="preserve"> 否</w:t>
      </w:r>
    </w:p>
    <w:p w14:paraId="5873FE04">
      <w:pPr>
        <w:pStyle w:val="4"/>
        <w:ind w:firstLine="840"/>
        <w:jc w:val="left"/>
      </w:pPr>
      <w:r>
        <w:rPr>
          <w:rFonts w:ascii="仿宋_GB2312" w:hAnsi="仿宋_GB2312" w:eastAsia="仿宋_GB2312" w:cs="仿宋_GB2312"/>
        </w:rPr>
        <w:t>是否涉及绿色产品：</w:t>
      </w:r>
    </w:p>
    <w:p w14:paraId="41974B95">
      <w:pPr>
        <w:pStyle w:val="4"/>
        <w:jc w:val="left"/>
      </w:pPr>
      <w:r>
        <w:rPr>
          <w:rFonts w:ascii="仿宋_GB2312" w:hAnsi="仿宋_GB2312" w:eastAsia="仿宋_GB2312" w:cs="仿宋_GB2312"/>
        </w:rPr>
        <w:t xml:space="preserve"> 是，绿色产品政府采购相关政策确定的底级品目名称：__________</w:t>
      </w:r>
    </w:p>
    <w:p w14:paraId="4AC6AF17">
      <w:pPr>
        <w:pStyle w:val="4"/>
        <w:spacing w:line="300" w:lineRule="auto"/>
        <w:ind w:firstLine="1260"/>
        <w:jc w:val="left"/>
      </w:pPr>
      <w:r>
        <w:rPr>
          <w:rFonts w:ascii="仿宋_GB2312" w:hAnsi="仿宋_GB2312" w:eastAsia="仿宋_GB2312" w:cs="仿宋_GB2312"/>
        </w:rPr>
        <w:t xml:space="preserve"> 强制采购         优先采购</w:t>
      </w:r>
    </w:p>
    <w:p w14:paraId="520C23BF">
      <w:pPr>
        <w:pStyle w:val="4"/>
        <w:spacing w:line="300" w:lineRule="auto"/>
        <w:ind w:firstLine="840"/>
        <w:jc w:val="left"/>
      </w:pPr>
      <w:r>
        <w:rPr>
          <w:rFonts w:ascii="仿宋_GB2312" w:hAnsi="仿宋_GB2312" w:eastAsia="仿宋_GB2312" w:cs="仿宋_GB2312"/>
        </w:rPr>
        <w:t xml:space="preserve"> 否</w:t>
      </w:r>
    </w:p>
    <w:p w14:paraId="7CB1580C">
      <w:pPr>
        <w:pStyle w:val="4"/>
        <w:jc w:val="left"/>
      </w:pPr>
      <w:r>
        <w:rPr>
          <w:rFonts w:ascii="仿宋_GB2312" w:hAnsi="仿宋_GB2312" w:eastAsia="仿宋_GB2312" w:cs="仿宋_GB2312"/>
        </w:rPr>
        <w:t xml:space="preserve"> (11)涉及商品包装和快递包装的，是否参考《商品包装政府采购需求标准（试行）》、《快递包装政府采购需求标准（试行）》明确产品及相关快递服务的具体包装要求：</w:t>
      </w:r>
    </w:p>
    <w:p w14:paraId="16775C19">
      <w:pPr>
        <w:pStyle w:val="4"/>
        <w:jc w:val="left"/>
      </w:pPr>
      <w:r>
        <w:rPr>
          <w:rFonts w:ascii="仿宋_GB2312" w:hAnsi="仿宋_GB2312" w:eastAsia="仿宋_GB2312" w:cs="仿宋_GB2312"/>
        </w:rPr>
        <w:t>是         否        不涉及</w:t>
      </w:r>
    </w:p>
    <w:p w14:paraId="3F7FE070">
      <w:pPr>
        <w:pStyle w:val="4"/>
        <w:jc w:val="left"/>
        <w:outlineLvl w:val="2"/>
      </w:pPr>
      <w:r>
        <w:rPr>
          <w:rFonts w:ascii="仿宋_GB2312" w:hAnsi="仿宋_GB2312" w:eastAsia="仿宋_GB2312" w:cs="仿宋_GB2312"/>
          <w:b/>
          <w:sz w:val="28"/>
        </w:rPr>
        <w:t>2.合同金额</w:t>
      </w:r>
    </w:p>
    <w:p w14:paraId="05A21044">
      <w:pPr>
        <w:pStyle w:val="4"/>
        <w:jc w:val="left"/>
      </w:pPr>
      <w:r>
        <w:rPr>
          <w:rFonts w:ascii="仿宋_GB2312" w:hAnsi="仿宋_GB2312" w:eastAsia="仿宋_GB2312" w:cs="仿宋_GB2312"/>
        </w:rPr>
        <w:t>（1）合同金额小写：____________________</w:t>
      </w:r>
    </w:p>
    <w:p w14:paraId="3F11479A">
      <w:pPr>
        <w:pStyle w:val="4"/>
        <w:ind w:firstLine="1980"/>
        <w:jc w:val="left"/>
      </w:pPr>
      <w:r>
        <w:rPr>
          <w:rFonts w:ascii="仿宋_GB2312" w:hAnsi="仿宋_GB2312" w:eastAsia="仿宋_GB2312" w:cs="仿宋_GB2312"/>
        </w:rPr>
        <w:t>大写：____________________</w:t>
      </w:r>
    </w:p>
    <w:p w14:paraId="0B7DCBDD">
      <w:pPr>
        <w:pStyle w:val="4"/>
        <w:jc w:val="left"/>
      </w:pPr>
      <w:r>
        <w:rPr>
          <w:rFonts w:ascii="仿宋_GB2312" w:hAnsi="仿宋_GB2312" w:eastAsia="仿宋_GB2312" w:cs="仿宋_GB2312"/>
        </w:rPr>
        <w:t xml:space="preserve">  分包金额（如有）小写：____________________</w:t>
      </w:r>
    </w:p>
    <w:p w14:paraId="69B12A31">
      <w:pPr>
        <w:pStyle w:val="4"/>
        <w:ind w:firstLine="2820"/>
        <w:jc w:val="left"/>
      </w:pPr>
      <w:r>
        <w:rPr>
          <w:rFonts w:ascii="仿宋_GB2312" w:hAnsi="仿宋_GB2312" w:eastAsia="仿宋_GB2312" w:cs="仿宋_GB2312"/>
        </w:rPr>
        <w:t>大写：____________________</w:t>
      </w:r>
    </w:p>
    <w:p w14:paraId="7F0DA52E">
      <w:pPr>
        <w:pStyle w:val="4"/>
        <w:jc w:val="left"/>
      </w:pPr>
      <w:r>
        <w:rPr>
          <w:rFonts w:ascii="仿宋_GB2312" w:hAnsi="仿宋_GB2312" w:eastAsia="仿宋_GB2312" w:cs="仿宋_GB2312"/>
        </w:rPr>
        <w:t xml:space="preserve"> （注：固定单价合同应填写单价和最高限价）</w:t>
      </w:r>
    </w:p>
    <w:p w14:paraId="31257D22">
      <w:pPr>
        <w:pStyle w:val="4"/>
        <w:jc w:val="left"/>
      </w:pPr>
      <w:r>
        <w:rPr>
          <w:rFonts w:ascii="仿宋_GB2312" w:hAnsi="仿宋_GB2312" w:eastAsia="仿宋_GB2312" w:cs="仿宋_GB2312"/>
        </w:rPr>
        <w:t>（2）合同定价方式（采用组合定价方式的，可以勾选多项）：</w:t>
      </w:r>
    </w:p>
    <w:p w14:paraId="4CF7FA38">
      <w:pPr>
        <w:pStyle w:val="4"/>
        <w:jc w:val="left"/>
      </w:pPr>
      <w:r>
        <w:rPr>
          <w:rFonts w:ascii="仿宋_GB2312" w:hAnsi="仿宋_GB2312" w:eastAsia="仿宋_GB2312" w:cs="仿宋_GB2312"/>
        </w:rPr>
        <w:t>固定总价固定单价成本补偿绩效激励其他__________</w:t>
      </w:r>
    </w:p>
    <w:p w14:paraId="7C2090FF">
      <w:pPr>
        <w:pStyle w:val="4"/>
        <w:jc w:val="left"/>
      </w:pPr>
      <w:r>
        <w:rPr>
          <w:rFonts w:ascii="仿宋_GB2312" w:hAnsi="仿宋_GB2312" w:eastAsia="仿宋_GB2312" w:cs="仿宋_GB2312"/>
        </w:rPr>
        <w:t>（3）付款方式（按项目实际勾选填写）：</w:t>
      </w:r>
    </w:p>
    <w:p w14:paraId="5E87E1A7">
      <w:pPr>
        <w:pStyle w:val="4"/>
        <w:jc w:val="left"/>
      </w:pPr>
      <w:r>
        <w:rPr>
          <w:rFonts w:ascii="仿宋_GB2312" w:hAnsi="仿宋_GB2312" w:eastAsia="仿宋_GB2312" w:cs="仿宋_GB2312"/>
        </w:rPr>
        <w:t>全额付款：_______（应明确一次性支付合同款项的条件）_____________</w:t>
      </w:r>
    </w:p>
    <w:p w14:paraId="65AA295C">
      <w:pPr>
        <w:pStyle w:val="4"/>
        <w:jc w:val="left"/>
      </w:pPr>
      <w:r>
        <w:rPr>
          <w:rFonts w:ascii="仿宋_GB2312" w:hAnsi="仿宋_GB2312" w:eastAsia="仿宋_GB2312" w:cs="仿宋_GB2312"/>
        </w:rPr>
        <w:t>分期付款：_______（应明确分期支付合同款项的各期比例和支付条件，各期支付条件应与分期履约验收情况挂钩）_____________，其中涉及预付款的：_______ （应明确预付款的支付比例和支付条件）</w:t>
      </w:r>
    </w:p>
    <w:p w14:paraId="00415D48">
      <w:pPr>
        <w:pStyle w:val="4"/>
        <w:jc w:val="left"/>
      </w:pPr>
      <w:r>
        <w:rPr>
          <w:rFonts w:ascii="仿宋_GB2312" w:hAnsi="仿宋_GB2312" w:eastAsia="仿宋_GB2312" w:cs="仿宋_GB2312"/>
        </w:rPr>
        <w:t>成本补偿：_______（应明确按照成本补偿方式的支付方式和支付条件）___________</w:t>
      </w:r>
    </w:p>
    <w:p w14:paraId="1DA7DCEA">
      <w:pPr>
        <w:pStyle w:val="4"/>
        <w:jc w:val="left"/>
      </w:pPr>
      <w:r>
        <w:rPr>
          <w:rFonts w:ascii="仿宋_GB2312" w:hAnsi="仿宋_GB2312" w:eastAsia="仿宋_GB2312" w:cs="仿宋_GB2312"/>
        </w:rPr>
        <w:t>绩效激励：_______（应明确按照绩效激励方式的支付方式和支付条件）_________</w:t>
      </w:r>
    </w:p>
    <w:p w14:paraId="3DBDF623">
      <w:pPr>
        <w:pStyle w:val="4"/>
        <w:jc w:val="left"/>
        <w:outlineLvl w:val="2"/>
      </w:pPr>
      <w:r>
        <w:rPr>
          <w:rFonts w:ascii="仿宋_GB2312" w:hAnsi="仿宋_GB2312" w:eastAsia="仿宋_GB2312" w:cs="仿宋_GB2312"/>
          <w:b/>
          <w:sz w:val="28"/>
        </w:rPr>
        <w:t>3.合同履行</w:t>
      </w:r>
    </w:p>
    <w:p w14:paraId="405F5991">
      <w:pPr>
        <w:pStyle w:val="4"/>
        <w:jc w:val="left"/>
      </w:pPr>
      <w:r>
        <w:rPr>
          <w:rFonts w:ascii="仿宋_GB2312" w:hAnsi="仿宋_GB2312" w:eastAsia="仿宋_GB2312" w:cs="仿宋_GB2312"/>
        </w:rPr>
        <w:t>（1）起始日期：____________________年____________________月 ____________________日 ，完成日期：____________________年____________________月____________________日。</w:t>
      </w:r>
    </w:p>
    <w:p w14:paraId="06B31BF1">
      <w:pPr>
        <w:pStyle w:val="4"/>
        <w:jc w:val="left"/>
      </w:pPr>
      <w:r>
        <w:rPr>
          <w:rFonts w:ascii="仿宋_GB2312" w:hAnsi="仿宋_GB2312" w:eastAsia="仿宋_GB2312" w:cs="仿宋_GB2312"/>
        </w:rPr>
        <w:t>（2）履约地点：____________________</w:t>
      </w:r>
    </w:p>
    <w:p w14:paraId="00B08E51">
      <w:pPr>
        <w:pStyle w:val="4"/>
        <w:jc w:val="left"/>
      </w:pPr>
      <w:r>
        <w:rPr>
          <w:rFonts w:ascii="仿宋_GB2312" w:hAnsi="仿宋_GB2312" w:eastAsia="仿宋_GB2312" w:cs="仿宋_GB2312"/>
        </w:rPr>
        <w:t>（3）履约担保：</w:t>
      </w:r>
    </w:p>
    <w:p w14:paraId="2BBF4299">
      <w:pPr>
        <w:pStyle w:val="4"/>
        <w:jc w:val="left"/>
      </w:pPr>
      <w:r>
        <w:rPr>
          <w:rFonts w:ascii="仿宋_GB2312" w:hAnsi="仿宋_GB2312" w:eastAsia="仿宋_GB2312" w:cs="仿宋_GB2312"/>
        </w:rPr>
        <w:t>是否收取履约保证金：是 否</w:t>
      </w:r>
    </w:p>
    <w:p w14:paraId="5D83C37C">
      <w:pPr>
        <w:pStyle w:val="4"/>
        <w:jc w:val="left"/>
      </w:pPr>
      <w:r>
        <w:rPr>
          <w:rFonts w:ascii="仿宋_GB2312" w:hAnsi="仿宋_GB2312" w:eastAsia="仿宋_GB2312" w:cs="仿宋_GB2312"/>
        </w:rPr>
        <w:t>收取履约保证金形式：____________________</w:t>
      </w:r>
    </w:p>
    <w:p w14:paraId="6419B517">
      <w:pPr>
        <w:pStyle w:val="4"/>
        <w:jc w:val="left"/>
      </w:pPr>
      <w:r>
        <w:rPr>
          <w:rFonts w:ascii="仿宋_GB2312" w:hAnsi="仿宋_GB2312" w:eastAsia="仿宋_GB2312" w:cs="仿宋_GB2312"/>
        </w:rPr>
        <w:t>收取履约保证金金额：____________________</w:t>
      </w:r>
    </w:p>
    <w:p w14:paraId="394427D5">
      <w:pPr>
        <w:pStyle w:val="4"/>
        <w:jc w:val="left"/>
      </w:pPr>
      <w:r>
        <w:rPr>
          <w:rFonts w:ascii="仿宋_GB2312" w:hAnsi="仿宋_GB2312" w:eastAsia="仿宋_GB2312" w:cs="仿宋_GB2312"/>
        </w:rPr>
        <w:t>履约担保期限：____________________</w:t>
      </w:r>
    </w:p>
    <w:p w14:paraId="1C70AF7C">
      <w:pPr>
        <w:pStyle w:val="4"/>
        <w:ind w:firstLine="510"/>
        <w:jc w:val="left"/>
      </w:pPr>
      <w:r>
        <w:rPr>
          <w:rFonts w:ascii="仿宋_GB2312" w:hAnsi="仿宋_GB2312" w:eastAsia="仿宋_GB2312" w:cs="仿宋_GB2312"/>
        </w:rPr>
        <w:t>履约担保期限：____________________</w:t>
      </w:r>
    </w:p>
    <w:p w14:paraId="287D8C47">
      <w:pPr>
        <w:pStyle w:val="4"/>
        <w:jc w:val="left"/>
      </w:pPr>
      <w:r>
        <w:rPr>
          <w:rFonts w:ascii="仿宋_GB2312" w:hAnsi="仿宋_GB2312" w:eastAsia="仿宋_GB2312" w:cs="仿宋_GB2312"/>
        </w:rPr>
        <w:t>（4）分期履行要求：____________________</w:t>
      </w:r>
    </w:p>
    <w:p w14:paraId="1A7A3FD7">
      <w:pPr>
        <w:pStyle w:val="4"/>
        <w:jc w:val="left"/>
      </w:pPr>
      <w:r>
        <w:rPr>
          <w:rFonts w:ascii="仿宋_GB2312" w:hAnsi="仿宋_GB2312" w:eastAsia="仿宋_GB2312" w:cs="仿宋_GB2312"/>
        </w:rPr>
        <w:t>（5）风险处置措施和替代方案：____________________</w:t>
      </w:r>
    </w:p>
    <w:p w14:paraId="1236D3FE">
      <w:pPr>
        <w:pStyle w:val="4"/>
        <w:jc w:val="left"/>
        <w:outlineLvl w:val="2"/>
      </w:pPr>
      <w:r>
        <w:rPr>
          <w:rFonts w:ascii="仿宋_GB2312" w:hAnsi="仿宋_GB2312" w:eastAsia="仿宋_GB2312" w:cs="仿宋_GB2312"/>
          <w:b/>
          <w:sz w:val="28"/>
        </w:rPr>
        <w:t>4.合同验收</w:t>
      </w:r>
    </w:p>
    <w:p w14:paraId="7E39BB32">
      <w:pPr>
        <w:pStyle w:val="4"/>
        <w:jc w:val="left"/>
      </w:pPr>
      <w:r>
        <w:rPr>
          <w:rFonts w:ascii="仿宋_GB2312" w:hAnsi="仿宋_GB2312" w:eastAsia="仿宋_GB2312" w:cs="仿宋_GB2312"/>
        </w:rPr>
        <w:t>（1）验收组织方式：自行验收委托第三方验收</w:t>
      </w:r>
    </w:p>
    <w:p w14:paraId="37A6F043">
      <w:pPr>
        <w:pStyle w:val="4"/>
        <w:jc w:val="left"/>
      </w:pPr>
      <w:r>
        <w:rPr>
          <w:rFonts w:ascii="仿宋_GB2312" w:hAnsi="仿宋_GB2312" w:eastAsia="仿宋_GB2312" w:cs="仿宋_GB2312"/>
        </w:rPr>
        <w:t>验收主体：____________________</w:t>
      </w:r>
    </w:p>
    <w:p w14:paraId="028FCD9D">
      <w:pPr>
        <w:pStyle w:val="4"/>
        <w:jc w:val="left"/>
      </w:pPr>
      <w:r>
        <w:rPr>
          <w:rFonts w:ascii="仿宋_GB2312" w:hAnsi="仿宋_GB2312" w:eastAsia="仿宋_GB2312" w:cs="仿宋_GB2312"/>
        </w:rPr>
        <w:t>是否邀请本项目的其他供应商参加验收：是否</w:t>
      </w:r>
    </w:p>
    <w:p w14:paraId="3DA1BF1D">
      <w:pPr>
        <w:pStyle w:val="4"/>
        <w:jc w:val="left"/>
      </w:pPr>
      <w:r>
        <w:rPr>
          <w:rFonts w:ascii="仿宋_GB2312" w:hAnsi="仿宋_GB2312" w:eastAsia="仿宋_GB2312" w:cs="仿宋_GB2312"/>
        </w:rPr>
        <w:t>是否邀请专家参加验收：是否</w:t>
      </w:r>
    </w:p>
    <w:p w14:paraId="62EDDE84">
      <w:pPr>
        <w:pStyle w:val="4"/>
        <w:jc w:val="left"/>
      </w:pPr>
      <w:r>
        <w:rPr>
          <w:rFonts w:ascii="仿宋_GB2312" w:hAnsi="仿宋_GB2312" w:eastAsia="仿宋_GB2312" w:cs="仿宋_GB2312"/>
        </w:rPr>
        <w:t>是否邀请服务对象参加验收：是否</w:t>
      </w:r>
    </w:p>
    <w:p w14:paraId="603B5D48">
      <w:pPr>
        <w:pStyle w:val="4"/>
        <w:jc w:val="left"/>
      </w:pPr>
      <w:r>
        <w:rPr>
          <w:rFonts w:ascii="仿宋_GB2312" w:hAnsi="仿宋_GB2312" w:eastAsia="仿宋_GB2312" w:cs="仿宋_GB2312"/>
        </w:rPr>
        <w:t>是否邀请第三方检测机构参加验收：是否</w:t>
      </w:r>
    </w:p>
    <w:p w14:paraId="6F0D5A46">
      <w:pPr>
        <w:pStyle w:val="4"/>
        <w:jc w:val="left"/>
      </w:pPr>
      <w:r>
        <w:rPr>
          <w:rFonts w:ascii="仿宋_GB2312" w:hAnsi="仿宋_GB2312" w:eastAsia="仿宋_GB2312" w:cs="仿宋_GB2312"/>
        </w:rPr>
        <w:t>是否进行抽查检测： 是，抽查比例：__________%否</w:t>
      </w:r>
    </w:p>
    <w:p w14:paraId="6238FEE6">
      <w:pPr>
        <w:pStyle w:val="4"/>
        <w:jc w:val="left"/>
      </w:pPr>
      <w:r>
        <w:rPr>
          <w:rFonts w:ascii="仿宋_GB2312" w:hAnsi="仿宋_GB2312" w:eastAsia="仿宋_GB2312" w:cs="仿宋_GB2312"/>
        </w:rPr>
        <w:t>是否存在破坏性检测： 是，__________否</w:t>
      </w:r>
    </w:p>
    <w:p w14:paraId="557507FF">
      <w:pPr>
        <w:pStyle w:val="4"/>
        <w:jc w:val="left"/>
      </w:pPr>
      <w:r>
        <w:rPr>
          <w:rFonts w:ascii="仿宋_GB2312" w:hAnsi="仿宋_GB2312" w:eastAsia="仿宋_GB2312" w:cs="仿宋_GB2312"/>
        </w:rPr>
        <w:t>验收组织的其他事项：____________________</w:t>
      </w:r>
    </w:p>
    <w:p w14:paraId="690EDA9C">
      <w:pPr>
        <w:pStyle w:val="4"/>
        <w:jc w:val="left"/>
      </w:pPr>
      <w:r>
        <w:rPr>
          <w:rFonts w:ascii="仿宋_GB2312" w:hAnsi="仿宋_GB2312" w:eastAsia="仿宋_GB2312" w:cs="仿宋_GB2312"/>
        </w:rPr>
        <w:t>（2）履约验收时间：计划于何时验收/供应商提出验收申请之日起_______日内组织验收</w:t>
      </w:r>
    </w:p>
    <w:p w14:paraId="0A5A9EFA">
      <w:pPr>
        <w:pStyle w:val="4"/>
        <w:jc w:val="left"/>
      </w:pPr>
      <w:r>
        <w:rPr>
          <w:rFonts w:ascii="仿宋_GB2312" w:hAnsi="仿宋_GB2312" w:eastAsia="仿宋_GB2312" w:cs="仿宋_GB2312"/>
        </w:rPr>
        <w:t>（3）履约验收方式：一次性验收分期/分项验收：__________</w:t>
      </w:r>
    </w:p>
    <w:p w14:paraId="2C1C3840">
      <w:pPr>
        <w:pStyle w:val="4"/>
        <w:jc w:val="left"/>
      </w:pPr>
      <w:r>
        <w:rPr>
          <w:rFonts w:ascii="仿宋_GB2312" w:hAnsi="仿宋_GB2312" w:eastAsia="仿宋_GB2312" w:cs="仿宋_GB2312"/>
        </w:rPr>
        <w:t>（4）履约验收程序：____________________</w:t>
      </w:r>
    </w:p>
    <w:p w14:paraId="7703849D">
      <w:pPr>
        <w:pStyle w:val="4"/>
        <w:jc w:val="left"/>
      </w:pPr>
      <w:r>
        <w:rPr>
          <w:rFonts w:ascii="仿宋_GB2312" w:hAnsi="仿宋_GB2312" w:eastAsia="仿宋_GB2312" w:cs="仿宋_GB2312"/>
        </w:rPr>
        <w:t>（5）履约验收的内容：_________（应当包括每一项技术和商务要求的履约情况，特别是落实政府采购扶持中小企业，支持绿色发展和乡村振兴等政策情况）___________</w:t>
      </w:r>
    </w:p>
    <w:p w14:paraId="52C2A6C4">
      <w:pPr>
        <w:pStyle w:val="4"/>
        <w:jc w:val="left"/>
      </w:pPr>
      <w:r>
        <w:rPr>
          <w:rFonts w:ascii="仿宋_GB2312" w:hAnsi="仿宋_GB2312" w:eastAsia="仿宋_GB2312" w:cs="仿宋_GB2312"/>
        </w:rPr>
        <w:t>（6）履约验收标准：_____________________________</w:t>
      </w:r>
    </w:p>
    <w:p w14:paraId="19926BDC">
      <w:pPr>
        <w:pStyle w:val="4"/>
        <w:jc w:val="left"/>
      </w:pPr>
      <w:r>
        <w:rPr>
          <w:rFonts w:ascii="仿宋_GB2312" w:hAnsi="仿宋_GB2312" w:eastAsia="仿宋_GB2312" w:cs="仿宋_GB2312"/>
        </w:rPr>
        <w:t>（7）是否以采购活动中供应商提供的样品作为参考：是否</w:t>
      </w:r>
    </w:p>
    <w:p w14:paraId="780A7DF7">
      <w:pPr>
        <w:pStyle w:val="4"/>
        <w:jc w:val="left"/>
      </w:pPr>
      <w:r>
        <w:rPr>
          <w:rFonts w:ascii="仿宋_GB2312" w:hAnsi="仿宋_GB2312" w:eastAsia="仿宋_GB2312" w:cs="仿宋_GB2312"/>
        </w:rPr>
        <w:t>（8）履约验收其他事项：_______________</w:t>
      </w:r>
    </w:p>
    <w:p w14:paraId="5C4110A2">
      <w:pPr>
        <w:pStyle w:val="4"/>
        <w:jc w:val="left"/>
        <w:outlineLvl w:val="2"/>
      </w:pPr>
      <w:r>
        <w:rPr>
          <w:rFonts w:ascii="仿宋_GB2312" w:hAnsi="仿宋_GB2312" w:eastAsia="仿宋_GB2312" w:cs="仿宋_GB2312"/>
          <w:b/>
          <w:sz w:val="28"/>
        </w:rPr>
        <w:t>5.组成合同的文件</w:t>
      </w:r>
    </w:p>
    <w:p w14:paraId="2471B0DB">
      <w:pPr>
        <w:pStyle w:val="4"/>
        <w:jc w:val="left"/>
      </w:pPr>
      <w:r>
        <w:rPr>
          <w:rFonts w:ascii="仿宋_GB2312" w:hAnsi="仿宋_GB2312" w:eastAsia="仿宋_GB2312" w:cs="仿宋_GB2312"/>
        </w:rPr>
        <w:t>本协议书与下列文件一起构成合同文件，如下述文件之间有任何抵触、矛盾或歧义，应按以下顺序解释：</w:t>
      </w:r>
    </w:p>
    <w:p w14:paraId="353F4705">
      <w:pPr>
        <w:pStyle w:val="4"/>
        <w:jc w:val="left"/>
      </w:pPr>
      <w:r>
        <w:rPr>
          <w:rFonts w:ascii="仿宋_GB2312" w:hAnsi="仿宋_GB2312" w:eastAsia="仿宋_GB2312" w:cs="仿宋_GB2312"/>
        </w:rPr>
        <w:t>（1）政府采购合同协议书及其变更、补充协议</w:t>
      </w:r>
    </w:p>
    <w:p w14:paraId="5866704E">
      <w:pPr>
        <w:pStyle w:val="4"/>
        <w:jc w:val="left"/>
      </w:pPr>
      <w:r>
        <w:rPr>
          <w:rFonts w:ascii="仿宋_GB2312" w:hAnsi="仿宋_GB2312" w:eastAsia="仿宋_GB2312" w:cs="仿宋_GB2312"/>
        </w:rPr>
        <w:t>（2）政府采购合同专用条款</w:t>
      </w:r>
    </w:p>
    <w:p w14:paraId="7C9F9013">
      <w:pPr>
        <w:pStyle w:val="4"/>
        <w:jc w:val="left"/>
      </w:pPr>
      <w:r>
        <w:rPr>
          <w:rFonts w:ascii="仿宋_GB2312" w:hAnsi="仿宋_GB2312" w:eastAsia="仿宋_GB2312" w:cs="仿宋_GB2312"/>
        </w:rPr>
        <w:t>（3）政府采购合同通用条款</w:t>
      </w:r>
    </w:p>
    <w:p w14:paraId="15B73E07">
      <w:pPr>
        <w:pStyle w:val="4"/>
        <w:jc w:val="left"/>
      </w:pPr>
      <w:r>
        <w:rPr>
          <w:rFonts w:ascii="仿宋_GB2312" w:hAnsi="仿宋_GB2312" w:eastAsia="仿宋_GB2312" w:cs="仿宋_GB2312"/>
        </w:rPr>
        <w:t>（4）中标（成交）通知书</w:t>
      </w:r>
    </w:p>
    <w:p w14:paraId="46A09651">
      <w:pPr>
        <w:pStyle w:val="4"/>
        <w:jc w:val="left"/>
      </w:pPr>
      <w:r>
        <w:rPr>
          <w:rFonts w:ascii="仿宋_GB2312" w:hAnsi="仿宋_GB2312" w:eastAsia="仿宋_GB2312" w:cs="仿宋_GB2312"/>
        </w:rPr>
        <w:t>（5）投标（响应）文件</w:t>
      </w:r>
    </w:p>
    <w:p w14:paraId="2AB8B032">
      <w:pPr>
        <w:pStyle w:val="4"/>
        <w:jc w:val="left"/>
      </w:pPr>
      <w:r>
        <w:rPr>
          <w:rFonts w:ascii="仿宋_GB2312" w:hAnsi="仿宋_GB2312" w:eastAsia="仿宋_GB2312" w:cs="仿宋_GB2312"/>
        </w:rPr>
        <w:t>（6）采购文件</w:t>
      </w:r>
    </w:p>
    <w:p w14:paraId="33770629">
      <w:pPr>
        <w:pStyle w:val="4"/>
        <w:jc w:val="left"/>
      </w:pPr>
      <w:r>
        <w:rPr>
          <w:rFonts w:ascii="仿宋_GB2312" w:hAnsi="仿宋_GB2312" w:eastAsia="仿宋_GB2312" w:cs="仿宋_GB2312"/>
        </w:rPr>
        <w:t>（7）有关技术文件，图纸</w:t>
      </w:r>
    </w:p>
    <w:p w14:paraId="1881E562">
      <w:pPr>
        <w:pStyle w:val="4"/>
        <w:jc w:val="left"/>
      </w:pPr>
      <w:r>
        <w:rPr>
          <w:rFonts w:ascii="仿宋_GB2312" w:hAnsi="仿宋_GB2312" w:eastAsia="仿宋_GB2312" w:cs="仿宋_GB2312"/>
        </w:rPr>
        <w:t>（8）国家法律、行政法规和规章制度规定或合同约定的作为合同组成部分的其他文件</w:t>
      </w:r>
    </w:p>
    <w:p w14:paraId="023D954E">
      <w:pPr>
        <w:pStyle w:val="4"/>
        <w:jc w:val="left"/>
        <w:outlineLvl w:val="2"/>
      </w:pPr>
      <w:r>
        <w:rPr>
          <w:rFonts w:ascii="仿宋_GB2312" w:hAnsi="仿宋_GB2312" w:eastAsia="仿宋_GB2312" w:cs="仿宋_GB2312"/>
          <w:b/>
          <w:sz w:val="28"/>
        </w:rPr>
        <w:t>6.合同生效</w:t>
      </w:r>
    </w:p>
    <w:p w14:paraId="5BC26240">
      <w:pPr>
        <w:pStyle w:val="4"/>
        <w:jc w:val="left"/>
      </w:pPr>
      <w:r>
        <w:rPr>
          <w:rFonts w:ascii="仿宋_GB2312" w:hAnsi="仿宋_GB2312" w:eastAsia="仿宋_GB2312" w:cs="仿宋_GB2312"/>
        </w:rPr>
        <w:t>本合同自____________________生效。</w:t>
      </w:r>
    </w:p>
    <w:p w14:paraId="69403DE4">
      <w:pPr>
        <w:pStyle w:val="4"/>
        <w:jc w:val="left"/>
        <w:outlineLvl w:val="2"/>
      </w:pPr>
      <w:r>
        <w:rPr>
          <w:rFonts w:ascii="仿宋_GB2312" w:hAnsi="仿宋_GB2312" w:eastAsia="仿宋_GB2312" w:cs="仿宋_GB2312"/>
          <w:b/>
          <w:sz w:val="28"/>
        </w:rPr>
        <w:t>7.合同份数</w:t>
      </w:r>
    </w:p>
    <w:p w14:paraId="4C38C485">
      <w:pPr>
        <w:pStyle w:val="4"/>
        <w:jc w:val="left"/>
      </w:pPr>
      <w:r>
        <w:rPr>
          <w:rFonts w:ascii="仿宋_GB2312" w:hAnsi="仿宋_GB2312" w:eastAsia="仿宋_GB2312" w:cs="仿宋_GB2312"/>
        </w:rPr>
        <w:t>本合同一式 _______ 份，甲方执 _______ 份，乙方执 _______ 份，均具有 法律效力。</w:t>
      </w:r>
    </w:p>
    <w:p w14:paraId="3623E30E">
      <w:pPr>
        <w:pStyle w:val="4"/>
        <w:jc w:val="left"/>
        <w:outlineLvl w:val="2"/>
      </w:pPr>
      <w:r>
        <w:rPr>
          <w:rFonts w:ascii="仿宋_GB2312" w:hAnsi="仿宋_GB2312" w:eastAsia="仿宋_GB2312" w:cs="仿宋_GB2312"/>
          <w:b/>
          <w:sz w:val="28"/>
        </w:rPr>
        <w:t>8.合同融资支付约定</w:t>
      </w:r>
    </w:p>
    <w:p w14:paraId="091169CB">
      <w:pPr>
        <w:pStyle w:val="4"/>
        <w:jc w:val="left"/>
      </w:pPr>
      <w:r>
        <w:rPr>
          <w:rFonts w:ascii="仿宋_GB2312" w:hAnsi="仿宋_GB2312" w:eastAsia="仿宋_GB2312" w:cs="仿宋_GB2312"/>
          <w:b/>
        </w:rPr>
        <w:t>8.1本合同已用于政府采购合同融资，为本项目提供合同融资的金融机构为：______，本合同项下所有款项，甲方须支付至本合同约定的乙方账号，未经_______书面同意，不得变更账号。</w:t>
      </w:r>
    </w:p>
    <w:p w14:paraId="66E119CC">
      <w:pPr>
        <w:pStyle w:val="4"/>
        <w:jc w:val="left"/>
      </w:pPr>
      <w:r>
        <w:rPr>
          <w:rFonts w:ascii="仿宋_GB2312" w:hAnsi="仿宋_GB2312" w:eastAsia="仿宋_GB2312" w:cs="仿宋_GB2312"/>
        </w:rPr>
        <w:t>合同订立时间：详见本合同封面的签订时间。</w:t>
      </w:r>
    </w:p>
    <w:p w14:paraId="0C8A426F">
      <w:pPr>
        <w:pStyle w:val="4"/>
        <w:jc w:val="left"/>
      </w:pPr>
      <w:r>
        <w:rPr>
          <w:rFonts w:ascii="仿宋_GB2312" w:hAnsi="仿宋_GB2312" w:eastAsia="仿宋_GB2312" w:cs="仿宋_GB2312"/>
        </w:rPr>
        <w:t>合同订立时间：详见本合同封面的签订时间。</w:t>
      </w:r>
    </w:p>
    <w:p w14:paraId="4CF27614">
      <w:pPr>
        <w:pStyle w:val="4"/>
        <w:jc w:val="left"/>
      </w:pPr>
      <w:r>
        <w:rPr>
          <w:rFonts w:ascii="仿宋_GB2312" w:hAnsi="仿宋_GB2312" w:eastAsia="仿宋_GB2312" w:cs="仿宋_GB2312"/>
        </w:rPr>
        <w:t>合同订立地点： ____________________________</w:t>
      </w:r>
    </w:p>
    <w:p w14:paraId="5C2933C8">
      <w:pPr>
        <w:pStyle w:val="4"/>
        <w:jc w:val="left"/>
      </w:pPr>
      <w:r>
        <w:rPr>
          <w:rFonts w:ascii="仿宋_GB2312" w:hAnsi="仿宋_GB2312" w:eastAsia="仿宋_GB2312" w:cs="仿宋_GB2312"/>
        </w:rPr>
        <w:t>附件：具体标的及其技术要求和商务要求、联合协议、分包意向协议等。</w:t>
      </w:r>
      <w:r>
        <w:br w:type="textWrapping"/>
      </w:r>
      <w:r>
        <w:br w:type="textWrapping"/>
      </w:r>
      <w:r>
        <w:br w:type="textWrapping"/>
      </w:r>
    </w:p>
    <w:p w14:paraId="4769A1EC">
      <w:pPr>
        <w:pStyle w:val="4"/>
        <w:jc w:val="left"/>
      </w:pPr>
      <w:r>
        <w:rPr>
          <w:rFonts w:ascii="仿宋_GB2312" w:hAnsi="仿宋_GB2312" w:eastAsia="仿宋_GB2312" w:cs="仿宋_GB2312"/>
        </w:rPr>
        <w:t>甲方（采购人、受采购人委托签订合同的单位或采购文件约定的合同甲方）</w:t>
      </w:r>
    </w:p>
    <w:p w14:paraId="30600568">
      <w:pPr>
        <w:pStyle w:val="4"/>
        <w:jc w:val="left"/>
      </w:pPr>
      <w:r>
        <w:rPr>
          <w:rFonts w:ascii="仿宋_GB2312" w:hAnsi="仿宋_GB2312" w:eastAsia="仿宋_GB2312" w:cs="仿宋_GB2312"/>
        </w:rPr>
        <w:t xml:space="preserve"> 单位名称（公章或合同章）： {{未填写}}（盖章）</w:t>
      </w:r>
    </w:p>
    <w:p w14:paraId="50970D08">
      <w:pPr>
        <w:pStyle w:val="4"/>
        <w:jc w:val="left"/>
      </w:pPr>
      <w:r>
        <w:rPr>
          <w:rFonts w:ascii="仿宋_GB2312" w:hAnsi="仿宋_GB2312" w:eastAsia="仿宋_GB2312" w:cs="仿宋_GB2312"/>
        </w:rPr>
        <w:t xml:space="preserve"> 法定代表人或其委托代理人（签章）：{{未填写}}</w:t>
      </w:r>
    </w:p>
    <w:p w14:paraId="4724009E">
      <w:pPr>
        <w:pStyle w:val="4"/>
        <w:jc w:val="left"/>
      </w:pPr>
      <w:r>
        <w:rPr>
          <w:rFonts w:ascii="仿宋_GB2312" w:hAnsi="仿宋_GB2312" w:eastAsia="仿宋_GB2312" w:cs="仿宋_GB2312"/>
        </w:rPr>
        <w:t xml:space="preserve"> 住 所：{{未填写}}</w:t>
      </w:r>
    </w:p>
    <w:p w14:paraId="43483354">
      <w:pPr>
        <w:pStyle w:val="4"/>
        <w:jc w:val="left"/>
      </w:pPr>
      <w:r>
        <w:rPr>
          <w:rFonts w:ascii="仿宋_GB2312" w:hAnsi="仿宋_GB2312" w:eastAsia="仿宋_GB2312" w:cs="仿宋_GB2312"/>
        </w:rPr>
        <w:t xml:space="preserve"> 联 系 人：{{未填写}}</w:t>
      </w:r>
    </w:p>
    <w:p w14:paraId="3A0895BB">
      <w:pPr>
        <w:pStyle w:val="4"/>
        <w:jc w:val="left"/>
      </w:pPr>
      <w:r>
        <w:rPr>
          <w:rFonts w:ascii="仿宋_GB2312" w:hAnsi="仿宋_GB2312" w:eastAsia="仿宋_GB2312" w:cs="仿宋_GB2312"/>
        </w:rPr>
        <w:t xml:space="preserve"> 联系电话：{{未填写}}</w:t>
      </w:r>
    </w:p>
    <w:p w14:paraId="1C187FF2">
      <w:pPr>
        <w:pStyle w:val="4"/>
        <w:jc w:val="left"/>
      </w:pPr>
      <w:r>
        <w:rPr>
          <w:rFonts w:ascii="仿宋_GB2312" w:hAnsi="仿宋_GB2312" w:eastAsia="仿宋_GB2312" w:cs="仿宋_GB2312"/>
        </w:rPr>
        <w:t xml:space="preserve"> 通信地址：{{未填写}}</w:t>
      </w:r>
    </w:p>
    <w:p w14:paraId="43AEE83E">
      <w:pPr>
        <w:pStyle w:val="4"/>
        <w:jc w:val="left"/>
      </w:pPr>
      <w:r>
        <w:rPr>
          <w:rFonts w:ascii="仿宋_GB2312" w:hAnsi="仿宋_GB2312" w:eastAsia="仿宋_GB2312" w:cs="仿宋_GB2312"/>
        </w:rPr>
        <w:t xml:space="preserve"> 邮政编码：{{未填写}}</w:t>
      </w:r>
    </w:p>
    <w:p w14:paraId="015E2682">
      <w:pPr>
        <w:pStyle w:val="4"/>
        <w:jc w:val="left"/>
      </w:pPr>
      <w:r>
        <w:rPr>
          <w:rFonts w:ascii="仿宋_GB2312" w:hAnsi="仿宋_GB2312" w:eastAsia="仿宋_GB2312" w:cs="仿宋_GB2312"/>
        </w:rPr>
        <w:t xml:space="preserve"> 电子邮箱：{{未填写}}</w:t>
      </w:r>
    </w:p>
    <w:p w14:paraId="5845338B">
      <w:pPr>
        <w:pStyle w:val="4"/>
        <w:jc w:val="left"/>
      </w:pPr>
      <w:r>
        <w:rPr>
          <w:rFonts w:ascii="仿宋_GB2312" w:hAnsi="仿宋_GB2312" w:eastAsia="仿宋_GB2312" w:cs="仿宋_GB2312"/>
        </w:rPr>
        <w:t xml:space="preserve"> 统一社会信用代码：{{未填写}}</w:t>
      </w:r>
    </w:p>
    <w:p w14:paraId="27FB38AC">
      <w:pPr>
        <w:pStyle w:val="4"/>
        <w:jc w:val="left"/>
      </w:pPr>
      <w:r>
        <w:rPr>
          <w:rFonts w:ascii="仿宋_GB2312" w:hAnsi="仿宋_GB2312" w:eastAsia="仿宋_GB2312" w:cs="仿宋_GB2312"/>
        </w:rPr>
        <w:t xml:space="preserve"> </w:t>
      </w:r>
    </w:p>
    <w:p w14:paraId="15C2F222">
      <w:pPr>
        <w:pStyle w:val="4"/>
        <w:jc w:val="center"/>
        <w:outlineLvl w:val="1"/>
      </w:pPr>
      <w:r>
        <w:rPr>
          <w:rFonts w:ascii="仿宋_GB2312" w:hAnsi="仿宋_GB2312" w:eastAsia="仿宋_GB2312" w:cs="仿宋_GB2312"/>
          <w:b/>
          <w:sz w:val="36"/>
        </w:rPr>
        <w:t>第二节 政府采购合同通用条款</w:t>
      </w:r>
    </w:p>
    <w:p w14:paraId="28B1E2B8">
      <w:pPr>
        <w:pStyle w:val="4"/>
        <w:jc w:val="left"/>
        <w:outlineLvl w:val="2"/>
      </w:pPr>
      <w:r>
        <w:rPr>
          <w:rFonts w:ascii="仿宋_GB2312" w:hAnsi="仿宋_GB2312" w:eastAsia="仿宋_GB2312" w:cs="仿宋_GB2312"/>
          <w:b/>
          <w:sz w:val="28"/>
        </w:rPr>
        <w:t>1. 定义</w:t>
      </w:r>
    </w:p>
    <w:p w14:paraId="052EC389">
      <w:pPr>
        <w:pStyle w:val="4"/>
        <w:jc w:val="left"/>
      </w:pPr>
      <w:r>
        <w:rPr>
          <w:rFonts w:ascii="仿宋_GB2312" w:hAnsi="仿宋_GB2312" w:eastAsia="仿宋_GB2312" w:cs="仿宋_GB2312"/>
        </w:rPr>
        <w:t>1.1合同当事人</w:t>
      </w:r>
    </w:p>
    <w:p w14:paraId="3F5B72A2">
      <w:pPr>
        <w:pStyle w:val="4"/>
        <w:jc w:val="left"/>
      </w:pPr>
      <w:r>
        <w:rPr>
          <w:rFonts w:ascii="仿宋_GB2312" w:hAnsi="仿宋_GB2312" w:eastAsia="仿宋_GB2312" w:cs="仿宋_GB2312"/>
        </w:rPr>
        <w:t>（1）采购人（以下称甲方）是指使用财政性资金，通过政府采购方式向供应商购买货物及其相关服务的国家机关、事业单位、团体组织。</w:t>
      </w:r>
    </w:p>
    <w:p w14:paraId="0997B6D5">
      <w:pPr>
        <w:pStyle w:val="4"/>
        <w:jc w:val="left"/>
      </w:pPr>
      <w:r>
        <w:rPr>
          <w:rFonts w:ascii="仿宋_GB2312" w:hAnsi="仿宋_GB2312" w:eastAsia="仿宋_GB2312" w:cs="仿宋_GB2312"/>
        </w:rPr>
        <w:t>（2）供应商（以下称乙方）是指参加政府采购活动并且中标（成交），向采购人提供合同约定的货物及其相关服务的法人、非法人组织或者自然人。</w:t>
      </w:r>
    </w:p>
    <w:p w14:paraId="703E02D2">
      <w:pPr>
        <w:pStyle w:val="4"/>
        <w:jc w:val="left"/>
      </w:pPr>
      <w:r>
        <w:rPr>
          <w:rFonts w:ascii="仿宋_GB2312" w:hAnsi="仿宋_GB2312" w:eastAsia="仿宋_GB2312" w:cs="仿宋_GB2312"/>
        </w:rPr>
        <w:t>（3）其他合同主体是指除采购人和供应商以外，依法参与合同缔结或履行，享有权利、承担义务的合同当事人。</w:t>
      </w:r>
    </w:p>
    <w:p w14:paraId="0AFB2A0E">
      <w:pPr>
        <w:pStyle w:val="4"/>
        <w:jc w:val="left"/>
      </w:pPr>
      <w:r>
        <w:rPr>
          <w:rFonts w:ascii="仿宋_GB2312" w:hAnsi="仿宋_GB2312" w:eastAsia="仿宋_GB2312" w:cs="仿宋_GB2312"/>
        </w:rPr>
        <w:t>1.2本合同下列术语应解释为：</w:t>
      </w:r>
    </w:p>
    <w:p w14:paraId="0A573C4D">
      <w:pPr>
        <w:pStyle w:val="4"/>
        <w:jc w:val="left"/>
      </w:pPr>
      <w:r>
        <w:rPr>
          <w:rFonts w:ascii="仿宋_GB2312" w:hAnsi="仿宋_GB2312" w:eastAsia="仿宋_GB2312" w:cs="仿宋_GB2312"/>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096CB1B1">
      <w:pPr>
        <w:pStyle w:val="4"/>
        <w:jc w:val="left"/>
      </w:pPr>
      <w:r>
        <w:rPr>
          <w:rFonts w:ascii="仿宋_GB2312" w:hAnsi="仿宋_GB2312" w:eastAsia="仿宋_GB2312" w:cs="仿宋_GB2312"/>
        </w:rPr>
        <w:t>（2）“合同价款”系指根据本合同规定乙方在全面履行合同义务后甲方应支付给乙方的价款。</w:t>
      </w:r>
    </w:p>
    <w:p w14:paraId="37052839">
      <w:pPr>
        <w:pStyle w:val="4"/>
        <w:jc w:val="left"/>
      </w:pPr>
      <w:r>
        <w:rPr>
          <w:rFonts w:ascii="仿宋_GB2312" w:hAnsi="仿宋_GB2312" w:eastAsia="仿宋_GB2312" w:cs="仿宋_GB2312"/>
        </w:rPr>
        <w:t>（3）“货物”系指乙方根据本合同规定须向甲方提供的各种形态和种类的物品，包括原材料、设备、产品（包括软件）及相关的其备品备件、工具、手册及其他技术资料和材料等。</w:t>
      </w:r>
    </w:p>
    <w:p w14:paraId="014AA7FA">
      <w:pPr>
        <w:pStyle w:val="4"/>
        <w:jc w:val="left"/>
      </w:pPr>
      <w:r>
        <w:rPr>
          <w:rFonts w:ascii="仿宋_GB2312" w:hAnsi="仿宋_GB2312" w:eastAsia="仿宋_GB2312" w:cs="仿宋_GB2312"/>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2BD911C3">
      <w:pPr>
        <w:pStyle w:val="4"/>
        <w:jc w:val="left"/>
      </w:pPr>
      <w:r>
        <w:rPr>
          <w:rFonts w:ascii="仿宋_GB2312" w:hAnsi="仿宋_GB2312" w:eastAsia="仿宋_GB2312" w:cs="仿宋_GB2312"/>
        </w:rPr>
        <w:t>（5）“分包”系指中标（成交）供应商按采购文件、投标（响应）文件的规定，根据分包意向协议，将中标（成交）项目中的部分履约内容，分给具有相应资质条件的供应商履行合同的行为。</w:t>
      </w:r>
    </w:p>
    <w:p w14:paraId="1679EED9">
      <w:pPr>
        <w:pStyle w:val="4"/>
        <w:jc w:val="left"/>
      </w:pPr>
      <w:r>
        <w:rPr>
          <w:rFonts w:ascii="仿宋_GB2312" w:hAnsi="仿宋_GB2312" w:eastAsia="仿宋_GB2312" w:cs="仿宋_GB2312"/>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仿宋_GB2312" w:hAnsi="仿宋_GB2312" w:eastAsia="仿宋_GB2312" w:cs="仿宋_GB2312"/>
          <w:b/>
        </w:rPr>
        <w:t>【政府采购合同专用条款】</w:t>
      </w:r>
      <w:r>
        <w:rPr>
          <w:rFonts w:ascii="仿宋_GB2312" w:hAnsi="仿宋_GB2312" w:eastAsia="仿宋_GB2312" w:cs="仿宋_GB2312"/>
        </w:rPr>
        <w:t>。</w:t>
      </w:r>
    </w:p>
    <w:p w14:paraId="01E7F5DE">
      <w:pPr>
        <w:pStyle w:val="4"/>
        <w:jc w:val="left"/>
      </w:pPr>
      <w:r>
        <w:rPr>
          <w:rFonts w:ascii="仿宋_GB2312" w:hAnsi="仿宋_GB2312" w:eastAsia="仿宋_GB2312" w:cs="仿宋_GB2312"/>
        </w:rPr>
        <w:t>（7）其他术语解释，见</w:t>
      </w:r>
      <w:r>
        <w:rPr>
          <w:rFonts w:ascii="仿宋_GB2312" w:hAnsi="仿宋_GB2312" w:eastAsia="仿宋_GB2312" w:cs="仿宋_GB2312"/>
          <w:b/>
        </w:rPr>
        <w:t>【政府采购合同专用条款】</w:t>
      </w:r>
      <w:r>
        <w:rPr>
          <w:rFonts w:ascii="仿宋_GB2312" w:hAnsi="仿宋_GB2312" w:eastAsia="仿宋_GB2312" w:cs="仿宋_GB2312"/>
        </w:rPr>
        <w:t>。</w:t>
      </w:r>
    </w:p>
    <w:p w14:paraId="3FF2E031">
      <w:pPr>
        <w:pStyle w:val="4"/>
        <w:jc w:val="left"/>
        <w:outlineLvl w:val="2"/>
      </w:pPr>
      <w:r>
        <w:rPr>
          <w:rFonts w:ascii="仿宋_GB2312" w:hAnsi="仿宋_GB2312" w:eastAsia="仿宋_GB2312" w:cs="仿宋_GB2312"/>
          <w:b/>
          <w:sz w:val="28"/>
        </w:rPr>
        <w:t>2.合同标的及金额</w:t>
      </w:r>
    </w:p>
    <w:p w14:paraId="377D1045">
      <w:pPr>
        <w:pStyle w:val="4"/>
        <w:jc w:val="left"/>
      </w:pPr>
      <w:r>
        <w:rPr>
          <w:rFonts w:ascii="仿宋_GB2312" w:hAnsi="仿宋_GB2312" w:eastAsia="仿宋_GB2312" w:cs="仿宋_GB2312"/>
        </w:rPr>
        <w:t>2.1 合同标的及金额应与中标（成交）结果一致。乙方为履行本合同而发生的所有费用均应包含在合同价款中，甲方不再另行支付其他任何费用。</w:t>
      </w:r>
    </w:p>
    <w:p w14:paraId="37D423A8">
      <w:pPr>
        <w:pStyle w:val="4"/>
        <w:jc w:val="left"/>
        <w:outlineLvl w:val="2"/>
      </w:pPr>
      <w:r>
        <w:rPr>
          <w:rFonts w:ascii="仿宋_GB2312" w:hAnsi="仿宋_GB2312" w:eastAsia="仿宋_GB2312" w:cs="仿宋_GB2312"/>
          <w:b/>
          <w:sz w:val="28"/>
        </w:rPr>
        <w:t>3. 履行合同的时间、地点和方式</w:t>
      </w:r>
    </w:p>
    <w:p w14:paraId="5C84E6CE">
      <w:pPr>
        <w:pStyle w:val="4"/>
        <w:jc w:val="left"/>
      </w:pPr>
      <w:r>
        <w:rPr>
          <w:rFonts w:ascii="仿宋_GB2312" w:hAnsi="仿宋_GB2312" w:eastAsia="仿宋_GB2312" w:cs="仿宋_GB2312"/>
        </w:rPr>
        <w:t>3.1 乙方应当在约定的时间、地点，按照约定方式履行合同。</w:t>
      </w:r>
    </w:p>
    <w:p w14:paraId="28AFD202">
      <w:pPr>
        <w:pStyle w:val="4"/>
        <w:jc w:val="left"/>
        <w:outlineLvl w:val="2"/>
      </w:pPr>
      <w:r>
        <w:rPr>
          <w:rFonts w:ascii="仿宋_GB2312" w:hAnsi="仿宋_GB2312" w:eastAsia="仿宋_GB2312" w:cs="仿宋_GB2312"/>
          <w:b/>
          <w:sz w:val="28"/>
        </w:rPr>
        <w:t>4. 甲方的权利和义务</w:t>
      </w:r>
    </w:p>
    <w:p w14:paraId="2AFECBEC">
      <w:pPr>
        <w:pStyle w:val="4"/>
        <w:jc w:val="left"/>
      </w:pPr>
      <w:r>
        <w:rPr>
          <w:rFonts w:ascii="仿宋_GB2312" w:hAnsi="仿宋_GB2312" w:eastAsia="仿宋_GB2312" w:cs="仿宋_GB2312"/>
        </w:rPr>
        <w:t>4.1 签署合同后，甲方应确定项目负责人（或项目联系人），负责与本合同有关的事务。甲方有权对乙方的履约行为进行检查，并及时确认乙方提交的事项。甲方应当配合乙方完成相关项目实施工作。</w:t>
      </w:r>
    </w:p>
    <w:p w14:paraId="22A4399C">
      <w:pPr>
        <w:pStyle w:val="4"/>
        <w:jc w:val="left"/>
      </w:pPr>
      <w:r>
        <w:rPr>
          <w:rFonts w:ascii="仿宋_GB2312" w:hAnsi="仿宋_GB2312" w:eastAsia="仿宋_GB2312" w:cs="仿宋_GB2312"/>
        </w:rPr>
        <w:t>4.2 甲方有权要求乙方按时提交各阶段有关安排计划，并有权定期核对乙方提供货物数量、规格、质量等内容。甲方有权督促乙方工作并要求乙方更换不符合要求的货物。</w:t>
      </w:r>
    </w:p>
    <w:p w14:paraId="3790C4A8">
      <w:pPr>
        <w:pStyle w:val="4"/>
        <w:jc w:val="left"/>
      </w:pPr>
      <w:r>
        <w:rPr>
          <w:rFonts w:ascii="仿宋_GB2312" w:hAnsi="仿宋_GB2312" w:eastAsia="仿宋_GB2312" w:cs="仿宋_GB2312"/>
        </w:rPr>
        <w:t>4.3 甲方有权要求乙方对缺陷部分予以修复，并按合同约定享有货物保修及其他合同约定的权利。</w:t>
      </w:r>
    </w:p>
    <w:p w14:paraId="1F62EAB2">
      <w:pPr>
        <w:pStyle w:val="4"/>
        <w:jc w:val="left"/>
      </w:pPr>
      <w:r>
        <w:rPr>
          <w:rFonts w:ascii="仿宋_GB2312" w:hAnsi="仿宋_GB2312" w:eastAsia="仿宋_GB2312" w:cs="仿宋_GB2312"/>
        </w:rPr>
        <w:t>4.4 甲方应当按照合同约定及时对交付的货物进行验收，未在</w:t>
      </w:r>
      <w:r>
        <w:rPr>
          <w:rFonts w:ascii="仿宋_GB2312" w:hAnsi="仿宋_GB2312" w:eastAsia="仿宋_GB2312" w:cs="仿宋_GB2312"/>
          <w:b/>
        </w:rPr>
        <w:t>【政府采购合同专用条款】</w:t>
      </w:r>
      <w:r>
        <w:rPr>
          <w:rFonts w:ascii="仿宋_GB2312" w:hAnsi="仿宋_GB2312" w:eastAsia="仿宋_GB2312" w:cs="仿宋_GB2312"/>
        </w:rPr>
        <w:t>约定的期限内对乙方履约提出任何异议或者向乙方作出任何说明的，视为验收通过。</w:t>
      </w:r>
    </w:p>
    <w:p w14:paraId="36B68373">
      <w:pPr>
        <w:pStyle w:val="4"/>
        <w:jc w:val="left"/>
      </w:pPr>
      <w:r>
        <w:rPr>
          <w:rFonts w:ascii="仿宋_GB2312" w:hAnsi="仿宋_GB2312" w:eastAsia="仿宋_GB2312" w:cs="仿宋_GB2312"/>
        </w:rPr>
        <w:t>4.5 甲方应当根据合同约定及时向乙方支付合同价款，不得以内部人员变更、履行内部付款流程等为由，拒绝或迟延支付。</w:t>
      </w:r>
    </w:p>
    <w:p w14:paraId="20F7D872">
      <w:pPr>
        <w:pStyle w:val="4"/>
        <w:jc w:val="left"/>
      </w:pPr>
      <w:r>
        <w:rPr>
          <w:rFonts w:ascii="仿宋_GB2312" w:hAnsi="仿宋_GB2312" w:eastAsia="仿宋_GB2312" w:cs="仿宋_GB2312"/>
        </w:rPr>
        <w:t>4.6 国家法律法规规定及</w:t>
      </w:r>
      <w:r>
        <w:rPr>
          <w:rFonts w:ascii="仿宋_GB2312" w:hAnsi="仿宋_GB2312" w:eastAsia="仿宋_GB2312" w:cs="仿宋_GB2312"/>
          <w:b/>
        </w:rPr>
        <w:t>【政府采购合同专用条款】</w:t>
      </w:r>
      <w:r>
        <w:rPr>
          <w:rFonts w:ascii="仿宋_GB2312" w:hAnsi="仿宋_GB2312" w:eastAsia="仿宋_GB2312" w:cs="仿宋_GB2312"/>
        </w:rPr>
        <w:t>约定应由甲方承担的其他义务和责任。</w:t>
      </w:r>
    </w:p>
    <w:p w14:paraId="3B7CA68A">
      <w:pPr>
        <w:pStyle w:val="4"/>
        <w:jc w:val="left"/>
        <w:outlineLvl w:val="2"/>
      </w:pPr>
      <w:r>
        <w:rPr>
          <w:rFonts w:ascii="仿宋_GB2312" w:hAnsi="仿宋_GB2312" w:eastAsia="仿宋_GB2312" w:cs="仿宋_GB2312"/>
          <w:b/>
          <w:sz w:val="28"/>
        </w:rPr>
        <w:t>5. 乙方的权利和义务</w:t>
      </w:r>
    </w:p>
    <w:p w14:paraId="044C9E63">
      <w:pPr>
        <w:pStyle w:val="4"/>
        <w:jc w:val="left"/>
      </w:pPr>
      <w:r>
        <w:rPr>
          <w:rFonts w:ascii="仿宋_GB2312" w:hAnsi="仿宋_GB2312" w:eastAsia="仿宋_GB2312" w:cs="仿宋_GB2312"/>
        </w:rPr>
        <w:t>5.1 签署合同后，乙方应确定项目负责人（或项目联系人），负责与本合同有关的事务。</w:t>
      </w:r>
    </w:p>
    <w:p w14:paraId="711C1BC4">
      <w:pPr>
        <w:pStyle w:val="4"/>
        <w:jc w:val="left"/>
      </w:pPr>
      <w:r>
        <w:rPr>
          <w:rFonts w:ascii="仿宋_GB2312" w:hAnsi="仿宋_GB2312" w:eastAsia="仿宋_GB2312" w:cs="仿宋_GB2312"/>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38EB44C6">
      <w:pPr>
        <w:pStyle w:val="4"/>
        <w:jc w:val="left"/>
      </w:pPr>
      <w:r>
        <w:rPr>
          <w:rFonts w:ascii="仿宋_GB2312" w:hAnsi="仿宋_GB2312" w:eastAsia="仿宋_GB2312" w:cs="仿宋_GB2312"/>
        </w:rPr>
        <w:t>5.3乙方有权根据合同约定向甲方收取合同价款。</w:t>
      </w:r>
    </w:p>
    <w:p w14:paraId="72B47887">
      <w:pPr>
        <w:pStyle w:val="4"/>
        <w:jc w:val="left"/>
      </w:pPr>
      <w:r>
        <w:rPr>
          <w:rFonts w:ascii="仿宋_GB2312" w:hAnsi="仿宋_GB2312" w:eastAsia="仿宋_GB2312" w:cs="仿宋_GB2312"/>
        </w:rPr>
        <w:t>5.4国家法律法规规定及</w:t>
      </w:r>
      <w:r>
        <w:rPr>
          <w:rFonts w:ascii="仿宋_GB2312" w:hAnsi="仿宋_GB2312" w:eastAsia="仿宋_GB2312" w:cs="仿宋_GB2312"/>
          <w:b/>
        </w:rPr>
        <w:t>【政府采购合同专用条款】</w:t>
      </w:r>
      <w:r>
        <w:rPr>
          <w:rFonts w:ascii="仿宋_GB2312" w:hAnsi="仿宋_GB2312" w:eastAsia="仿宋_GB2312" w:cs="仿宋_GB2312"/>
        </w:rPr>
        <w:t>约定应由乙方承担的其他义务和责任。</w:t>
      </w:r>
    </w:p>
    <w:p w14:paraId="26E9E366">
      <w:pPr>
        <w:pStyle w:val="4"/>
        <w:jc w:val="left"/>
        <w:outlineLvl w:val="2"/>
      </w:pPr>
      <w:r>
        <w:rPr>
          <w:rFonts w:ascii="仿宋_GB2312" w:hAnsi="仿宋_GB2312" w:eastAsia="仿宋_GB2312" w:cs="仿宋_GB2312"/>
          <w:b/>
          <w:sz w:val="28"/>
        </w:rPr>
        <w:t>6.合同履行</w:t>
      </w:r>
    </w:p>
    <w:p w14:paraId="76CDE6E5">
      <w:pPr>
        <w:pStyle w:val="4"/>
        <w:jc w:val="left"/>
      </w:pPr>
      <w:r>
        <w:rPr>
          <w:rFonts w:ascii="仿宋_GB2312" w:hAnsi="仿宋_GB2312" w:eastAsia="仿宋_GB2312" w:cs="仿宋_GB2312"/>
        </w:rPr>
        <w:t>6.1 甲乙双方应当按照</w:t>
      </w:r>
      <w:r>
        <w:rPr>
          <w:rFonts w:ascii="仿宋_GB2312" w:hAnsi="仿宋_GB2312" w:eastAsia="仿宋_GB2312" w:cs="仿宋_GB2312"/>
          <w:b/>
        </w:rPr>
        <w:t>【政府采购合同专用条款】</w:t>
      </w:r>
      <w:r>
        <w:rPr>
          <w:rFonts w:ascii="仿宋_GB2312" w:hAnsi="仿宋_GB2312" w:eastAsia="仿宋_GB2312" w:cs="仿宋_GB2312"/>
        </w:rPr>
        <w:t>约定顺序履行合同义务；如果没有先后顺序的，应当同时履行。</w:t>
      </w:r>
    </w:p>
    <w:p w14:paraId="23FCF4A6">
      <w:pPr>
        <w:pStyle w:val="4"/>
        <w:jc w:val="left"/>
      </w:pPr>
      <w:r>
        <w:rPr>
          <w:rFonts w:ascii="仿宋_GB2312" w:hAnsi="仿宋_GB2312" w:eastAsia="仿宋_GB2312" w:cs="仿宋_GB2312"/>
        </w:rPr>
        <w:t>6.2 甲乙双方按照合同约定顺序履行合同义务时，应当先履行一方未履行的，后履行一方有权拒绝其履行请求。先履行一方履行不符合约定的，后履行一方有权拒绝其相应的履行请求。</w:t>
      </w:r>
    </w:p>
    <w:p w14:paraId="10E4332E">
      <w:pPr>
        <w:pStyle w:val="4"/>
        <w:jc w:val="left"/>
        <w:outlineLvl w:val="2"/>
      </w:pPr>
      <w:r>
        <w:rPr>
          <w:rFonts w:ascii="仿宋_GB2312" w:hAnsi="仿宋_GB2312" w:eastAsia="仿宋_GB2312" w:cs="仿宋_GB2312"/>
          <w:b/>
          <w:sz w:val="28"/>
        </w:rPr>
        <w:t>7. 货物包装、运输、保险和交付要求</w:t>
      </w:r>
    </w:p>
    <w:p w14:paraId="0057FC5D">
      <w:pPr>
        <w:pStyle w:val="4"/>
        <w:jc w:val="left"/>
      </w:pPr>
      <w:r>
        <w:rPr>
          <w:rFonts w:ascii="仿宋_GB2312" w:hAnsi="仿宋_GB2312" w:eastAsia="仿宋_GB2312" w:cs="仿宋_GB2312"/>
        </w:rPr>
        <w:t>7.1 本合同涉及商品包装、快递包装的，除</w:t>
      </w:r>
      <w:r>
        <w:rPr>
          <w:rFonts w:ascii="仿宋_GB2312" w:hAnsi="仿宋_GB2312" w:eastAsia="仿宋_GB2312" w:cs="仿宋_GB2312"/>
          <w:b/>
        </w:rPr>
        <w:t>【政府采购合同专用条款】</w:t>
      </w:r>
      <w:r>
        <w:rPr>
          <w:rFonts w:ascii="仿宋_GB2312" w:hAnsi="仿宋_GB2312" w:eastAsia="仿宋_GB2312" w:cs="仿宋_GB2312"/>
        </w:rPr>
        <w:t>另有约定外，包装应适应远距离运输、防潮、防震、防锈和防野蛮装卸等要求，确保货物安全无损地运抵</w:t>
      </w:r>
      <w:r>
        <w:rPr>
          <w:rFonts w:ascii="仿宋_GB2312" w:hAnsi="仿宋_GB2312" w:eastAsia="仿宋_GB2312" w:cs="仿宋_GB2312"/>
          <w:b/>
        </w:rPr>
        <w:t>【政府采购合同专用条款】</w:t>
      </w:r>
      <w:r>
        <w:rPr>
          <w:rFonts w:ascii="仿宋_GB2312" w:hAnsi="仿宋_GB2312" w:eastAsia="仿宋_GB2312" w:cs="仿宋_GB2312"/>
        </w:rPr>
        <w:t>约定的指定现场。</w:t>
      </w:r>
    </w:p>
    <w:p w14:paraId="01EEDD31">
      <w:pPr>
        <w:pStyle w:val="4"/>
        <w:jc w:val="left"/>
      </w:pPr>
      <w:r>
        <w:rPr>
          <w:rFonts w:ascii="仿宋_GB2312" w:hAnsi="仿宋_GB2312" w:eastAsia="仿宋_GB2312" w:cs="仿宋_GB2312"/>
        </w:rPr>
        <w:t>7.2 除</w:t>
      </w:r>
      <w:r>
        <w:rPr>
          <w:rFonts w:ascii="仿宋_GB2312" w:hAnsi="仿宋_GB2312" w:eastAsia="仿宋_GB2312" w:cs="仿宋_GB2312"/>
          <w:b/>
        </w:rPr>
        <w:t>【政府采购合同专用条款】</w:t>
      </w:r>
      <w:r>
        <w:rPr>
          <w:rFonts w:ascii="仿宋_GB2312" w:hAnsi="仿宋_GB2312" w:eastAsia="仿宋_GB2312" w:cs="仿宋_GB2312"/>
        </w:rPr>
        <w:t>另有约定外，乙方负责办理将货物运抵本合同规定的交货地点，并装卸、交付至甲方的一切运输事项，相关费用应包含在合同价款中。</w:t>
      </w:r>
    </w:p>
    <w:p w14:paraId="70AEFEA5">
      <w:pPr>
        <w:pStyle w:val="4"/>
        <w:jc w:val="left"/>
      </w:pPr>
      <w:r>
        <w:rPr>
          <w:rFonts w:ascii="仿宋_GB2312" w:hAnsi="仿宋_GB2312" w:eastAsia="仿宋_GB2312" w:cs="仿宋_GB2312"/>
        </w:rPr>
        <w:t>7.3 货物保险要求按</w:t>
      </w:r>
      <w:r>
        <w:rPr>
          <w:rFonts w:ascii="仿宋_GB2312" w:hAnsi="仿宋_GB2312" w:eastAsia="仿宋_GB2312" w:cs="仿宋_GB2312"/>
          <w:b/>
        </w:rPr>
        <w:t>【政府采购合同专用条款】</w:t>
      </w:r>
      <w:r>
        <w:rPr>
          <w:rFonts w:ascii="仿宋_GB2312" w:hAnsi="仿宋_GB2312" w:eastAsia="仿宋_GB2312" w:cs="仿宋_GB2312"/>
        </w:rPr>
        <w:t>规定执行。</w:t>
      </w:r>
    </w:p>
    <w:p w14:paraId="5F4038D9">
      <w:pPr>
        <w:pStyle w:val="4"/>
        <w:jc w:val="left"/>
      </w:pPr>
      <w:r>
        <w:rPr>
          <w:rFonts w:ascii="仿宋_GB2312" w:hAnsi="仿宋_GB2312" w:eastAsia="仿宋_GB2312" w:cs="仿宋_GB2312"/>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3DB65B4E">
      <w:pPr>
        <w:pStyle w:val="4"/>
        <w:jc w:val="left"/>
      </w:pPr>
      <w:r>
        <w:rPr>
          <w:rFonts w:ascii="仿宋_GB2312" w:hAnsi="仿宋_GB2312" w:eastAsia="仿宋_GB2312" w:cs="仿宋_GB2312"/>
        </w:rPr>
        <w:t>7.5 乙方在运输到达之前应提前通知甲方，并提示货物运输装卸的注意事项，甲方配合乙方做好货物的接收工作。</w:t>
      </w:r>
    </w:p>
    <w:p w14:paraId="40D351EA">
      <w:pPr>
        <w:pStyle w:val="4"/>
        <w:jc w:val="left"/>
      </w:pPr>
      <w:r>
        <w:rPr>
          <w:rFonts w:ascii="仿宋_GB2312" w:hAnsi="仿宋_GB2312" w:eastAsia="仿宋_GB2312" w:cs="仿宋_GB2312"/>
        </w:rPr>
        <w:t>7.6 如因包装、运输问题导致货物损毁、丢失或者品质下降，甲方有权要求降价、换货、拒收部分或整批货物，由此产生的费用和损失，均由乙方承担。</w:t>
      </w:r>
    </w:p>
    <w:p w14:paraId="336959AC">
      <w:pPr>
        <w:pStyle w:val="4"/>
        <w:jc w:val="left"/>
        <w:outlineLvl w:val="2"/>
      </w:pPr>
      <w:r>
        <w:rPr>
          <w:rFonts w:ascii="仿宋_GB2312" w:hAnsi="仿宋_GB2312" w:eastAsia="仿宋_GB2312" w:cs="仿宋_GB2312"/>
          <w:b/>
          <w:sz w:val="28"/>
        </w:rPr>
        <w:t>8. 质量标准和保证</w:t>
      </w:r>
    </w:p>
    <w:p w14:paraId="41ABA58F">
      <w:pPr>
        <w:pStyle w:val="4"/>
        <w:jc w:val="left"/>
      </w:pPr>
      <w:r>
        <w:rPr>
          <w:rFonts w:ascii="仿宋_GB2312" w:hAnsi="仿宋_GB2312" w:eastAsia="仿宋_GB2312" w:cs="仿宋_GB2312"/>
        </w:rPr>
        <w:t>8.1 质量标准</w:t>
      </w:r>
    </w:p>
    <w:p w14:paraId="6A82550D">
      <w:pPr>
        <w:pStyle w:val="4"/>
        <w:jc w:val="left"/>
      </w:pPr>
      <w:r>
        <w:rPr>
          <w:rFonts w:ascii="仿宋_GB2312" w:hAnsi="仿宋_GB2312" w:eastAsia="仿宋_GB2312" w:cs="仿宋_GB2312"/>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7EBCB9B8">
      <w:pPr>
        <w:pStyle w:val="4"/>
        <w:jc w:val="left"/>
      </w:pPr>
      <w:r>
        <w:rPr>
          <w:rFonts w:ascii="仿宋_GB2312" w:hAnsi="仿宋_GB2312" w:eastAsia="仿宋_GB2312" w:cs="仿宋_GB2312"/>
        </w:rPr>
        <w:t>（2）采用中华人民共和国法定计量单位。</w:t>
      </w:r>
    </w:p>
    <w:p w14:paraId="6E012F66">
      <w:pPr>
        <w:pStyle w:val="4"/>
        <w:jc w:val="left"/>
      </w:pPr>
      <w:r>
        <w:rPr>
          <w:rFonts w:ascii="仿宋_GB2312" w:hAnsi="仿宋_GB2312" w:eastAsia="仿宋_GB2312" w:cs="仿宋_GB2312"/>
        </w:rPr>
        <w:t>（3）乙方所提供的货物应符合国家有关安全、环保、卫生的规定。</w:t>
      </w:r>
    </w:p>
    <w:p w14:paraId="4238C4AC">
      <w:pPr>
        <w:pStyle w:val="4"/>
        <w:jc w:val="left"/>
      </w:pPr>
      <w:r>
        <w:rPr>
          <w:rFonts w:ascii="仿宋_GB2312" w:hAnsi="仿宋_GB2312" w:eastAsia="仿宋_GB2312" w:cs="仿宋_GB2312"/>
        </w:rPr>
        <w:t>（4）乙方应向甲方提交所提供货物的技术文件，包括相应的中文技术文件，如：产品目录、图纸、操作手册、使用说明、维护手册或服务指南等。上述文件应包装好随货物一同发运。</w:t>
      </w:r>
    </w:p>
    <w:p w14:paraId="3CEBFFAE">
      <w:pPr>
        <w:pStyle w:val="4"/>
        <w:jc w:val="left"/>
      </w:pPr>
      <w:r>
        <w:rPr>
          <w:rFonts w:ascii="仿宋_GB2312" w:hAnsi="仿宋_GB2312" w:eastAsia="仿宋_GB2312" w:cs="仿宋_GB2312"/>
        </w:rPr>
        <w:t>8.2 保证</w:t>
      </w:r>
    </w:p>
    <w:p w14:paraId="1E5D93E6">
      <w:pPr>
        <w:pStyle w:val="4"/>
        <w:jc w:val="left"/>
      </w:pPr>
      <w:r>
        <w:rPr>
          <w:rFonts w:ascii="仿宋_GB2312" w:hAnsi="仿宋_GB2312" w:eastAsia="仿宋_GB2312" w:cs="仿宋_GB2312"/>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14:paraId="7EF01C26">
      <w:pPr>
        <w:pStyle w:val="4"/>
        <w:jc w:val="left"/>
      </w:pPr>
      <w:r>
        <w:rPr>
          <w:rFonts w:ascii="仿宋_GB2312" w:hAnsi="仿宋_GB2312" w:eastAsia="仿宋_GB2312" w:cs="仿宋_GB2312"/>
        </w:rPr>
        <w:t>（2）在质量保证期内所发现的缺陷，甲方应尽快以书面形式通知乙方。</w:t>
      </w:r>
    </w:p>
    <w:p w14:paraId="0A86CCA0">
      <w:pPr>
        <w:pStyle w:val="4"/>
        <w:jc w:val="left"/>
      </w:pPr>
      <w:r>
        <w:rPr>
          <w:rFonts w:ascii="仿宋_GB2312" w:hAnsi="仿宋_GB2312" w:eastAsia="仿宋_GB2312" w:cs="仿宋_GB2312"/>
        </w:rPr>
        <w:t>（3）乙方收到通知后，应在【政府采购合同专用条款】规定的响应时间内以合理的速度免费维修或更换有缺陷的货物或部件。</w:t>
      </w:r>
    </w:p>
    <w:p w14:paraId="2EAB6A13">
      <w:pPr>
        <w:pStyle w:val="4"/>
        <w:jc w:val="left"/>
      </w:pPr>
      <w:r>
        <w:rPr>
          <w:rFonts w:ascii="仿宋_GB2312" w:hAnsi="仿宋_GB2312" w:eastAsia="仿宋_GB2312" w:cs="仿宋_GB2312"/>
        </w:rPr>
        <w:t>（4）在质量保证期内，如果货物的质量或规格与合同不符，或证实货物是有缺陷的，包括潜在的缺陷或使用不符合要求的材料等，甲方可以根据本合同第15.1条规定以书面形式追究乙方的违约责任。</w:t>
      </w:r>
    </w:p>
    <w:p w14:paraId="5ED0C7B9">
      <w:pPr>
        <w:pStyle w:val="4"/>
        <w:jc w:val="left"/>
      </w:pPr>
      <w:r>
        <w:rPr>
          <w:rFonts w:ascii="仿宋_GB2312" w:hAnsi="仿宋_GB2312" w:eastAsia="仿宋_GB2312" w:cs="仿宋_GB2312"/>
        </w:rPr>
        <w:t>（5）乙方在约定的时间内未能弥补缺陷，甲方可采取必要的补救措施，但其风险和费用将由乙方承担，甲方根据合同约定对乙方行使的其他权利不受影响。</w:t>
      </w:r>
    </w:p>
    <w:p w14:paraId="4924237D">
      <w:pPr>
        <w:pStyle w:val="4"/>
        <w:jc w:val="left"/>
        <w:outlineLvl w:val="2"/>
      </w:pPr>
      <w:r>
        <w:rPr>
          <w:rFonts w:ascii="仿宋_GB2312" w:hAnsi="仿宋_GB2312" w:eastAsia="仿宋_GB2312" w:cs="仿宋_GB2312"/>
          <w:b/>
          <w:sz w:val="28"/>
        </w:rPr>
        <w:t>9. 权利瑕疵担保</w:t>
      </w:r>
    </w:p>
    <w:p w14:paraId="07A65F7F">
      <w:pPr>
        <w:pStyle w:val="4"/>
        <w:jc w:val="left"/>
      </w:pPr>
      <w:r>
        <w:rPr>
          <w:rFonts w:ascii="仿宋_GB2312" w:hAnsi="仿宋_GB2312" w:eastAsia="仿宋_GB2312" w:cs="仿宋_GB2312"/>
        </w:rPr>
        <w:t>9.1 乙方保证对其出售的货物享有合法的权利。</w:t>
      </w:r>
    </w:p>
    <w:p w14:paraId="16D93F7A">
      <w:pPr>
        <w:pStyle w:val="4"/>
        <w:jc w:val="left"/>
      </w:pPr>
      <w:r>
        <w:rPr>
          <w:rFonts w:ascii="仿宋_GB2312" w:hAnsi="仿宋_GB2312" w:eastAsia="仿宋_GB2312" w:cs="仿宋_GB2312"/>
        </w:rPr>
        <w:t>9.2 乙方保证在交付的货物上不存在抵押权等担保物权。</w:t>
      </w:r>
    </w:p>
    <w:p w14:paraId="24D84C9F">
      <w:pPr>
        <w:pStyle w:val="4"/>
        <w:jc w:val="left"/>
      </w:pPr>
      <w:r>
        <w:rPr>
          <w:rFonts w:ascii="仿宋_GB2312" w:hAnsi="仿宋_GB2312" w:eastAsia="仿宋_GB2312" w:cs="仿宋_GB2312"/>
        </w:rPr>
        <w:t>9.3 如甲方使用上述货物构成对第三人侵权的，则由乙方承担全部责任。</w:t>
      </w:r>
    </w:p>
    <w:p w14:paraId="2C555B9F">
      <w:pPr>
        <w:pStyle w:val="4"/>
        <w:jc w:val="left"/>
        <w:outlineLvl w:val="2"/>
      </w:pPr>
      <w:r>
        <w:rPr>
          <w:rFonts w:ascii="仿宋_GB2312" w:hAnsi="仿宋_GB2312" w:eastAsia="仿宋_GB2312" w:cs="仿宋_GB2312"/>
          <w:b/>
          <w:sz w:val="28"/>
        </w:rPr>
        <w:t>10. 知识产权保护</w:t>
      </w:r>
    </w:p>
    <w:p w14:paraId="2AF88006">
      <w:pPr>
        <w:pStyle w:val="4"/>
        <w:jc w:val="left"/>
      </w:pPr>
      <w:r>
        <w:rPr>
          <w:rFonts w:ascii="仿宋_GB2312" w:hAnsi="仿宋_GB2312" w:eastAsia="仿宋_GB2312" w:cs="仿宋_GB2312"/>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14:paraId="62D8253A">
      <w:pPr>
        <w:pStyle w:val="4"/>
        <w:jc w:val="left"/>
        <w:outlineLvl w:val="2"/>
      </w:pPr>
      <w:r>
        <w:rPr>
          <w:rFonts w:ascii="仿宋_GB2312" w:hAnsi="仿宋_GB2312" w:eastAsia="仿宋_GB2312" w:cs="仿宋_GB2312"/>
          <w:b/>
          <w:sz w:val="28"/>
        </w:rPr>
        <w:t>11. 保密义务</w:t>
      </w:r>
    </w:p>
    <w:p w14:paraId="414FE061">
      <w:pPr>
        <w:pStyle w:val="4"/>
        <w:jc w:val="left"/>
      </w:pPr>
      <w:r>
        <w:rPr>
          <w:rFonts w:ascii="仿宋_GB2312" w:hAnsi="仿宋_GB2312" w:eastAsia="仿宋_GB2312" w:cs="仿宋_GB2312"/>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仿宋_GB2312" w:hAnsi="仿宋_GB2312" w:eastAsia="仿宋_GB2312" w:cs="仿宋_GB2312"/>
          <w:b/>
        </w:rPr>
        <w:t>【政府采购合同专用条款】</w:t>
      </w:r>
      <w:r>
        <w:rPr>
          <w:rFonts w:ascii="仿宋_GB2312" w:hAnsi="仿宋_GB2312" w:eastAsia="仿宋_GB2312" w:cs="仿宋_GB2312"/>
        </w:rPr>
        <w:t>中约定。</w:t>
      </w:r>
    </w:p>
    <w:p w14:paraId="393B849E">
      <w:pPr>
        <w:pStyle w:val="4"/>
        <w:jc w:val="left"/>
        <w:outlineLvl w:val="2"/>
      </w:pPr>
      <w:r>
        <w:rPr>
          <w:rFonts w:ascii="仿宋_GB2312" w:hAnsi="仿宋_GB2312" w:eastAsia="仿宋_GB2312" w:cs="仿宋_GB2312"/>
          <w:b/>
          <w:sz w:val="28"/>
        </w:rPr>
        <w:t>12. 合同价款支付</w:t>
      </w:r>
    </w:p>
    <w:p w14:paraId="69FAAA5C">
      <w:pPr>
        <w:pStyle w:val="4"/>
        <w:jc w:val="left"/>
      </w:pPr>
      <w:r>
        <w:rPr>
          <w:rFonts w:ascii="仿宋_GB2312" w:hAnsi="仿宋_GB2312" w:eastAsia="仿宋_GB2312" w:cs="仿宋_GB2312"/>
        </w:rPr>
        <w:t>12.1 合同价款支付按照国库集中支付制度及财政管理相关规定执行。</w:t>
      </w:r>
    </w:p>
    <w:p w14:paraId="1F0BD378">
      <w:pPr>
        <w:pStyle w:val="4"/>
        <w:jc w:val="left"/>
      </w:pPr>
      <w:r>
        <w:rPr>
          <w:rFonts w:ascii="仿宋_GB2312" w:hAnsi="仿宋_GB2312" w:eastAsia="仿宋_GB2312" w:cs="仿宋_GB2312"/>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ascii="仿宋_GB2312" w:hAnsi="仿宋_GB2312" w:eastAsia="仿宋_GB2312" w:cs="仿宋_GB2312"/>
          <w:b/>
        </w:rPr>
        <w:t>【政府采购合同专用条款】</w:t>
      </w:r>
      <w:r>
        <w:rPr>
          <w:rFonts w:ascii="仿宋_GB2312" w:hAnsi="仿宋_GB2312" w:eastAsia="仿宋_GB2312" w:cs="仿宋_GB2312"/>
        </w:rPr>
        <w:t>中约定。</w:t>
      </w:r>
    </w:p>
    <w:p w14:paraId="7E10092A">
      <w:pPr>
        <w:pStyle w:val="4"/>
        <w:jc w:val="left"/>
        <w:outlineLvl w:val="2"/>
      </w:pPr>
      <w:r>
        <w:rPr>
          <w:rFonts w:ascii="仿宋_GB2312" w:hAnsi="仿宋_GB2312" w:eastAsia="仿宋_GB2312" w:cs="仿宋_GB2312"/>
          <w:b/>
          <w:sz w:val="28"/>
        </w:rPr>
        <w:t>13. 履约保证金</w:t>
      </w:r>
    </w:p>
    <w:p w14:paraId="3A121B02">
      <w:pPr>
        <w:pStyle w:val="4"/>
        <w:jc w:val="left"/>
      </w:pPr>
      <w:r>
        <w:rPr>
          <w:rFonts w:ascii="仿宋_GB2312" w:hAnsi="仿宋_GB2312" w:eastAsia="仿宋_GB2312" w:cs="仿宋_GB2312"/>
        </w:rPr>
        <w:t>13.1 乙方应当以支票、汇票、本票或者金融机构、担保机构出具的保函等非现金形式提交。</w:t>
      </w:r>
    </w:p>
    <w:p w14:paraId="0C35182C">
      <w:pPr>
        <w:pStyle w:val="4"/>
        <w:jc w:val="left"/>
      </w:pPr>
      <w:r>
        <w:rPr>
          <w:rFonts w:ascii="仿宋_GB2312" w:hAnsi="仿宋_GB2312" w:eastAsia="仿宋_GB2312" w:cs="仿宋_GB2312"/>
        </w:rPr>
        <w:t>13.2 如果乙方出现</w:t>
      </w:r>
      <w:r>
        <w:rPr>
          <w:rFonts w:ascii="仿宋_GB2312" w:hAnsi="仿宋_GB2312" w:eastAsia="仿宋_GB2312" w:cs="仿宋_GB2312"/>
          <w:b/>
        </w:rPr>
        <w:t>【政府采购合同专用条款】</w:t>
      </w:r>
      <w:r>
        <w:rPr>
          <w:rFonts w:ascii="仿宋_GB2312" w:hAnsi="仿宋_GB2312" w:eastAsia="仿宋_GB2312" w:cs="仿宋_GB2312"/>
        </w:rPr>
        <w:t>约定情形的，履约保证金不予退还；如果乙方未能按合同约定全面履行义务，甲方有权从履约保证金中取得补偿或赔偿，且不影响甲方要求乙方承担合同约定的超过履约保证金的违约责任的权利。</w:t>
      </w:r>
    </w:p>
    <w:p w14:paraId="57A55743">
      <w:pPr>
        <w:pStyle w:val="4"/>
        <w:jc w:val="left"/>
      </w:pPr>
      <w:r>
        <w:rPr>
          <w:rFonts w:ascii="仿宋_GB2312" w:hAnsi="仿宋_GB2312" w:eastAsia="仿宋_GB2312" w:cs="仿宋_GB2312"/>
        </w:rPr>
        <w:t>13.3 甲方在项目通过验收后按照</w:t>
      </w:r>
      <w:r>
        <w:rPr>
          <w:rFonts w:ascii="仿宋_GB2312" w:hAnsi="仿宋_GB2312" w:eastAsia="仿宋_GB2312" w:cs="仿宋_GB2312"/>
          <w:b/>
        </w:rPr>
        <w:t>【政府采购合同专用条款】</w:t>
      </w:r>
      <w:r>
        <w:rPr>
          <w:rFonts w:ascii="仿宋_GB2312" w:hAnsi="仿宋_GB2312" w:eastAsia="仿宋_GB2312" w:cs="仿宋_GB2312"/>
        </w:rPr>
        <w:t>规定的时间内将履约保证金退还乙方；逾期退还的，乙方可要求甲方支付违约金，违约金按照</w:t>
      </w:r>
      <w:r>
        <w:rPr>
          <w:rFonts w:ascii="仿宋_GB2312" w:hAnsi="仿宋_GB2312" w:eastAsia="仿宋_GB2312" w:cs="仿宋_GB2312"/>
          <w:b/>
        </w:rPr>
        <w:t>【政府采购合同专用条款】</w:t>
      </w:r>
      <w:r>
        <w:rPr>
          <w:rFonts w:ascii="仿宋_GB2312" w:hAnsi="仿宋_GB2312" w:eastAsia="仿宋_GB2312" w:cs="仿宋_GB2312"/>
        </w:rPr>
        <w:t>规定支付。</w:t>
      </w:r>
    </w:p>
    <w:p w14:paraId="58AFA5F5">
      <w:pPr>
        <w:pStyle w:val="4"/>
        <w:jc w:val="left"/>
        <w:outlineLvl w:val="2"/>
      </w:pPr>
      <w:r>
        <w:rPr>
          <w:rFonts w:ascii="仿宋_GB2312" w:hAnsi="仿宋_GB2312" w:eastAsia="仿宋_GB2312" w:cs="仿宋_GB2312"/>
          <w:b/>
          <w:sz w:val="28"/>
        </w:rPr>
        <w:t>14. 售后服务</w:t>
      </w:r>
    </w:p>
    <w:p w14:paraId="692EB761">
      <w:pPr>
        <w:pStyle w:val="4"/>
        <w:jc w:val="left"/>
      </w:pPr>
      <w:r>
        <w:rPr>
          <w:rFonts w:ascii="仿宋_GB2312" w:hAnsi="仿宋_GB2312" w:eastAsia="仿宋_GB2312" w:cs="仿宋_GB2312"/>
        </w:rPr>
        <w:t>14.1 除项目不涉及或采购活动中明确约定无须承担外，乙方还应提供下列服务：</w:t>
      </w:r>
    </w:p>
    <w:p w14:paraId="4EEBD74C">
      <w:pPr>
        <w:pStyle w:val="4"/>
        <w:jc w:val="left"/>
      </w:pPr>
      <w:r>
        <w:rPr>
          <w:rFonts w:ascii="仿宋_GB2312" w:hAnsi="仿宋_GB2312" w:eastAsia="仿宋_GB2312" w:cs="仿宋_GB2312"/>
        </w:rPr>
        <w:t>（1）货物的现场移动、安装、调试、启动监督及技术支持；</w:t>
      </w:r>
    </w:p>
    <w:p w14:paraId="635F7D3D">
      <w:pPr>
        <w:pStyle w:val="4"/>
        <w:jc w:val="left"/>
      </w:pPr>
      <w:r>
        <w:rPr>
          <w:rFonts w:ascii="仿宋_GB2312" w:hAnsi="仿宋_GB2312" w:eastAsia="仿宋_GB2312" w:cs="仿宋_GB2312"/>
        </w:rPr>
        <w:t>（2）提供货物组装和维修所需的专用工具和辅助材料；</w:t>
      </w:r>
    </w:p>
    <w:p w14:paraId="19B16CB3">
      <w:pPr>
        <w:pStyle w:val="4"/>
        <w:jc w:val="left"/>
      </w:pPr>
      <w:r>
        <w:rPr>
          <w:rFonts w:ascii="仿宋_GB2312" w:hAnsi="仿宋_GB2312" w:eastAsia="仿宋_GB2312" w:cs="仿宋_GB2312"/>
        </w:rPr>
        <w:t>（3）在</w:t>
      </w:r>
      <w:r>
        <w:rPr>
          <w:rFonts w:ascii="仿宋_GB2312" w:hAnsi="仿宋_GB2312" w:eastAsia="仿宋_GB2312" w:cs="仿宋_GB2312"/>
          <w:b/>
        </w:rPr>
        <w:t>【政府采购合同专用条款】</w:t>
      </w:r>
      <w:r>
        <w:rPr>
          <w:rFonts w:ascii="仿宋_GB2312" w:hAnsi="仿宋_GB2312" w:eastAsia="仿宋_GB2312" w:cs="仿宋_GB2312"/>
        </w:rPr>
        <w:t>约定的期限内对所有的货物实施运行监督、维修，但前提条件是该服务并不能免除乙方在质量保证期内所承担的义务；</w:t>
      </w:r>
    </w:p>
    <w:p w14:paraId="195378FE">
      <w:pPr>
        <w:pStyle w:val="4"/>
        <w:jc w:val="left"/>
      </w:pPr>
      <w:r>
        <w:rPr>
          <w:rFonts w:ascii="仿宋_GB2312" w:hAnsi="仿宋_GB2312" w:eastAsia="仿宋_GB2312" w:cs="仿宋_GB2312"/>
        </w:rPr>
        <w:t>（4）在制造商所在地或指定现场就货物的安装、启动、运营、维护、废弃处置等对甲方操作人员进行培训；</w:t>
      </w:r>
    </w:p>
    <w:p w14:paraId="5CA5AA49">
      <w:pPr>
        <w:pStyle w:val="4"/>
        <w:jc w:val="left"/>
      </w:pPr>
      <w:r>
        <w:rPr>
          <w:rFonts w:ascii="仿宋_GB2312" w:hAnsi="仿宋_GB2312" w:eastAsia="仿宋_GB2312" w:cs="仿宋_GB2312"/>
        </w:rPr>
        <w:t>（5）依照法律、行政法规的规定或者按照</w:t>
      </w:r>
      <w:r>
        <w:rPr>
          <w:rFonts w:ascii="仿宋_GB2312" w:hAnsi="仿宋_GB2312" w:eastAsia="仿宋_GB2312" w:cs="仿宋_GB2312"/>
          <w:b/>
        </w:rPr>
        <w:t>【政府采购合同专用条款】</w:t>
      </w:r>
      <w:r>
        <w:rPr>
          <w:rFonts w:ascii="仿宋_GB2312" w:hAnsi="仿宋_GB2312" w:eastAsia="仿宋_GB2312" w:cs="仿宋_GB2312"/>
        </w:rPr>
        <w:t>约定，货物在有效使用年限届满后应予回收的，乙方负有自行或者委托第三人对货物予以回收的义务；</w:t>
      </w:r>
    </w:p>
    <w:p w14:paraId="6C98FEF3">
      <w:pPr>
        <w:pStyle w:val="4"/>
        <w:jc w:val="left"/>
      </w:pPr>
      <w:r>
        <w:rPr>
          <w:rFonts w:ascii="仿宋_GB2312" w:hAnsi="仿宋_GB2312" w:eastAsia="仿宋_GB2312" w:cs="仿宋_GB2312"/>
        </w:rPr>
        <w:t>（6）</w:t>
      </w:r>
      <w:r>
        <w:rPr>
          <w:rFonts w:ascii="仿宋_GB2312" w:hAnsi="仿宋_GB2312" w:eastAsia="仿宋_GB2312" w:cs="仿宋_GB2312"/>
          <w:b/>
        </w:rPr>
        <w:t>【政府采购合同专用条款】</w:t>
      </w:r>
      <w:r>
        <w:rPr>
          <w:rFonts w:ascii="仿宋_GB2312" w:hAnsi="仿宋_GB2312" w:eastAsia="仿宋_GB2312" w:cs="仿宋_GB2312"/>
        </w:rPr>
        <w:t>规定由乙方提供的其他服务。</w:t>
      </w:r>
    </w:p>
    <w:p w14:paraId="569A500D">
      <w:pPr>
        <w:pStyle w:val="4"/>
        <w:jc w:val="left"/>
      </w:pPr>
      <w:r>
        <w:rPr>
          <w:rFonts w:ascii="仿宋_GB2312" w:hAnsi="仿宋_GB2312" w:eastAsia="仿宋_GB2312" w:cs="仿宋_GB2312"/>
        </w:rPr>
        <w:t>14.2 乙方提供的售后服务的费用已包含在合同价款中，甲方不再另行支付。</w:t>
      </w:r>
    </w:p>
    <w:p w14:paraId="7553D933">
      <w:pPr>
        <w:pStyle w:val="4"/>
        <w:jc w:val="left"/>
        <w:outlineLvl w:val="2"/>
      </w:pPr>
      <w:r>
        <w:rPr>
          <w:rFonts w:ascii="仿宋_GB2312" w:hAnsi="仿宋_GB2312" w:eastAsia="仿宋_GB2312" w:cs="仿宋_GB2312"/>
          <w:b/>
          <w:sz w:val="28"/>
        </w:rPr>
        <w:t>15. 违约责任</w:t>
      </w:r>
    </w:p>
    <w:p w14:paraId="1C80C71C">
      <w:pPr>
        <w:pStyle w:val="4"/>
        <w:jc w:val="left"/>
      </w:pPr>
      <w:r>
        <w:rPr>
          <w:rFonts w:ascii="仿宋_GB2312" w:hAnsi="仿宋_GB2312" w:eastAsia="仿宋_GB2312" w:cs="仿宋_GB2312"/>
        </w:rPr>
        <w:t>15.1质量瑕疵的违约责任</w:t>
      </w:r>
    </w:p>
    <w:p w14:paraId="020E3325">
      <w:pPr>
        <w:pStyle w:val="4"/>
        <w:jc w:val="left"/>
      </w:pPr>
      <w:r>
        <w:rPr>
          <w:rFonts w:ascii="仿宋_GB2312" w:hAnsi="仿宋_GB2312" w:eastAsia="仿宋_GB2312" w:cs="仿宋_GB2312"/>
        </w:rPr>
        <w:t>乙方提供的产品不符合合同约定的质量标准或存在产品质量缺陷，甲方有权要求乙方根据</w:t>
      </w:r>
      <w:r>
        <w:rPr>
          <w:rFonts w:ascii="仿宋_GB2312" w:hAnsi="仿宋_GB2312" w:eastAsia="仿宋_GB2312" w:cs="仿宋_GB2312"/>
          <w:b/>
        </w:rPr>
        <w:t>【政府采购合同专用条款】</w:t>
      </w:r>
      <w:r>
        <w:rPr>
          <w:rFonts w:ascii="仿宋_GB2312" w:hAnsi="仿宋_GB2312" w:eastAsia="仿宋_GB2312" w:cs="仿宋_GB2312"/>
        </w:rPr>
        <w:t>要求及时修理、重作、更换，并承担由此给甲方造成的损失。</w:t>
      </w:r>
    </w:p>
    <w:p w14:paraId="7A005462">
      <w:pPr>
        <w:pStyle w:val="4"/>
        <w:jc w:val="left"/>
      </w:pPr>
      <w:r>
        <w:rPr>
          <w:rFonts w:ascii="仿宋_GB2312" w:hAnsi="仿宋_GB2312" w:eastAsia="仿宋_GB2312" w:cs="仿宋_GB2312"/>
        </w:rPr>
        <w:t>15.2 迟延交货的违约责任</w:t>
      </w:r>
    </w:p>
    <w:p w14:paraId="37903DC9">
      <w:pPr>
        <w:pStyle w:val="4"/>
        <w:jc w:val="left"/>
      </w:pPr>
      <w:r>
        <w:rPr>
          <w:rFonts w:ascii="仿宋_GB2312" w:hAnsi="仿宋_GB2312" w:eastAsia="仿宋_GB2312" w:cs="仿宋_GB2312"/>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0C0B5CC2">
      <w:pPr>
        <w:pStyle w:val="4"/>
        <w:jc w:val="left"/>
      </w:pPr>
      <w:r>
        <w:rPr>
          <w:rFonts w:ascii="仿宋_GB2312" w:hAnsi="仿宋_GB2312" w:eastAsia="仿宋_GB2312" w:cs="仿宋_GB2312"/>
        </w:rPr>
        <w:t>（2）如果乙方没有按照合同规定的时间交货和提供相关服务，甲方有权从货款中扣除误期赔偿费而不影响合同项下的其他补救方法，赔偿费按</w:t>
      </w:r>
      <w:r>
        <w:rPr>
          <w:rFonts w:ascii="仿宋_GB2312" w:hAnsi="仿宋_GB2312" w:eastAsia="仿宋_GB2312" w:cs="仿宋_GB2312"/>
          <w:b/>
        </w:rPr>
        <w:t>【政府采购合同专用条款】</w:t>
      </w:r>
      <w:r>
        <w:rPr>
          <w:rFonts w:ascii="仿宋_GB2312" w:hAnsi="仿宋_GB2312" w:eastAsia="仿宋_GB2312" w:cs="仿宋_GB2312"/>
        </w:rPr>
        <w:t>规定执行。如果涉及公共利益，且赔偿金额无法弥补公共利益损失，甲方可要求继续履行或者采取其他补救措施。</w:t>
      </w:r>
    </w:p>
    <w:p w14:paraId="13C0D185">
      <w:pPr>
        <w:pStyle w:val="4"/>
        <w:jc w:val="left"/>
      </w:pPr>
      <w:r>
        <w:rPr>
          <w:rFonts w:ascii="仿宋_GB2312" w:hAnsi="仿宋_GB2312" w:eastAsia="仿宋_GB2312" w:cs="仿宋_GB2312"/>
        </w:rPr>
        <w:t>15.3 迟延支付的违约责任</w:t>
      </w:r>
    </w:p>
    <w:p w14:paraId="63AE1A54">
      <w:pPr>
        <w:pStyle w:val="4"/>
        <w:jc w:val="left"/>
      </w:pPr>
      <w:r>
        <w:rPr>
          <w:rFonts w:ascii="仿宋_GB2312" w:hAnsi="仿宋_GB2312" w:eastAsia="仿宋_GB2312" w:cs="仿宋_GB2312"/>
        </w:rPr>
        <w:t>甲方存在迟延支付乙方合同款项的，应当承担</w:t>
      </w:r>
      <w:r>
        <w:rPr>
          <w:rFonts w:ascii="仿宋_GB2312" w:hAnsi="仿宋_GB2312" w:eastAsia="仿宋_GB2312" w:cs="仿宋_GB2312"/>
          <w:b/>
        </w:rPr>
        <w:t>【政府采购合同专用条款】</w:t>
      </w:r>
      <w:r>
        <w:rPr>
          <w:rFonts w:ascii="仿宋_GB2312" w:hAnsi="仿宋_GB2312" w:eastAsia="仿宋_GB2312" w:cs="仿宋_GB2312"/>
        </w:rPr>
        <w:t>规定的逾期付款利息。</w:t>
      </w:r>
    </w:p>
    <w:p w14:paraId="2C8B69F0">
      <w:pPr>
        <w:pStyle w:val="4"/>
        <w:jc w:val="left"/>
      </w:pPr>
      <w:r>
        <w:rPr>
          <w:rFonts w:ascii="仿宋_GB2312" w:hAnsi="仿宋_GB2312" w:eastAsia="仿宋_GB2312" w:cs="仿宋_GB2312"/>
        </w:rPr>
        <w:t>15.4其他违约责任根据项目实际需要按</w:t>
      </w:r>
      <w:r>
        <w:rPr>
          <w:rFonts w:ascii="仿宋_GB2312" w:hAnsi="仿宋_GB2312" w:eastAsia="仿宋_GB2312" w:cs="仿宋_GB2312"/>
          <w:b/>
        </w:rPr>
        <w:t>【政府采购合同专用条款】</w:t>
      </w:r>
      <w:r>
        <w:rPr>
          <w:rFonts w:ascii="仿宋_GB2312" w:hAnsi="仿宋_GB2312" w:eastAsia="仿宋_GB2312" w:cs="仿宋_GB2312"/>
        </w:rPr>
        <w:t>规定执行。</w:t>
      </w:r>
    </w:p>
    <w:p w14:paraId="5BF08838">
      <w:pPr>
        <w:pStyle w:val="4"/>
        <w:jc w:val="left"/>
        <w:outlineLvl w:val="2"/>
      </w:pPr>
      <w:r>
        <w:rPr>
          <w:rFonts w:ascii="仿宋_GB2312" w:hAnsi="仿宋_GB2312" w:eastAsia="仿宋_GB2312" w:cs="仿宋_GB2312"/>
          <w:b/>
          <w:sz w:val="28"/>
        </w:rPr>
        <w:t>16.合同变更、中止与终止</w:t>
      </w:r>
    </w:p>
    <w:p w14:paraId="72E8C2EE">
      <w:pPr>
        <w:pStyle w:val="4"/>
        <w:jc w:val="left"/>
      </w:pPr>
      <w:r>
        <w:rPr>
          <w:rFonts w:ascii="仿宋_GB2312" w:hAnsi="仿宋_GB2312" w:eastAsia="仿宋_GB2312" w:cs="仿宋_GB2312"/>
        </w:rPr>
        <w:t xml:space="preserve"> 16.1合同的变更</w:t>
      </w:r>
    </w:p>
    <w:p w14:paraId="720F5C49">
      <w:pPr>
        <w:pStyle w:val="4"/>
        <w:jc w:val="left"/>
      </w:pPr>
      <w:r>
        <w:rPr>
          <w:rFonts w:ascii="仿宋_GB2312" w:hAnsi="仿宋_GB2312" w:eastAsia="仿宋_GB2312" w:cs="仿宋_GB2312"/>
        </w:rPr>
        <w:t>政府采购合同履行中，在不改变合同其他条款的前提下，甲方可以在合同价款10%的范围内追加与合同标的相同的货物，并就此与乙方协商一致后签订补充协议。</w:t>
      </w:r>
    </w:p>
    <w:p w14:paraId="7B801C97">
      <w:pPr>
        <w:pStyle w:val="4"/>
        <w:jc w:val="left"/>
      </w:pPr>
      <w:r>
        <w:rPr>
          <w:rFonts w:ascii="仿宋_GB2312" w:hAnsi="仿宋_GB2312" w:eastAsia="仿宋_GB2312" w:cs="仿宋_GB2312"/>
        </w:rPr>
        <w:t>16.2合同的中止</w:t>
      </w:r>
    </w:p>
    <w:p w14:paraId="52FEF8AC">
      <w:pPr>
        <w:pStyle w:val="4"/>
        <w:jc w:val="left"/>
      </w:pPr>
      <w:r>
        <w:rPr>
          <w:rFonts w:ascii="仿宋_GB2312" w:hAnsi="仿宋_GB2312" w:eastAsia="仿宋_GB2312" w:cs="仿宋_GB2312"/>
        </w:rPr>
        <w:t>（1）合同履行过程中因供应商就采购文件、采购过程或结果提起投诉的，甲方认为有必要的，可以中止合同的履行。</w:t>
      </w:r>
    </w:p>
    <w:p w14:paraId="0B2DDDFD">
      <w:pPr>
        <w:pStyle w:val="4"/>
        <w:jc w:val="left"/>
      </w:pPr>
      <w:r>
        <w:rPr>
          <w:rFonts w:ascii="仿宋_GB2312" w:hAnsi="仿宋_GB2312" w:eastAsia="仿宋_GB2312" w:cs="仿宋_GB2312"/>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07C94E12">
      <w:pPr>
        <w:pStyle w:val="4"/>
        <w:jc w:val="left"/>
      </w:pPr>
      <w:r>
        <w:rPr>
          <w:rFonts w:ascii="仿宋_GB2312" w:hAnsi="仿宋_GB2312" w:eastAsia="仿宋_GB2312" w:cs="仿宋_GB2312"/>
        </w:rPr>
        <w:t>（3）乙方分立、合并或者变更住所的，应当及时以书面形式告知甲方。乙方没有及时告知甲方，致使合同履行发生困难的，甲方可以中止合同履行并要求乙方承担由此给甲方造成的损失。</w:t>
      </w:r>
    </w:p>
    <w:p w14:paraId="2F27EC4E">
      <w:pPr>
        <w:pStyle w:val="4"/>
        <w:jc w:val="left"/>
      </w:pPr>
      <w:r>
        <w:rPr>
          <w:rFonts w:ascii="仿宋_GB2312" w:hAnsi="仿宋_GB2312" w:eastAsia="仿宋_GB2312" w:cs="仿宋_GB2312"/>
        </w:rPr>
        <w:t>（4）甲方不得以行政区划调整、政府换届、机构或者职能调整以及相关责任人更替为由中止合同。</w:t>
      </w:r>
    </w:p>
    <w:p w14:paraId="5F0622B2">
      <w:pPr>
        <w:pStyle w:val="4"/>
        <w:jc w:val="left"/>
      </w:pPr>
      <w:r>
        <w:rPr>
          <w:rFonts w:ascii="仿宋_GB2312" w:hAnsi="仿宋_GB2312" w:eastAsia="仿宋_GB2312" w:cs="仿宋_GB2312"/>
        </w:rPr>
        <w:t>16.3合同的终止</w:t>
      </w:r>
    </w:p>
    <w:p w14:paraId="4393F93F">
      <w:pPr>
        <w:pStyle w:val="4"/>
        <w:jc w:val="left"/>
      </w:pPr>
      <w:r>
        <w:rPr>
          <w:rFonts w:ascii="仿宋_GB2312" w:hAnsi="仿宋_GB2312" w:eastAsia="仿宋_GB2312" w:cs="仿宋_GB2312"/>
        </w:rPr>
        <w:t>（1）合同因有效期限届满而终止；</w:t>
      </w:r>
    </w:p>
    <w:p w14:paraId="78E6573E">
      <w:pPr>
        <w:pStyle w:val="4"/>
        <w:jc w:val="left"/>
      </w:pPr>
      <w:r>
        <w:rPr>
          <w:rFonts w:ascii="仿宋_GB2312" w:hAnsi="仿宋_GB2312" w:eastAsia="仿宋_GB2312" w:cs="仿宋_GB2312"/>
        </w:rPr>
        <w:t>（2）乙方未按合同约定履行，构成根本性违约的，甲方有权终止合同，并追究乙方的违约责任。</w:t>
      </w:r>
    </w:p>
    <w:p w14:paraId="4EF1CABB">
      <w:pPr>
        <w:pStyle w:val="4"/>
        <w:jc w:val="left"/>
      </w:pPr>
      <w:r>
        <w:rPr>
          <w:rFonts w:ascii="仿宋_GB2312" w:hAnsi="仿宋_GB2312" w:eastAsia="仿宋_GB2312" w:cs="仿宋_GB2312"/>
        </w:rPr>
        <w:t>16.4 涉及国家利益、社会公共利益的情形</w:t>
      </w:r>
    </w:p>
    <w:p w14:paraId="59986940">
      <w:pPr>
        <w:pStyle w:val="4"/>
        <w:jc w:val="left"/>
      </w:pPr>
      <w:r>
        <w:rPr>
          <w:rFonts w:ascii="仿宋_GB2312" w:hAnsi="仿宋_GB2312" w:eastAsia="仿宋_GB2312" w:cs="仿宋_GB2312"/>
        </w:rPr>
        <w:t>政府采购合同继续履行将损害国家利益和社会公共利益的，双方当事人应当变更、中止或者终止合同。有过错的一方应当承担赔偿责任，双方都有过错的，各自承担相应的责任。</w:t>
      </w:r>
    </w:p>
    <w:p w14:paraId="0482CF82">
      <w:pPr>
        <w:pStyle w:val="4"/>
        <w:jc w:val="left"/>
        <w:outlineLvl w:val="2"/>
      </w:pPr>
      <w:r>
        <w:rPr>
          <w:rFonts w:ascii="仿宋_GB2312" w:hAnsi="仿宋_GB2312" w:eastAsia="仿宋_GB2312" w:cs="仿宋_GB2312"/>
          <w:b/>
          <w:sz w:val="28"/>
        </w:rPr>
        <w:t>17. 合同分包</w:t>
      </w:r>
    </w:p>
    <w:p w14:paraId="11D31797">
      <w:pPr>
        <w:pStyle w:val="4"/>
        <w:jc w:val="left"/>
      </w:pPr>
      <w:r>
        <w:rPr>
          <w:rFonts w:ascii="仿宋_GB2312" w:hAnsi="仿宋_GB2312" w:eastAsia="仿宋_GB2312" w:cs="仿宋_GB2312"/>
        </w:rPr>
        <w:t>17.1 乙方不得将合同转包给其他供应商。涉及合同分包的，乙方应根据采购文件和投标（响应）文件规定进行合同分包。</w:t>
      </w:r>
    </w:p>
    <w:p w14:paraId="71375449">
      <w:pPr>
        <w:pStyle w:val="4"/>
        <w:jc w:val="left"/>
      </w:pPr>
      <w:r>
        <w:rPr>
          <w:rFonts w:ascii="仿宋_GB2312" w:hAnsi="仿宋_GB2312" w:eastAsia="仿宋_GB2312" w:cs="仿宋_GB2312"/>
        </w:rPr>
        <w:t>17.2 乙方执行政府采购政策向中小企业依法分包的，乙方应当按采购文件和投标（响应）文件签订分包意向协议，分包意向协议属于本合同组成部分。</w:t>
      </w:r>
    </w:p>
    <w:p w14:paraId="72B085BD">
      <w:pPr>
        <w:pStyle w:val="4"/>
        <w:jc w:val="left"/>
        <w:outlineLvl w:val="2"/>
      </w:pPr>
      <w:r>
        <w:rPr>
          <w:rFonts w:ascii="仿宋_GB2312" w:hAnsi="仿宋_GB2312" w:eastAsia="仿宋_GB2312" w:cs="仿宋_GB2312"/>
          <w:b/>
          <w:sz w:val="28"/>
        </w:rPr>
        <w:t>18. 不可抗力</w:t>
      </w:r>
    </w:p>
    <w:p w14:paraId="56E3D9C9">
      <w:pPr>
        <w:pStyle w:val="4"/>
        <w:jc w:val="left"/>
      </w:pPr>
      <w:r>
        <w:rPr>
          <w:rFonts w:ascii="仿宋_GB2312" w:hAnsi="仿宋_GB2312" w:eastAsia="仿宋_GB2312" w:cs="仿宋_GB2312"/>
        </w:rPr>
        <w:t>18.1 不可抗力是指合同双方不能预见、不能避免且不能克服的客观情况。</w:t>
      </w:r>
    </w:p>
    <w:p w14:paraId="1447A35F">
      <w:pPr>
        <w:pStyle w:val="4"/>
        <w:jc w:val="left"/>
      </w:pPr>
      <w:r>
        <w:rPr>
          <w:rFonts w:ascii="仿宋_GB2312" w:hAnsi="仿宋_GB2312" w:eastAsia="仿宋_GB2312" w:cs="仿宋_GB2312"/>
        </w:rPr>
        <w:t>18.2 任何一方对由于不可抗力造成的部分或全部不能履行合同不承担违约责任。但迟延履行后发生不可抗力的，不能免除责任。</w:t>
      </w:r>
    </w:p>
    <w:p w14:paraId="528E7344">
      <w:pPr>
        <w:pStyle w:val="4"/>
        <w:jc w:val="left"/>
      </w:pPr>
      <w:r>
        <w:rPr>
          <w:rFonts w:ascii="仿宋_GB2312" w:hAnsi="仿宋_GB2312" w:eastAsia="仿宋_GB2312" w:cs="仿宋_GB2312"/>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4E2D413B">
      <w:pPr>
        <w:pStyle w:val="4"/>
        <w:jc w:val="left"/>
        <w:outlineLvl w:val="2"/>
      </w:pPr>
      <w:r>
        <w:rPr>
          <w:rFonts w:ascii="仿宋_GB2312" w:hAnsi="仿宋_GB2312" w:eastAsia="仿宋_GB2312" w:cs="仿宋_GB2312"/>
          <w:b/>
          <w:sz w:val="28"/>
        </w:rPr>
        <w:t>19. 解决争议的方法</w:t>
      </w:r>
    </w:p>
    <w:p w14:paraId="7A924F3A">
      <w:pPr>
        <w:pStyle w:val="4"/>
        <w:jc w:val="left"/>
      </w:pPr>
      <w:r>
        <w:rPr>
          <w:rFonts w:ascii="仿宋_GB2312" w:hAnsi="仿宋_GB2312" w:eastAsia="仿宋_GB2312" w:cs="仿宋_GB2312"/>
        </w:rPr>
        <w:t>19.1 因本合同及合同有关事项发生的争议，由甲乙双方友好协商解决。协商不成时，可以向有关组织申请调解。合同一方或双方不愿调解或调解不成的，可以通过仲裁或诉讼的方式解决争议。</w:t>
      </w:r>
    </w:p>
    <w:p w14:paraId="5908EA51">
      <w:pPr>
        <w:pStyle w:val="4"/>
        <w:jc w:val="left"/>
      </w:pPr>
      <w:r>
        <w:rPr>
          <w:rFonts w:ascii="仿宋_GB2312" w:hAnsi="仿宋_GB2312" w:eastAsia="仿宋_GB2312" w:cs="仿宋_GB2312"/>
        </w:rPr>
        <w:t>19.2 选择仲裁的，应在</w:t>
      </w:r>
      <w:r>
        <w:rPr>
          <w:rFonts w:ascii="仿宋_GB2312" w:hAnsi="仿宋_GB2312" w:eastAsia="仿宋_GB2312" w:cs="仿宋_GB2312"/>
          <w:b/>
        </w:rPr>
        <w:t>【政府采购合同专用条款】</w:t>
      </w:r>
      <w:r>
        <w:rPr>
          <w:rFonts w:ascii="仿宋_GB2312" w:hAnsi="仿宋_GB2312" w:eastAsia="仿宋_GB2312" w:cs="仿宋_GB2312"/>
        </w:rPr>
        <w:t>中明确仲裁机构及仲裁地；通过诉讼方式解决的，可以在</w:t>
      </w:r>
      <w:r>
        <w:rPr>
          <w:rFonts w:ascii="仿宋_GB2312" w:hAnsi="仿宋_GB2312" w:eastAsia="仿宋_GB2312" w:cs="仿宋_GB2312"/>
          <w:b/>
        </w:rPr>
        <w:t>【政府采购合同专用条款】</w:t>
      </w:r>
      <w:r>
        <w:rPr>
          <w:rFonts w:ascii="仿宋_GB2312" w:hAnsi="仿宋_GB2312" w:eastAsia="仿宋_GB2312" w:cs="仿宋_GB2312"/>
        </w:rPr>
        <w:t>中进一步约定选择与争议有实际联系的地点的人民法院管辖，但管辖法院的约定不得违反级别管辖和专属管辖的规定。</w:t>
      </w:r>
    </w:p>
    <w:p w14:paraId="0BCFFBEA">
      <w:pPr>
        <w:pStyle w:val="4"/>
        <w:jc w:val="left"/>
      </w:pPr>
      <w:r>
        <w:rPr>
          <w:rFonts w:ascii="仿宋_GB2312" w:hAnsi="仿宋_GB2312" w:eastAsia="仿宋_GB2312" w:cs="仿宋_GB2312"/>
        </w:rPr>
        <w:t>19.3 如甲乙双方有争议的事项不影响合同其他部分的履行，在争议解决期间，合同其他部分应当继续履行。</w:t>
      </w:r>
    </w:p>
    <w:p w14:paraId="028FF966">
      <w:pPr>
        <w:pStyle w:val="4"/>
        <w:jc w:val="left"/>
        <w:outlineLvl w:val="2"/>
      </w:pPr>
      <w:r>
        <w:rPr>
          <w:rFonts w:ascii="仿宋_GB2312" w:hAnsi="仿宋_GB2312" w:eastAsia="仿宋_GB2312" w:cs="仿宋_GB2312"/>
          <w:b/>
          <w:sz w:val="28"/>
        </w:rPr>
        <w:t>20. 政府采购政策</w:t>
      </w:r>
    </w:p>
    <w:p w14:paraId="13E869C6">
      <w:pPr>
        <w:pStyle w:val="4"/>
        <w:jc w:val="left"/>
      </w:pPr>
      <w:r>
        <w:rPr>
          <w:rFonts w:ascii="仿宋_GB2312" w:hAnsi="仿宋_GB2312" w:eastAsia="仿宋_GB2312" w:cs="仿宋_GB2312"/>
        </w:rPr>
        <w:t>20.1 本合同应当按照规定执行政府采购政策。</w:t>
      </w:r>
    </w:p>
    <w:p w14:paraId="1136F2B4">
      <w:pPr>
        <w:pStyle w:val="4"/>
        <w:jc w:val="left"/>
      </w:pPr>
      <w:r>
        <w:rPr>
          <w:rFonts w:ascii="仿宋_GB2312" w:hAnsi="仿宋_GB2312" w:eastAsia="仿宋_GB2312" w:cs="仿宋_GB2312"/>
        </w:rPr>
        <w:t>20.2 本合同依法执行政府采购政策的方式和内容，属于合同履约验收的范围。甲乙双方未按规定要求执行政府采购政策造成损失的，有过错的一方应当承担赔偿责任，双方都有过错的，各自承担相应的责任。</w:t>
      </w:r>
    </w:p>
    <w:p w14:paraId="72345165">
      <w:pPr>
        <w:pStyle w:val="4"/>
        <w:jc w:val="left"/>
      </w:pPr>
      <w:r>
        <w:rPr>
          <w:rFonts w:ascii="仿宋_GB2312" w:hAnsi="仿宋_GB2312" w:eastAsia="仿宋_GB2312" w:cs="仿宋_GB2312"/>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07062DEE">
      <w:pPr>
        <w:pStyle w:val="4"/>
        <w:jc w:val="left"/>
        <w:outlineLvl w:val="2"/>
      </w:pPr>
      <w:r>
        <w:rPr>
          <w:rFonts w:ascii="仿宋_GB2312" w:hAnsi="仿宋_GB2312" w:eastAsia="仿宋_GB2312" w:cs="仿宋_GB2312"/>
          <w:b/>
          <w:sz w:val="28"/>
        </w:rPr>
        <w:t>21. 法律适用</w:t>
      </w:r>
    </w:p>
    <w:p w14:paraId="50025BE8">
      <w:pPr>
        <w:pStyle w:val="4"/>
        <w:jc w:val="left"/>
      </w:pPr>
      <w:r>
        <w:rPr>
          <w:rFonts w:ascii="仿宋_GB2312" w:hAnsi="仿宋_GB2312" w:eastAsia="仿宋_GB2312" w:cs="仿宋_GB2312"/>
        </w:rPr>
        <w:t>21.1 本合同的订立、生效、解释、履行及与本合同有关的争议解决，均适用法律、行政法规。</w:t>
      </w:r>
    </w:p>
    <w:p w14:paraId="77FDE36B">
      <w:pPr>
        <w:pStyle w:val="4"/>
        <w:jc w:val="left"/>
      </w:pPr>
      <w:r>
        <w:rPr>
          <w:rFonts w:ascii="仿宋_GB2312" w:hAnsi="仿宋_GB2312" w:eastAsia="仿宋_GB2312" w:cs="仿宋_GB2312"/>
        </w:rPr>
        <w:t>21.2 本合同条款与法律、行政法规的强制性规定不一致的，双方当事人应按照法律、行政法规的强制性规定修改本合同的相关条款。</w:t>
      </w:r>
    </w:p>
    <w:p w14:paraId="5D2DFF73">
      <w:pPr>
        <w:pStyle w:val="4"/>
        <w:jc w:val="left"/>
        <w:outlineLvl w:val="2"/>
      </w:pPr>
      <w:r>
        <w:rPr>
          <w:rFonts w:ascii="仿宋_GB2312" w:hAnsi="仿宋_GB2312" w:eastAsia="仿宋_GB2312" w:cs="仿宋_GB2312"/>
          <w:b/>
          <w:sz w:val="28"/>
        </w:rPr>
        <w:t>22. 通知</w:t>
      </w:r>
    </w:p>
    <w:p w14:paraId="6661855A">
      <w:pPr>
        <w:pStyle w:val="4"/>
        <w:jc w:val="left"/>
      </w:pPr>
      <w:r>
        <w:rPr>
          <w:rFonts w:ascii="仿宋_GB2312" w:hAnsi="仿宋_GB2312" w:eastAsia="仿宋_GB2312" w:cs="仿宋_GB2312"/>
        </w:rPr>
        <w:t>22.1 本合同任何一方向对方发出的通知、信件、数据电文等，应当发送至本合同第一部分《政府采购合同协议书》所约定的通讯地址、联系人、联系电话或电子邮箱。</w:t>
      </w:r>
    </w:p>
    <w:p w14:paraId="0042EF81">
      <w:pPr>
        <w:pStyle w:val="4"/>
        <w:jc w:val="left"/>
      </w:pPr>
      <w:r>
        <w:rPr>
          <w:rFonts w:ascii="仿宋_GB2312" w:hAnsi="仿宋_GB2312" w:eastAsia="仿宋_GB2312" w:cs="仿宋_GB2312"/>
        </w:rPr>
        <w:t xml:space="preserve"> 22.2 一方当事人变更名称、住所、联系人、联系电话或电子邮箱等信息的，应当在变更后3日内及时书面通知对方，对方实际收到变更通知前的送达仍为有效送达。</w:t>
      </w:r>
    </w:p>
    <w:p w14:paraId="691A0787">
      <w:pPr>
        <w:pStyle w:val="4"/>
        <w:jc w:val="left"/>
      </w:pPr>
      <w:r>
        <w:rPr>
          <w:rFonts w:ascii="仿宋_GB2312" w:hAnsi="仿宋_GB2312" w:eastAsia="仿宋_GB2312" w:cs="仿宋_GB2312"/>
        </w:rPr>
        <w:t>22.3本合同一方给另一方的通知均应采用书面形式，传真或快递送到本合同中规定的对方的地址和办理签收手续。</w:t>
      </w:r>
    </w:p>
    <w:p w14:paraId="6957B9D5">
      <w:pPr>
        <w:pStyle w:val="4"/>
        <w:jc w:val="left"/>
      </w:pPr>
      <w:r>
        <w:rPr>
          <w:rFonts w:ascii="仿宋_GB2312" w:hAnsi="仿宋_GB2312" w:eastAsia="仿宋_GB2312" w:cs="仿宋_GB2312"/>
        </w:rPr>
        <w:t>22.4通知以送达之日或通知书中规定的生效之日起生效，两者中以较迟之日为准。</w:t>
      </w:r>
    </w:p>
    <w:p w14:paraId="38FE6246">
      <w:pPr>
        <w:pStyle w:val="4"/>
        <w:jc w:val="left"/>
        <w:outlineLvl w:val="2"/>
      </w:pPr>
      <w:r>
        <w:rPr>
          <w:rFonts w:ascii="仿宋_GB2312" w:hAnsi="仿宋_GB2312" w:eastAsia="仿宋_GB2312" w:cs="仿宋_GB2312"/>
          <w:b/>
          <w:sz w:val="28"/>
        </w:rPr>
        <w:t>23.合同未尽事项</w:t>
      </w:r>
    </w:p>
    <w:p w14:paraId="06BEC419">
      <w:pPr>
        <w:pStyle w:val="4"/>
        <w:jc w:val="left"/>
      </w:pPr>
      <w:r>
        <w:rPr>
          <w:rFonts w:ascii="仿宋_GB2312" w:hAnsi="仿宋_GB2312" w:eastAsia="仿宋_GB2312" w:cs="仿宋_GB2312"/>
        </w:rPr>
        <w:t>23.1合同未尽事项见</w:t>
      </w:r>
      <w:r>
        <w:rPr>
          <w:rFonts w:ascii="仿宋_GB2312" w:hAnsi="仿宋_GB2312" w:eastAsia="仿宋_GB2312" w:cs="仿宋_GB2312"/>
          <w:b/>
        </w:rPr>
        <w:t>【政府采购合同专用条款】</w:t>
      </w:r>
      <w:r>
        <w:rPr>
          <w:rFonts w:ascii="仿宋_GB2312" w:hAnsi="仿宋_GB2312" w:eastAsia="仿宋_GB2312" w:cs="仿宋_GB2312"/>
        </w:rPr>
        <w:t>。</w:t>
      </w:r>
    </w:p>
    <w:p w14:paraId="78BAA810">
      <w:pPr>
        <w:pStyle w:val="4"/>
        <w:jc w:val="left"/>
      </w:pPr>
      <w:r>
        <w:rPr>
          <w:rFonts w:ascii="仿宋_GB2312" w:hAnsi="仿宋_GB2312" w:eastAsia="仿宋_GB2312" w:cs="仿宋_GB2312"/>
        </w:rPr>
        <w:t xml:space="preserve"> 23.2 合同附件与合同正文具有同等的法律效力。</w:t>
      </w:r>
    </w:p>
    <w:p w14:paraId="5B16E3E5">
      <w:pPr>
        <w:pStyle w:val="4"/>
        <w:jc w:val="center"/>
        <w:outlineLvl w:val="2"/>
      </w:pPr>
      <w:r>
        <w:rPr>
          <w:rFonts w:ascii="仿宋_GB2312" w:hAnsi="仿宋_GB2312" w:eastAsia="仿宋_GB2312" w:cs="仿宋_GB2312"/>
          <w:b/>
          <w:sz w:val="28"/>
        </w:rPr>
        <w:t>第三节 政府采购合同专用条款</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0B1191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617CA77">
            <w:pPr>
              <w:pStyle w:val="4"/>
              <w:jc w:val="left"/>
            </w:pPr>
            <w:r>
              <w:rPr>
                <w:rFonts w:ascii="仿宋_GB2312" w:hAnsi="仿宋_GB2312" w:eastAsia="仿宋_GB2312" w:cs="仿宋_GB2312"/>
              </w:rPr>
              <w:t>第二节 第1.2（6）项</w:t>
            </w:r>
          </w:p>
        </w:tc>
        <w:tc>
          <w:tcPr>
            <w:tcW w:w="2769" w:type="dxa"/>
          </w:tcPr>
          <w:p w14:paraId="08581261">
            <w:pPr>
              <w:pStyle w:val="4"/>
              <w:jc w:val="left"/>
            </w:pPr>
            <w:r>
              <w:rPr>
                <w:rFonts w:ascii="仿宋_GB2312" w:hAnsi="仿宋_GB2312" w:eastAsia="仿宋_GB2312" w:cs="仿宋_GB2312"/>
              </w:rPr>
              <w:t>联合体具体要求</w:t>
            </w:r>
          </w:p>
        </w:tc>
        <w:tc>
          <w:tcPr>
            <w:tcW w:w="2769" w:type="dxa"/>
          </w:tcPr>
          <w:p w14:paraId="3A7C8064">
            <w:pPr>
              <w:pStyle w:val="4"/>
              <w:jc w:val="left"/>
            </w:pPr>
          </w:p>
        </w:tc>
      </w:tr>
      <w:tr w14:paraId="3E254E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DBFBEFF">
            <w:pPr>
              <w:pStyle w:val="4"/>
              <w:jc w:val="left"/>
            </w:pPr>
            <w:r>
              <w:rPr>
                <w:rFonts w:ascii="仿宋_GB2312" w:hAnsi="仿宋_GB2312" w:eastAsia="仿宋_GB2312" w:cs="仿宋_GB2312"/>
              </w:rPr>
              <w:t>第二节 第1.2（7）项</w:t>
            </w:r>
          </w:p>
        </w:tc>
        <w:tc>
          <w:tcPr>
            <w:tcW w:w="2769" w:type="dxa"/>
          </w:tcPr>
          <w:p w14:paraId="615433EE">
            <w:pPr>
              <w:pStyle w:val="4"/>
              <w:jc w:val="left"/>
            </w:pPr>
            <w:r>
              <w:rPr>
                <w:rFonts w:ascii="仿宋_GB2312" w:hAnsi="仿宋_GB2312" w:eastAsia="仿宋_GB2312" w:cs="仿宋_GB2312"/>
              </w:rPr>
              <w:t>其他术语解释</w:t>
            </w:r>
          </w:p>
        </w:tc>
        <w:tc>
          <w:tcPr>
            <w:tcW w:w="2769" w:type="dxa"/>
          </w:tcPr>
          <w:p w14:paraId="6ADCB121">
            <w:pPr>
              <w:pStyle w:val="4"/>
              <w:jc w:val="left"/>
            </w:pPr>
          </w:p>
        </w:tc>
      </w:tr>
      <w:tr w14:paraId="13E469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63C30EB">
            <w:pPr>
              <w:pStyle w:val="4"/>
              <w:jc w:val="left"/>
            </w:pPr>
            <w:r>
              <w:rPr>
                <w:rFonts w:ascii="仿宋_GB2312" w:hAnsi="仿宋_GB2312" w:eastAsia="仿宋_GB2312" w:cs="仿宋_GB2312"/>
              </w:rPr>
              <w:t>第二节 第4.4款</w:t>
            </w:r>
          </w:p>
        </w:tc>
        <w:tc>
          <w:tcPr>
            <w:tcW w:w="2769" w:type="dxa"/>
          </w:tcPr>
          <w:p w14:paraId="31D78F99">
            <w:pPr>
              <w:pStyle w:val="4"/>
              <w:jc w:val="left"/>
            </w:pPr>
            <w:r>
              <w:rPr>
                <w:rFonts w:ascii="仿宋_GB2312" w:hAnsi="仿宋_GB2312" w:eastAsia="仿宋_GB2312" w:cs="仿宋_GB2312"/>
              </w:rPr>
              <w:t>履约验收中甲方提出异议或作出说明的期限</w:t>
            </w:r>
          </w:p>
        </w:tc>
        <w:tc>
          <w:tcPr>
            <w:tcW w:w="2769" w:type="dxa"/>
          </w:tcPr>
          <w:p w14:paraId="580E76F4">
            <w:pPr>
              <w:pStyle w:val="4"/>
              <w:jc w:val="left"/>
            </w:pPr>
          </w:p>
        </w:tc>
      </w:tr>
      <w:tr w14:paraId="1BBC4B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6DD1914">
            <w:pPr>
              <w:pStyle w:val="4"/>
              <w:jc w:val="left"/>
            </w:pPr>
            <w:r>
              <w:rPr>
                <w:rFonts w:ascii="仿宋_GB2312" w:hAnsi="仿宋_GB2312" w:eastAsia="仿宋_GB2312" w:cs="仿宋_GB2312"/>
              </w:rPr>
              <w:t>第二节 第4.6款</w:t>
            </w:r>
          </w:p>
        </w:tc>
        <w:tc>
          <w:tcPr>
            <w:tcW w:w="2769" w:type="dxa"/>
          </w:tcPr>
          <w:p w14:paraId="53530026">
            <w:pPr>
              <w:pStyle w:val="4"/>
              <w:jc w:val="left"/>
            </w:pPr>
            <w:r>
              <w:rPr>
                <w:rFonts w:ascii="仿宋_GB2312" w:hAnsi="仿宋_GB2312" w:eastAsia="仿宋_GB2312" w:cs="仿宋_GB2312"/>
              </w:rPr>
              <w:t>约定甲方承担的其他义务和责任</w:t>
            </w:r>
          </w:p>
        </w:tc>
        <w:tc>
          <w:tcPr>
            <w:tcW w:w="2769" w:type="dxa"/>
          </w:tcPr>
          <w:p w14:paraId="7D624F49">
            <w:pPr>
              <w:pStyle w:val="4"/>
              <w:jc w:val="left"/>
            </w:pPr>
          </w:p>
        </w:tc>
      </w:tr>
      <w:tr w14:paraId="18FA6E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410CFEC">
            <w:pPr>
              <w:pStyle w:val="4"/>
              <w:jc w:val="left"/>
            </w:pPr>
            <w:r>
              <w:rPr>
                <w:rFonts w:ascii="仿宋_GB2312" w:hAnsi="仿宋_GB2312" w:eastAsia="仿宋_GB2312" w:cs="仿宋_GB2312"/>
              </w:rPr>
              <w:t>第二节 第5.4款</w:t>
            </w:r>
          </w:p>
        </w:tc>
        <w:tc>
          <w:tcPr>
            <w:tcW w:w="2769" w:type="dxa"/>
          </w:tcPr>
          <w:p w14:paraId="394FBFDB">
            <w:pPr>
              <w:pStyle w:val="4"/>
              <w:jc w:val="left"/>
            </w:pPr>
            <w:r>
              <w:rPr>
                <w:rFonts w:ascii="仿宋_GB2312" w:hAnsi="仿宋_GB2312" w:eastAsia="仿宋_GB2312" w:cs="仿宋_GB2312"/>
              </w:rPr>
              <w:t>约定乙方承担的其他义务和责任</w:t>
            </w:r>
          </w:p>
        </w:tc>
        <w:tc>
          <w:tcPr>
            <w:tcW w:w="2769" w:type="dxa"/>
          </w:tcPr>
          <w:p w14:paraId="3E3B1203">
            <w:pPr>
              <w:pStyle w:val="4"/>
              <w:jc w:val="left"/>
            </w:pPr>
          </w:p>
        </w:tc>
      </w:tr>
      <w:tr w14:paraId="083AC9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A72F4EA">
            <w:pPr>
              <w:pStyle w:val="4"/>
              <w:jc w:val="left"/>
            </w:pPr>
            <w:r>
              <w:rPr>
                <w:rFonts w:ascii="仿宋_GB2312" w:hAnsi="仿宋_GB2312" w:eastAsia="仿宋_GB2312" w:cs="仿宋_GB2312"/>
              </w:rPr>
              <w:t>第二节 第6.1款</w:t>
            </w:r>
          </w:p>
        </w:tc>
        <w:tc>
          <w:tcPr>
            <w:tcW w:w="2769" w:type="dxa"/>
          </w:tcPr>
          <w:p w14:paraId="1F60BAFB">
            <w:pPr>
              <w:pStyle w:val="4"/>
              <w:jc w:val="left"/>
            </w:pPr>
            <w:r>
              <w:rPr>
                <w:rFonts w:ascii="仿宋_GB2312" w:hAnsi="仿宋_GB2312" w:eastAsia="仿宋_GB2312" w:cs="仿宋_GB2312"/>
              </w:rPr>
              <w:t>履行合同义务的顺序</w:t>
            </w:r>
          </w:p>
        </w:tc>
        <w:tc>
          <w:tcPr>
            <w:tcW w:w="2769" w:type="dxa"/>
          </w:tcPr>
          <w:p w14:paraId="0879C43E">
            <w:pPr>
              <w:pStyle w:val="4"/>
              <w:jc w:val="left"/>
            </w:pPr>
          </w:p>
        </w:tc>
      </w:tr>
      <w:tr w14:paraId="3CAF62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restart"/>
          </w:tcPr>
          <w:p w14:paraId="543310D2">
            <w:pPr>
              <w:pStyle w:val="4"/>
              <w:jc w:val="left"/>
            </w:pPr>
            <w:r>
              <w:rPr>
                <w:rFonts w:ascii="仿宋_GB2312" w:hAnsi="仿宋_GB2312" w:eastAsia="仿宋_GB2312" w:cs="仿宋_GB2312"/>
              </w:rPr>
              <w:t>第二节 第7.1款</w:t>
            </w:r>
          </w:p>
        </w:tc>
        <w:tc>
          <w:tcPr>
            <w:tcW w:w="2769" w:type="dxa"/>
          </w:tcPr>
          <w:p w14:paraId="0874C389">
            <w:pPr>
              <w:pStyle w:val="4"/>
              <w:jc w:val="left"/>
            </w:pPr>
            <w:r>
              <w:rPr>
                <w:rFonts w:ascii="仿宋_GB2312" w:hAnsi="仿宋_GB2312" w:eastAsia="仿宋_GB2312" w:cs="仿宋_GB2312"/>
              </w:rPr>
              <w:t>包装特殊要求</w:t>
            </w:r>
          </w:p>
        </w:tc>
        <w:tc>
          <w:tcPr>
            <w:tcW w:w="2769" w:type="dxa"/>
          </w:tcPr>
          <w:p w14:paraId="6BB2E5C9">
            <w:pPr>
              <w:pStyle w:val="4"/>
              <w:jc w:val="left"/>
            </w:pPr>
          </w:p>
        </w:tc>
      </w:tr>
      <w:tr w14:paraId="15BAF9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continue"/>
          </w:tcPr>
          <w:p w14:paraId="124BDD27"/>
        </w:tc>
        <w:tc>
          <w:tcPr>
            <w:tcW w:w="2769" w:type="dxa"/>
          </w:tcPr>
          <w:p w14:paraId="1B1B5D59">
            <w:pPr>
              <w:pStyle w:val="4"/>
              <w:jc w:val="left"/>
            </w:pPr>
            <w:r>
              <w:rPr>
                <w:rFonts w:ascii="仿宋_GB2312" w:hAnsi="仿宋_GB2312" w:eastAsia="仿宋_GB2312" w:cs="仿宋_GB2312"/>
              </w:rPr>
              <w:t>指定现场</w:t>
            </w:r>
          </w:p>
        </w:tc>
        <w:tc>
          <w:tcPr>
            <w:tcW w:w="2769" w:type="dxa"/>
          </w:tcPr>
          <w:p w14:paraId="56F12FC0">
            <w:pPr>
              <w:pStyle w:val="4"/>
              <w:jc w:val="left"/>
            </w:pPr>
          </w:p>
        </w:tc>
      </w:tr>
      <w:tr w14:paraId="4E7AE5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B22F6F5">
            <w:pPr>
              <w:pStyle w:val="4"/>
              <w:jc w:val="left"/>
            </w:pPr>
            <w:r>
              <w:rPr>
                <w:rFonts w:ascii="仿宋_GB2312" w:hAnsi="仿宋_GB2312" w:eastAsia="仿宋_GB2312" w:cs="仿宋_GB2312"/>
              </w:rPr>
              <w:t>第二节 第7.2款</w:t>
            </w:r>
          </w:p>
        </w:tc>
        <w:tc>
          <w:tcPr>
            <w:tcW w:w="2769" w:type="dxa"/>
          </w:tcPr>
          <w:p w14:paraId="14A701A4">
            <w:pPr>
              <w:pStyle w:val="4"/>
              <w:jc w:val="left"/>
            </w:pPr>
            <w:r>
              <w:rPr>
                <w:rFonts w:ascii="仿宋_GB2312" w:hAnsi="仿宋_GB2312" w:eastAsia="仿宋_GB2312" w:cs="仿宋_GB2312"/>
              </w:rPr>
              <w:t>运输特殊要求</w:t>
            </w:r>
          </w:p>
        </w:tc>
        <w:tc>
          <w:tcPr>
            <w:tcW w:w="2769" w:type="dxa"/>
          </w:tcPr>
          <w:p w14:paraId="2CD1F3BA">
            <w:pPr>
              <w:pStyle w:val="4"/>
              <w:jc w:val="left"/>
            </w:pPr>
          </w:p>
        </w:tc>
      </w:tr>
      <w:tr w14:paraId="0C2EF0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DF7E21B">
            <w:pPr>
              <w:pStyle w:val="4"/>
              <w:jc w:val="left"/>
            </w:pPr>
            <w:r>
              <w:rPr>
                <w:rFonts w:ascii="仿宋_GB2312" w:hAnsi="仿宋_GB2312" w:eastAsia="仿宋_GB2312" w:cs="仿宋_GB2312"/>
              </w:rPr>
              <w:t>第二节 第7.3款</w:t>
            </w:r>
          </w:p>
        </w:tc>
        <w:tc>
          <w:tcPr>
            <w:tcW w:w="2769" w:type="dxa"/>
          </w:tcPr>
          <w:p w14:paraId="3F140B7D">
            <w:pPr>
              <w:pStyle w:val="4"/>
              <w:jc w:val="left"/>
            </w:pPr>
            <w:r>
              <w:rPr>
                <w:rFonts w:ascii="仿宋_GB2312" w:hAnsi="仿宋_GB2312" w:eastAsia="仿宋_GB2312" w:cs="仿宋_GB2312"/>
              </w:rPr>
              <w:t>保险要求</w:t>
            </w:r>
          </w:p>
        </w:tc>
        <w:tc>
          <w:tcPr>
            <w:tcW w:w="2769" w:type="dxa"/>
          </w:tcPr>
          <w:p w14:paraId="4C853D21">
            <w:pPr>
              <w:pStyle w:val="4"/>
              <w:jc w:val="left"/>
            </w:pPr>
          </w:p>
        </w:tc>
      </w:tr>
      <w:tr w14:paraId="6F4145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76F3EAA">
            <w:pPr>
              <w:pStyle w:val="4"/>
              <w:jc w:val="left"/>
            </w:pPr>
            <w:r>
              <w:rPr>
                <w:rFonts w:ascii="仿宋_GB2312" w:hAnsi="仿宋_GB2312" w:eastAsia="仿宋_GB2312" w:cs="仿宋_GB2312"/>
              </w:rPr>
              <w:t>第二节 第8.2（1）项</w:t>
            </w:r>
          </w:p>
        </w:tc>
        <w:tc>
          <w:tcPr>
            <w:tcW w:w="2769" w:type="dxa"/>
          </w:tcPr>
          <w:p w14:paraId="42CCF110">
            <w:pPr>
              <w:pStyle w:val="4"/>
              <w:jc w:val="left"/>
            </w:pPr>
            <w:r>
              <w:rPr>
                <w:rFonts w:ascii="仿宋_GB2312" w:hAnsi="仿宋_GB2312" w:eastAsia="仿宋_GB2312" w:cs="仿宋_GB2312"/>
              </w:rPr>
              <w:t>质量保证期</w:t>
            </w:r>
          </w:p>
        </w:tc>
        <w:tc>
          <w:tcPr>
            <w:tcW w:w="2769" w:type="dxa"/>
          </w:tcPr>
          <w:p w14:paraId="3FBA044B"/>
        </w:tc>
      </w:tr>
      <w:tr w14:paraId="4B284B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151629A">
            <w:pPr>
              <w:pStyle w:val="4"/>
              <w:jc w:val="left"/>
            </w:pPr>
            <w:r>
              <w:rPr>
                <w:rFonts w:ascii="仿宋_GB2312" w:hAnsi="仿宋_GB2312" w:eastAsia="仿宋_GB2312" w:cs="仿宋_GB2312"/>
              </w:rPr>
              <w:t>第二节 第8.2（3）项</w:t>
            </w:r>
          </w:p>
        </w:tc>
        <w:tc>
          <w:tcPr>
            <w:tcW w:w="2769" w:type="dxa"/>
          </w:tcPr>
          <w:p w14:paraId="05EB1B2E">
            <w:pPr>
              <w:pStyle w:val="4"/>
              <w:jc w:val="left"/>
            </w:pPr>
            <w:r>
              <w:rPr>
                <w:rFonts w:ascii="仿宋_GB2312" w:hAnsi="仿宋_GB2312" w:eastAsia="仿宋_GB2312" w:cs="仿宋_GB2312"/>
              </w:rPr>
              <w:t>货物质量缺陷响应时间</w:t>
            </w:r>
          </w:p>
        </w:tc>
        <w:tc>
          <w:tcPr>
            <w:tcW w:w="2769" w:type="dxa"/>
          </w:tcPr>
          <w:p w14:paraId="4CE09962"/>
        </w:tc>
      </w:tr>
      <w:tr w14:paraId="7955FF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B82D536">
            <w:pPr>
              <w:pStyle w:val="4"/>
              <w:jc w:val="left"/>
            </w:pPr>
            <w:r>
              <w:rPr>
                <w:rFonts w:ascii="仿宋_GB2312" w:hAnsi="仿宋_GB2312" w:eastAsia="仿宋_GB2312" w:cs="仿宋_GB2312"/>
              </w:rPr>
              <w:t>第二节 第11.1款</w:t>
            </w:r>
          </w:p>
        </w:tc>
        <w:tc>
          <w:tcPr>
            <w:tcW w:w="2769" w:type="dxa"/>
          </w:tcPr>
          <w:p w14:paraId="3DD7ACA8">
            <w:pPr>
              <w:pStyle w:val="4"/>
              <w:jc w:val="left"/>
            </w:pPr>
            <w:r>
              <w:rPr>
                <w:rFonts w:ascii="仿宋_GB2312" w:hAnsi="仿宋_GB2312" w:eastAsia="仿宋_GB2312" w:cs="仿宋_GB2312"/>
              </w:rPr>
              <w:t>其他应当保密的信息</w:t>
            </w:r>
          </w:p>
        </w:tc>
        <w:tc>
          <w:tcPr>
            <w:tcW w:w="2769" w:type="dxa"/>
          </w:tcPr>
          <w:p w14:paraId="249DAA0C"/>
        </w:tc>
      </w:tr>
      <w:tr w14:paraId="3023D1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F9BCC0A">
            <w:pPr>
              <w:pStyle w:val="4"/>
              <w:jc w:val="left"/>
            </w:pPr>
            <w:r>
              <w:rPr>
                <w:rFonts w:ascii="仿宋_GB2312" w:hAnsi="仿宋_GB2312" w:eastAsia="仿宋_GB2312" w:cs="仿宋_GB2312"/>
              </w:rPr>
              <w:t>第二节 第12.2款</w:t>
            </w:r>
          </w:p>
        </w:tc>
        <w:tc>
          <w:tcPr>
            <w:tcW w:w="2769" w:type="dxa"/>
          </w:tcPr>
          <w:p w14:paraId="7B9D9C99">
            <w:pPr>
              <w:pStyle w:val="4"/>
              <w:jc w:val="left"/>
            </w:pPr>
            <w:r>
              <w:rPr>
                <w:rFonts w:ascii="仿宋_GB2312" w:hAnsi="仿宋_GB2312" w:eastAsia="仿宋_GB2312" w:cs="仿宋_GB2312"/>
              </w:rPr>
              <w:t>合同价款支付时间</w:t>
            </w:r>
          </w:p>
        </w:tc>
        <w:tc>
          <w:tcPr>
            <w:tcW w:w="2769" w:type="dxa"/>
          </w:tcPr>
          <w:p w14:paraId="570E3CAD"/>
        </w:tc>
      </w:tr>
      <w:tr w14:paraId="3B13B9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001AFB2">
            <w:pPr>
              <w:pStyle w:val="4"/>
              <w:jc w:val="left"/>
            </w:pPr>
            <w:r>
              <w:rPr>
                <w:rFonts w:ascii="仿宋_GB2312" w:hAnsi="仿宋_GB2312" w:eastAsia="仿宋_GB2312" w:cs="仿宋_GB2312"/>
              </w:rPr>
              <w:t>第二节 第13.2款</w:t>
            </w:r>
          </w:p>
        </w:tc>
        <w:tc>
          <w:tcPr>
            <w:tcW w:w="2769" w:type="dxa"/>
          </w:tcPr>
          <w:p w14:paraId="39AA2C70">
            <w:pPr>
              <w:pStyle w:val="4"/>
              <w:jc w:val="left"/>
            </w:pPr>
            <w:r>
              <w:rPr>
                <w:rFonts w:ascii="仿宋_GB2312" w:hAnsi="仿宋_GB2312" w:eastAsia="仿宋_GB2312" w:cs="仿宋_GB2312"/>
              </w:rPr>
              <w:t>履约保证金不予退还的情形</w:t>
            </w:r>
          </w:p>
        </w:tc>
        <w:tc>
          <w:tcPr>
            <w:tcW w:w="2769" w:type="dxa"/>
          </w:tcPr>
          <w:p w14:paraId="4F33990B"/>
        </w:tc>
      </w:tr>
      <w:tr w14:paraId="513FA1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3E4F4CE">
            <w:pPr>
              <w:pStyle w:val="4"/>
              <w:jc w:val="left"/>
            </w:pPr>
            <w:r>
              <w:rPr>
                <w:rFonts w:ascii="仿宋_GB2312" w:hAnsi="仿宋_GB2312" w:eastAsia="仿宋_GB2312" w:cs="仿宋_GB2312"/>
              </w:rPr>
              <w:t>第二节 第13.3款</w:t>
            </w:r>
          </w:p>
        </w:tc>
        <w:tc>
          <w:tcPr>
            <w:tcW w:w="2769" w:type="dxa"/>
          </w:tcPr>
          <w:p w14:paraId="37E27055">
            <w:pPr>
              <w:pStyle w:val="4"/>
              <w:jc w:val="left"/>
            </w:pPr>
            <w:r>
              <w:rPr>
                <w:rFonts w:ascii="仿宋_GB2312" w:hAnsi="仿宋_GB2312" w:eastAsia="仿宋_GB2312" w:cs="仿宋_GB2312"/>
              </w:rPr>
              <w:t>履约保证金退还时间及逾期退还的违约金</w:t>
            </w:r>
          </w:p>
        </w:tc>
        <w:tc>
          <w:tcPr>
            <w:tcW w:w="2769" w:type="dxa"/>
          </w:tcPr>
          <w:p w14:paraId="06391ED3"/>
        </w:tc>
      </w:tr>
      <w:tr w14:paraId="005967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697ECB5">
            <w:pPr>
              <w:pStyle w:val="4"/>
              <w:jc w:val="left"/>
            </w:pPr>
            <w:r>
              <w:rPr>
                <w:rFonts w:ascii="仿宋_GB2312" w:hAnsi="仿宋_GB2312" w:eastAsia="仿宋_GB2312" w:cs="仿宋_GB2312"/>
              </w:rPr>
              <w:t>第二节 第14.1（3）项</w:t>
            </w:r>
          </w:p>
        </w:tc>
        <w:tc>
          <w:tcPr>
            <w:tcW w:w="2769" w:type="dxa"/>
          </w:tcPr>
          <w:p w14:paraId="003048E4">
            <w:pPr>
              <w:pStyle w:val="4"/>
              <w:jc w:val="left"/>
            </w:pPr>
            <w:r>
              <w:rPr>
                <w:rFonts w:ascii="仿宋_GB2312" w:hAnsi="仿宋_GB2312" w:eastAsia="仿宋_GB2312" w:cs="仿宋_GB2312"/>
              </w:rPr>
              <w:t>运行监督、维修期限</w:t>
            </w:r>
          </w:p>
        </w:tc>
        <w:tc>
          <w:tcPr>
            <w:tcW w:w="2769" w:type="dxa"/>
          </w:tcPr>
          <w:p w14:paraId="04D303E9"/>
        </w:tc>
      </w:tr>
      <w:tr w14:paraId="564FF7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025E4C3">
            <w:pPr>
              <w:pStyle w:val="4"/>
              <w:jc w:val="left"/>
            </w:pPr>
            <w:r>
              <w:rPr>
                <w:rFonts w:ascii="仿宋_GB2312" w:hAnsi="仿宋_GB2312" w:eastAsia="仿宋_GB2312" w:cs="仿宋_GB2312"/>
              </w:rPr>
              <w:t>第二节 第14.1（5）项</w:t>
            </w:r>
          </w:p>
        </w:tc>
        <w:tc>
          <w:tcPr>
            <w:tcW w:w="2769" w:type="dxa"/>
          </w:tcPr>
          <w:p w14:paraId="4037E343">
            <w:pPr>
              <w:pStyle w:val="4"/>
              <w:jc w:val="left"/>
            </w:pPr>
            <w:r>
              <w:rPr>
                <w:rFonts w:ascii="仿宋_GB2312" w:hAnsi="仿宋_GB2312" w:eastAsia="仿宋_GB2312" w:cs="仿宋_GB2312"/>
              </w:rPr>
              <w:t>货物回收的约定</w:t>
            </w:r>
          </w:p>
        </w:tc>
        <w:tc>
          <w:tcPr>
            <w:tcW w:w="2769" w:type="dxa"/>
          </w:tcPr>
          <w:p w14:paraId="6F609CBD"/>
        </w:tc>
      </w:tr>
      <w:tr w14:paraId="4B9ABD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C6AD5A1">
            <w:pPr>
              <w:pStyle w:val="4"/>
              <w:jc w:val="left"/>
            </w:pPr>
            <w:r>
              <w:rPr>
                <w:rFonts w:ascii="仿宋_GB2312" w:hAnsi="仿宋_GB2312" w:eastAsia="仿宋_GB2312" w:cs="仿宋_GB2312"/>
              </w:rPr>
              <w:t>第二节 第14.1（6）项</w:t>
            </w:r>
          </w:p>
        </w:tc>
        <w:tc>
          <w:tcPr>
            <w:tcW w:w="2769" w:type="dxa"/>
          </w:tcPr>
          <w:p w14:paraId="187EBB5B">
            <w:pPr>
              <w:pStyle w:val="4"/>
              <w:jc w:val="left"/>
            </w:pPr>
            <w:r>
              <w:rPr>
                <w:rFonts w:ascii="仿宋_GB2312" w:hAnsi="仿宋_GB2312" w:eastAsia="仿宋_GB2312" w:cs="仿宋_GB2312"/>
              </w:rPr>
              <w:t>乙方提供的其他服务</w:t>
            </w:r>
          </w:p>
        </w:tc>
        <w:tc>
          <w:tcPr>
            <w:tcW w:w="2769" w:type="dxa"/>
          </w:tcPr>
          <w:p w14:paraId="1F1EE2C1"/>
        </w:tc>
      </w:tr>
      <w:tr w14:paraId="3F8423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7A68EAA">
            <w:pPr>
              <w:pStyle w:val="4"/>
              <w:jc w:val="left"/>
            </w:pPr>
            <w:r>
              <w:rPr>
                <w:rFonts w:ascii="仿宋_GB2312" w:hAnsi="仿宋_GB2312" w:eastAsia="仿宋_GB2312" w:cs="仿宋_GB2312"/>
              </w:rPr>
              <w:t>第二节 第15.1款</w:t>
            </w:r>
          </w:p>
        </w:tc>
        <w:tc>
          <w:tcPr>
            <w:tcW w:w="2769" w:type="dxa"/>
          </w:tcPr>
          <w:p w14:paraId="0511902B">
            <w:pPr>
              <w:pStyle w:val="4"/>
              <w:jc w:val="left"/>
            </w:pPr>
            <w:r>
              <w:rPr>
                <w:rFonts w:ascii="仿宋_GB2312" w:hAnsi="仿宋_GB2312" w:eastAsia="仿宋_GB2312" w:cs="仿宋_GB2312"/>
              </w:rPr>
              <w:t>修理、重作、更换相关具体规定</w:t>
            </w:r>
          </w:p>
        </w:tc>
        <w:tc>
          <w:tcPr>
            <w:tcW w:w="2769" w:type="dxa"/>
          </w:tcPr>
          <w:p w14:paraId="6D980328"/>
        </w:tc>
      </w:tr>
      <w:tr w14:paraId="50297F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9CA5D38">
            <w:pPr>
              <w:pStyle w:val="4"/>
              <w:jc w:val="left"/>
            </w:pPr>
            <w:r>
              <w:rPr>
                <w:rFonts w:ascii="仿宋_GB2312" w:hAnsi="仿宋_GB2312" w:eastAsia="仿宋_GB2312" w:cs="仿宋_GB2312"/>
              </w:rPr>
              <w:t>第二节 第15.2（2）项</w:t>
            </w:r>
          </w:p>
        </w:tc>
        <w:tc>
          <w:tcPr>
            <w:tcW w:w="2769" w:type="dxa"/>
          </w:tcPr>
          <w:p w14:paraId="1E169C29">
            <w:pPr>
              <w:pStyle w:val="4"/>
              <w:jc w:val="left"/>
            </w:pPr>
            <w:r>
              <w:rPr>
                <w:rFonts w:ascii="仿宋_GB2312" w:hAnsi="仿宋_GB2312" w:eastAsia="仿宋_GB2312" w:cs="仿宋_GB2312"/>
              </w:rPr>
              <w:t>迟延交货赔偿费</w:t>
            </w:r>
          </w:p>
        </w:tc>
        <w:tc>
          <w:tcPr>
            <w:tcW w:w="2769" w:type="dxa"/>
          </w:tcPr>
          <w:p w14:paraId="7B5D83A1"/>
        </w:tc>
      </w:tr>
      <w:tr w14:paraId="5ABAA9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0736562">
            <w:pPr>
              <w:pStyle w:val="4"/>
              <w:jc w:val="left"/>
            </w:pPr>
            <w:r>
              <w:rPr>
                <w:rFonts w:ascii="仿宋_GB2312" w:hAnsi="仿宋_GB2312" w:eastAsia="仿宋_GB2312" w:cs="仿宋_GB2312"/>
              </w:rPr>
              <w:t>第二节 第15.3款</w:t>
            </w:r>
          </w:p>
        </w:tc>
        <w:tc>
          <w:tcPr>
            <w:tcW w:w="2769" w:type="dxa"/>
          </w:tcPr>
          <w:p w14:paraId="50829A3E">
            <w:pPr>
              <w:pStyle w:val="4"/>
              <w:jc w:val="left"/>
            </w:pPr>
            <w:r>
              <w:rPr>
                <w:rFonts w:ascii="仿宋_GB2312" w:hAnsi="仿宋_GB2312" w:eastAsia="仿宋_GB2312" w:cs="仿宋_GB2312"/>
              </w:rPr>
              <w:t>逾期付款利息</w:t>
            </w:r>
          </w:p>
        </w:tc>
        <w:tc>
          <w:tcPr>
            <w:tcW w:w="2769" w:type="dxa"/>
          </w:tcPr>
          <w:p w14:paraId="1EA5B86A"/>
        </w:tc>
      </w:tr>
      <w:tr w14:paraId="09E90E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3C914B0">
            <w:pPr>
              <w:pStyle w:val="4"/>
              <w:jc w:val="left"/>
            </w:pPr>
            <w:r>
              <w:rPr>
                <w:rFonts w:ascii="仿宋_GB2312" w:hAnsi="仿宋_GB2312" w:eastAsia="仿宋_GB2312" w:cs="仿宋_GB2312"/>
              </w:rPr>
              <w:t>第二节 第15.4款</w:t>
            </w:r>
          </w:p>
        </w:tc>
        <w:tc>
          <w:tcPr>
            <w:tcW w:w="2769" w:type="dxa"/>
          </w:tcPr>
          <w:p w14:paraId="52EB32AB">
            <w:pPr>
              <w:pStyle w:val="4"/>
              <w:jc w:val="left"/>
            </w:pPr>
            <w:r>
              <w:rPr>
                <w:rFonts w:ascii="仿宋_GB2312" w:hAnsi="仿宋_GB2312" w:eastAsia="仿宋_GB2312" w:cs="仿宋_GB2312"/>
              </w:rPr>
              <w:t>其他违约责任</w:t>
            </w:r>
          </w:p>
        </w:tc>
        <w:tc>
          <w:tcPr>
            <w:tcW w:w="2769" w:type="dxa"/>
          </w:tcPr>
          <w:p w14:paraId="36C75B40"/>
        </w:tc>
      </w:tr>
      <w:tr w14:paraId="35CEA3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5FDE486">
            <w:pPr>
              <w:pStyle w:val="4"/>
              <w:jc w:val="left"/>
            </w:pPr>
            <w:r>
              <w:rPr>
                <w:rFonts w:ascii="仿宋_GB2312" w:hAnsi="仿宋_GB2312" w:eastAsia="仿宋_GB2312" w:cs="仿宋_GB2312"/>
              </w:rPr>
              <w:t>第二节 第19.2款</w:t>
            </w:r>
          </w:p>
        </w:tc>
        <w:tc>
          <w:tcPr>
            <w:tcW w:w="2769" w:type="dxa"/>
          </w:tcPr>
          <w:p w14:paraId="0268D12F">
            <w:pPr>
              <w:pStyle w:val="4"/>
              <w:jc w:val="left"/>
            </w:pPr>
            <w:r>
              <w:rPr>
                <w:rFonts w:ascii="仿宋_GB2312" w:hAnsi="仿宋_GB2312" w:eastAsia="仿宋_GB2312" w:cs="仿宋_GB2312"/>
              </w:rPr>
              <w:t>解决争议的方法</w:t>
            </w:r>
          </w:p>
        </w:tc>
        <w:tc>
          <w:tcPr>
            <w:tcW w:w="2769" w:type="dxa"/>
          </w:tcPr>
          <w:p w14:paraId="03CF5894">
            <w:pPr>
              <w:pStyle w:val="4"/>
              <w:jc w:val="left"/>
            </w:pPr>
            <w:r>
              <w:rPr>
                <w:rFonts w:ascii="仿宋_GB2312" w:hAnsi="仿宋_GB2312" w:eastAsia="仿宋_GB2312" w:cs="仿宋_GB2312"/>
              </w:rPr>
              <w:t xml:space="preserve"> 因本合同及合同有关事项发生的争议，按下列第____ 种方式解决：</w:t>
            </w:r>
          </w:p>
          <w:p w14:paraId="54C1A510">
            <w:pPr>
              <w:pStyle w:val="4"/>
              <w:jc w:val="left"/>
            </w:pPr>
            <w:r>
              <w:rPr>
                <w:rFonts w:ascii="仿宋_GB2312" w:hAnsi="仿宋_GB2312" w:eastAsia="仿宋_GB2312" w:cs="仿宋_GB2312"/>
              </w:rPr>
              <w:t xml:space="preserve"> （1）向 __________________仲裁委员会申请仲裁，仲裁地点为 ____________ ；</w:t>
            </w:r>
          </w:p>
          <w:p w14:paraId="7E83401A">
            <w:pPr>
              <w:pStyle w:val="4"/>
              <w:jc w:val="left"/>
            </w:pPr>
            <w:r>
              <w:rPr>
                <w:rFonts w:ascii="仿宋_GB2312" w:hAnsi="仿宋_GB2312" w:eastAsia="仿宋_GB2312" w:cs="仿宋_GB2312"/>
              </w:rPr>
              <w:t xml:space="preserve"> （2）向__________________人民法院起诉。</w:t>
            </w:r>
          </w:p>
        </w:tc>
      </w:tr>
      <w:tr w14:paraId="7DA9BD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FC24614">
            <w:pPr>
              <w:pStyle w:val="4"/>
              <w:jc w:val="left"/>
            </w:pPr>
            <w:r>
              <w:rPr>
                <w:rFonts w:ascii="仿宋_GB2312" w:hAnsi="仿宋_GB2312" w:eastAsia="仿宋_GB2312" w:cs="仿宋_GB2312"/>
              </w:rPr>
              <w:t>第二节 第23.1款</w:t>
            </w:r>
          </w:p>
        </w:tc>
        <w:tc>
          <w:tcPr>
            <w:tcW w:w="2769" w:type="dxa"/>
          </w:tcPr>
          <w:p w14:paraId="0BAF226C">
            <w:pPr>
              <w:pStyle w:val="4"/>
              <w:jc w:val="left"/>
            </w:pPr>
            <w:r>
              <w:rPr>
                <w:rFonts w:ascii="仿宋_GB2312" w:hAnsi="仿宋_GB2312" w:eastAsia="仿宋_GB2312" w:cs="仿宋_GB2312"/>
              </w:rPr>
              <w:t>其他专用条款</w:t>
            </w:r>
          </w:p>
        </w:tc>
        <w:tc>
          <w:tcPr>
            <w:tcW w:w="2769" w:type="dxa"/>
          </w:tcPr>
          <w:p w14:paraId="37C8C2DC"/>
        </w:tc>
      </w:tr>
    </w:tbl>
    <w:p w14:paraId="0AD3513F">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5638A42">
      <w:pPr>
        <w:pStyle w:val="4"/>
        <w:jc w:val="center"/>
        <w:outlineLvl w:val="1"/>
      </w:pPr>
      <w:r>
        <w:rPr>
          <w:rFonts w:ascii="仿宋_GB2312" w:hAnsi="仿宋_GB2312" w:eastAsia="仿宋_GB2312" w:cs="仿宋_GB2312"/>
          <w:b/>
          <w:sz w:val="36"/>
        </w:rPr>
        <w:t>第七章 电子投标文件格式</w:t>
      </w:r>
    </w:p>
    <w:p w14:paraId="168379E8">
      <w:pPr>
        <w:pStyle w:val="4"/>
        <w:jc w:val="center"/>
        <w:outlineLvl w:val="2"/>
      </w:pPr>
      <w:r>
        <w:rPr>
          <w:rFonts w:ascii="仿宋_GB2312" w:hAnsi="仿宋_GB2312" w:eastAsia="仿宋_GB2312" w:cs="仿宋_GB2312"/>
          <w:b/>
          <w:sz w:val="28"/>
        </w:rPr>
        <w:t>编制说明</w:t>
      </w:r>
    </w:p>
    <w:p w14:paraId="6E371757">
      <w:pPr>
        <w:pStyle w:val="4"/>
        <w:ind w:firstLine="480"/>
        <w:jc w:val="left"/>
      </w:pPr>
      <w:r>
        <w:rPr>
          <w:rFonts w:ascii="仿宋_GB2312" w:hAnsi="仿宋_GB2312" w:eastAsia="仿宋_GB2312" w:cs="仿宋_GB2312"/>
        </w:rPr>
        <w:t>1、除招标文件另有规定外，本章中：</w:t>
      </w:r>
    </w:p>
    <w:p w14:paraId="34CCBFF1">
      <w:pPr>
        <w:pStyle w:val="4"/>
        <w:ind w:firstLine="480"/>
        <w:jc w:val="left"/>
      </w:pPr>
      <w:r>
        <w:rPr>
          <w:rFonts w:ascii="仿宋_GB2312" w:hAnsi="仿宋_GB2312" w:eastAsia="仿宋_GB2312" w:cs="仿宋_GB2312"/>
        </w:rPr>
        <w:t>1.1涉及投标人的“全称”：</w:t>
      </w:r>
    </w:p>
    <w:p w14:paraId="3F62C752">
      <w:pPr>
        <w:pStyle w:val="4"/>
        <w:ind w:firstLine="480"/>
        <w:jc w:val="left"/>
      </w:pPr>
      <w:r>
        <w:rPr>
          <w:rFonts w:ascii="仿宋_GB2312" w:hAnsi="仿宋_GB2312" w:eastAsia="仿宋_GB2312" w:cs="仿宋_GB2312"/>
        </w:rPr>
        <w:t>（1）不接受联合体投标的，指投标人的全称。</w:t>
      </w:r>
    </w:p>
    <w:p w14:paraId="6EB64238">
      <w:pPr>
        <w:pStyle w:val="4"/>
        <w:ind w:firstLine="480"/>
        <w:jc w:val="left"/>
      </w:pPr>
      <w:r>
        <w:rPr>
          <w:rFonts w:ascii="仿宋_GB2312" w:hAnsi="仿宋_GB2312" w:eastAsia="仿宋_GB2312" w:cs="仿宋_GB2312"/>
        </w:rPr>
        <w:t>（2）接受联合体投标且投标人为联合体的，指牵头方的全称并加注（联合体牵头方），即应表述为：“牵头方的全称（联合体牵头方）”。</w:t>
      </w:r>
    </w:p>
    <w:p w14:paraId="63FE4373">
      <w:pPr>
        <w:pStyle w:val="4"/>
        <w:ind w:firstLine="480"/>
        <w:jc w:val="left"/>
      </w:pPr>
      <w:r>
        <w:rPr>
          <w:rFonts w:ascii="仿宋_GB2312" w:hAnsi="仿宋_GB2312" w:eastAsia="仿宋_GB2312" w:cs="仿宋_GB2312"/>
        </w:rPr>
        <w:t>1.2涉及投标人“加盖单位公章”：</w:t>
      </w:r>
    </w:p>
    <w:p w14:paraId="7345AD4C">
      <w:pPr>
        <w:pStyle w:val="4"/>
        <w:ind w:firstLine="480"/>
        <w:jc w:val="left"/>
      </w:pPr>
      <w:r>
        <w:rPr>
          <w:rFonts w:ascii="仿宋_GB2312" w:hAnsi="仿宋_GB2312" w:eastAsia="仿宋_GB2312" w:cs="仿宋_GB2312"/>
        </w:rPr>
        <w:t>（1）不接受联合体投标的，指加盖投标人的单位公章。</w:t>
      </w:r>
    </w:p>
    <w:p w14:paraId="15CFA048">
      <w:pPr>
        <w:pStyle w:val="4"/>
        <w:ind w:firstLine="480"/>
        <w:jc w:val="left"/>
      </w:pPr>
      <w:r>
        <w:rPr>
          <w:rFonts w:ascii="仿宋_GB2312" w:hAnsi="仿宋_GB2312" w:eastAsia="仿宋_GB2312" w:cs="仿宋_GB2312"/>
        </w:rPr>
        <w:t>（2）接受联合体投标且投标人为联合体的，指加盖联合体牵头方的单位公章。</w:t>
      </w:r>
    </w:p>
    <w:p w14:paraId="526A2635">
      <w:pPr>
        <w:pStyle w:val="4"/>
        <w:ind w:firstLine="480"/>
        <w:jc w:val="left"/>
      </w:pPr>
      <w:r>
        <w:rPr>
          <w:rFonts w:ascii="仿宋_GB2312" w:hAnsi="仿宋_GB2312" w:eastAsia="仿宋_GB2312" w:cs="仿宋_GB2312"/>
        </w:rPr>
        <w:t>1.3涉及“投标人代表签字”：</w:t>
      </w:r>
    </w:p>
    <w:p w14:paraId="1F826814">
      <w:pPr>
        <w:pStyle w:val="4"/>
        <w:ind w:firstLine="480"/>
        <w:jc w:val="left"/>
      </w:pPr>
      <w:r>
        <w:rPr>
          <w:rFonts w:ascii="仿宋_GB2312" w:hAnsi="仿宋_GB2312" w:eastAsia="仿宋_GB2312" w:cs="仿宋_GB2312"/>
        </w:rPr>
        <w:t>（1）不接受联合体投标的，指由投标人的单位负责人或其授权的委托代理人签字，由委托代理人签字的，应提供“单位授权书”。</w:t>
      </w:r>
    </w:p>
    <w:p w14:paraId="2D09B67B">
      <w:pPr>
        <w:pStyle w:val="4"/>
        <w:ind w:firstLine="480"/>
        <w:jc w:val="left"/>
      </w:pPr>
      <w:r>
        <w:rPr>
          <w:rFonts w:ascii="仿宋_GB2312" w:hAnsi="仿宋_GB2312" w:eastAsia="仿宋_GB2312" w:cs="仿宋_GB2312"/>
        </w:rPr>
        <w:t>（2）接受联合体投标且投标人为联合体的，指由联合体牵头方的单位负责人或其授权的委托代理人签字，由委托代理人签字的，应提供“单位授权书”。</w:t>
      </w:r>
    </w:p>
    <w:p w14:paraId="61EC7AE0">
      <w:pPr>
        <w:pStyle w:val="4"/>
        <w:ind w:firstLine="480"/>
        <w:jc w:val="left"/>
      </w:pPr>
      <w:r>
        <w:rPr>
          <w:rFonts w:ascii="仿宋_GB2312" w:hAnsi="仿宋_GB2312" w:eastAsia="仿宋_GB2312" w:cs="仿宋_GB2312"/>
        </w:rPr>
        <w:t>1.4“其他组织”指合伙企业、非企业专业服务机构、个体工商户、农村承包经营户等。</w:t>
      </w:r>
    </w:p>
    <w:p w14:paraId="5D980D87">
      <w:pPr>
        <w:pStyle w:val="4"/>
        <w:ind w:firstLine="480"/>
        <w:jc w:val="left"/>
      </w:pPr>
      <w:r>
        <w:rPr>
          <w:rFonts w:ascii="仿宋_GB2312" w:hAnsi="仿宋_GB2312" w:eastAsia="仿宋_GB2312" w:cs="仿宋_GB2312"/>
        </w:rPr>
        <w:t>1.5“自然人”指具有完全民事行为能力、能够承担民事责任和义务的中国公民。</w:t>
      </w:r>
    </w:p>
    <w:p w14:paraId="1C0AB9FD">
      <w:pPr>
        <w:pStyle w:val="4"/>
        <w:ind w:firstLine="480"/>
        <w:jc w:val="left"/>
      </w:pPr>
      <w:r>
        <w:rPr>
          <w:rFonts w:ascii="仿宋_GB2312" w:hAnsi="仿宋_GB2312" w:eastAsia="仿宋_GB2312" w:cs="仿宋_GB2312"/>
        </w:rPr>
        <w:t>2、除招标文件另有规定外，本章中“投标人的资格及资信证明文件”：</w:t>
      </w:r>
    </w:p>
    <w:p w14:paraId="3E2BE5BA">
      <w:pPr>
        <w:pStyle w:val="4"/>
        <w:ind w:firstLine="480"/>
        <w:jc w:val="left"/>
      </w:pPr>
      <w:r>
        <w:rPr>
          <w:rFonts w:ascii="仿宋_GB2312" w:hAnsi="仿宋_GB2312" w:eastAsia="仿宋_GB2312" w:cs="仿宋_GB2312"/>
        </w:rPr>
        <w:t>2.1投标人应按照招标文件第四章第1.3条第（2）款规定及本章规定进行编制，如有必要，可增加附页，附页作为资格及资信文件的组成部分。</w:t>
      </w:r>
    </w:p>
    <w:p w14:paraId="64EA66F0">
      <w:pPr>
        <w:pStyle w:val="4"/>
        <w:ind w:firstLine="480"/>
        <w:jc w:val="left"/>
      </w:pPr>
      <w:r>
        <w:rPr>
          <w:rFonts w:ascii="仿宋_GB2312" w:hAnsi="仿宋_GB2312" w:eastAsia="仿宋_GB2312" w:cs="仿宋_GB2312"/>
        </w:rPr>
        <w:t>2.2接受联合体投标且投标人为联合体的，联合体中的各方均应按照本章第2.1条规定提交相应的全部资料。</w:t>
      </w:r>
    </w:p>
    <w:p w14:paraId="73291052">
      <w:pPr>
        <w:pStyle w:val="4"/>
        <w:ind w:firstLine="480"/>
        <w:jc w:val="left"/>
      </w:pPr>
      <w:r>
        <w:rPr>
          <w:rFonts w:ascii="仿宋_GB2312" w:hAnsi="仿宋_GB2312" w:eastAsia="仿宋_GB2312" w:cs="仿宋_GB2312"/>
        </w:rPr>
        <w:t>3、投标人对电子投标文件的索引应编制页码。</w:t>
      </w:r>
    </w:p>
    <w:p w14:paraId="22572DD8">
      <w:pPr>
        <w:pStyle w:val="4"/>
        <w:ind w:firstLine="480"/>
        <w:jc w:val="left"/>
      </w:pPr>
      <w:r>
        <w:rPr>
          <w:rFonts w:ascii="仿宋_GB2312" w:hAnsi="仿宋_GB2312" w:eastAsia="仿宋_GB2312" w:cs="仿宋_GB2312"/>
        </w:rPr>
        <w:t>4、本章提供格式仅供参考，投标人应根据自身实际情况制作电子投标文件。</w:t>
      </w:r>
    </w:p>
    <w:p w14:paraId="0603AFFD">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748380B">
      <w:pPr>
        <w:pStyle w:val="4"/>
        <w:jc w:val="center"/>
        <w:outlineLvl w:val="2"/>
      </w:pPr>
      <w:r>
        <w:rPr>
          <w:rFonts w:ascii="仿宋_GB2312" w:hAnsi="仿宋_GB2312" w:eastAsia="仿宋_GB2312" w:cs="仿宋_GB2312"/>
          <w:b/>
          <w:sz w:val="28"/>
        </w:rPr>
        <w:t>封面格式(资格及资信证明部分)</w:t>
      </w:r>
    </w:p>
    <w:p w14:paraId="27E6C55E">
      <w:pPr>
        <w:pStyle w:val="4"/>
        <w:jc w:val="center"/>
        <w:outlineLvl w:val="0"/>
      </w:pPr>
      <w:r>
        <w:rPr>
          <w:rFonts w:ascii="仿宋_GB2312" w:hAnsi="仿宋_GB2312" w:eastAsia="仿宋_GB2312" w:cs="仿宋_GB2312"/>
          <w:b/>
          <w:sz w:val="48"/>
        </w:rPr>
        <w:t>福建省政府采购投标文件</w:t>
      </w:r>
    </w:p>
    <w:p w14:paraId="414256AD">
      <w:pPr>
        <w:pStyle w:val="4"/>
        <w:jc w:val="center"/>
        <w:outlineLvl w:val="0"/>
      </w:pPr>
      <w:r>
        <w:rPr>
          <w:rFonts w:ascii="仿宋_GB2312" w:hAnsi="仿宋_GB2312" w:eastAsia="仿宋_GB2312" w:cs="仿宋_GB2312"/>
          <w:b/>
          <w:sz w:val="48"/>
        </w:rPr>
        <w:t>（资格及资信证明部分）</w:t>
      </w:r>
      <w:r>
        <w:br w:type="textWrapping"/>
      </w:r>
      <w:r>
        <w:br w:type="textWrapping"/>
      </w:r>
    </w:p>
    <w:p w14:paraId="196991B7">
      <w:pPr>
        <w:pStyle w:val="4"/>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p>
    <w:p w14:paraId="290F2C37">
      <w:pPr>
        <w:pStyle w:val="4"/>
        <w:jc w:val="center"/>
        <w:outlineLvl w:val="2"/>
      </w:pPr>
      <w:r>
        <w:rPr>
          <w:rFonts w:ascii="仿宋_GB2312" w:hAnsi="仿宋_GB2312" w:eastAsia="仿宋_GB2312" w:cs="仿宋_GB2312"/>
          <w:b/>
          <w:sz w:val="28"/>
        </w:rPr>
        <w:t>项目名称：（由投标人填写）</w:t>
      </w:r>
    </w:p>
    <w:p w14:paraId="50C18DAE">
      <w:pPr>
        <w:pStyle w:val="4"/>
        <w:jc w:val="center"/>
        <w:outlineLvl w:val="2"/>
      </w:pPr>
      <w:r>
        <w:rPr>
          <w:rFonts w:ascii="仿宋_GB2312" w:hAnsi="仿宋_GB2312" w:eastAsia="仿宋_GB2312" w:cs="仿宋_GB2312"/>
          <w:b/>
          <w:sz w:val="28"/>
        </w:rPr>
        <w:t>备案编号：（由投标人填写）</w:t>
      </w:r>
    </w:p>
    <w:p w14:paraId="326F10DF">
      <w:pPr>
        <w:pStyle w:val="4"/>
        <w:jc w:val="center"/>
        <w:outlineLvl w:val="2"/>
      </w:pPr>
      <w:r>
        <w:rPr>
          <w:rFonts w:ascii="仿宋_GB2312" w:hAnsi="仿宋_GB2312" w:eastAsia="仿宋_GB2312" w:cs="仿宋_GB2312"/>
          <w:b/>
          <w:sz w:val="28"/>
        </w:rPr>
        <w:t>项目编号：（由投标人填写）</w:t>
      </w:r>
    </w:p>
    <w:p w14:paraId="3E0A3E6D">
      <w:pPr>
        <w:pStyle w:val="4"/>
        <w:jc w:val="center"/>
        <w:outlineLvl w:val="2"/>
      </w:pPr>
      <w:r>
        <w:rPr>
          <w:rFonts w:ascii="仿宋_GB2312" w:hAnsi="仿宋_GB2312" w:eastAsia="仿宋_GB2312" w:cs="仿宋_GB2312"/>
          <w:b/>
          <w:sz w:val="28"/>
        </w:rPr>
        <w:t>所投采购包：（由投标人填写）</w:t>
      </w:r>
    </w:p>
    <w:p w14:paraId="65917063">
      <w:pPr>
        <w:pStyle w:val="4"/>
        <w:jc w:val="center"/>
        <w:outlineLvl w:val="2"/>
      </w:pPr>
      <w:r>
        <w:rPr>
          <w:rFonts w:ascii="仿宋_GB2312" w:hAnsi="仿宋_GB2312" w:eastAsia="仿宋_GB2312" w:cs="仿宋_GB2312"/>
          <w:b/>
          <w:sz w:val="28"/>
        </w:rPr>
        <w:t>投标人：（填写“全称”）</w:t>
      </w:r>
    </w:p>
    <w:p w14:paraId="40B6F676">
      <w:pPr>
        <w:pStyle w:val="4"/>
        <w:jc w:val="center"/>
        <w:outlineLvl w:val="2"/>
      </w:pPr>
      <w:r>
        <w:rPr>
          <w:rFonts w:ascii="仿宋_GB2312" w:hAnsi="仿宋_GB2312" w:eastAsia="仿宋_GB2312" w:cs="仿宋_GB2312"/>
          <w:b/>
          <w:sz w:val="28"/>
        </w:rPr>
        <w:t>（由投标人填写）年（由投标人填写）月</w:t>
      </w:r>
    </w:p>
    <w:p w14:paraId="604E56F8">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09CC5EE">
      <w:pPr>
        <w:pStyle w:val="4"/>
        <w:jc w:val="center"/>
        <w:outlineLvl w:val="2"/>
      </w:pPr>
      <w:r>
        <w:rPr>
          <w:rFonts w:ascii="仿宋_GB2312" w:hAnsi="仿宋_GB2312" w:eastAsia="仿宋_GB2312" w:cs="仿宋_GB2312"/>
          <w:b/>
          <w:sz w:val="28"/>
        </w:rPr>
        <w:t>索引</w:t>
      </w:r>
    </w:p>
    <w:p w14:paraId="7A48E246">
      <w:pPr>
        <w:pStyle w:val="4"/>
        <w:ind w:firstLine="480"/>
        <w:jc w:val="left"/>
      </w:pPr>
      <w:r>
        <w:rPr>
          <w:rFonts w:ascii="仿宋_GB2312" w:hAnsi="仿宋_GB2312" w:eastAsia="仿宋_GB2312" w:cs="仿宋_GB2312"/>
        </w:rPr>
        <w:t>一、投标函</w:t>
      </w:r>
    </w:p>
    <w:p w14:paraId="7CD99516">
      <w:pPr>
        <w:pStyle w:val="4"/>
        <w:ind w:firstLine="480"/>
        <w:jc w:val="left"/>
      </w:pPr>
      <w:r>
        <w:rPr>
          <w:rFonts w:ascii="仿宋_GB2312" w:hAnsi="仿宋_GB2312" w:eastAsia="仿宋_GB2312" w:cs="仿宋_GB2312"/>
        </w:rPr>
        <w:t>二、投标人的资格及资信证明文件</w:t>
      </w:r>
    </w:p>
    <w:p w14:paraId="50B181B2">
      <w:pPr>
        <w:pStyle w:val="4"/>
        <w:ind w:firstLine="480"/>
        <w:jc w:val="left"/>
      </w:pPr>
      <w:r>
        <w:rPr>
          <w:rFonts w:ascii="仿宋_GB2312" w:hAnsi="仿宋_GB2312" w:eastAsia="仿宋_GB2312" w:cs="仿宋_GB2312"/>
        </w:rPr>
        <w:t>三、投标保证金</w:t>
      </w:r>
    </w:p>
    <w:p w14:paraId="505BA70B">
      <w:pPr>
        <w:pStyle w:val="4"/>
        <w:ind w:firstLine="480"/>
        <w:jc w:val="left"/>
      </w:pPr>
      <w:r>
        <w:rPr>
          <w:rFonts w:ascii="仿宋_GB2312" w:hAnsi="仿宋_GB2312" w:eastAsia="仿宋_GB2312" w:cs="仿宋_GB2312"/>
        </w:rPr>
        <w:t>※注意</w:t>
      </w:r>
    </w:p>
    <w:p w14:paraId="7C4DF04F">
      <w:pPr>
        <w:pStyle w:val="4"/>
        <w:ind w:firstLine="480"/>
        <w:jc w:val="left"/>
      </w:pPr>
      <w:r>
        <w:rPr>
          <w:rFonts w:ascii="仿宋_GB2312" w:hAnsi="仿宋_GB2312" w:eastAsia="仿宋_GB2312" w:cs="仿宋_GB2312"/>
        </w:rPr>
        <w:t>资格及资信证明部分中不得出现报价部分的全部或部分的投标报价信息（或组成资料），否则资格审查不合格。（联合体协议及分包意向协议中的比例规定，不适用本条款）</w:t>
      </w:r>
    </w:p>
    <w:p w14:paraId="633A5EDE">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13E7E4A">
      <w:pPr>
        <w:pStyle w:val="4"/>
        <w:jc w:val="center"/>
        <w:outlineLvl w:val="2"/>
      </w:pPr>
      <w:r>
        <w:rPr>
          <w:rFonts w:ascii="仿宋_GB2312" w:hAnsi="仿宋_GB2312" w:eastAsia="仿宋_GB2312" w:cs="仿宋_GB2312"/>
          <w:b/>
          <w:sz w:val="28"/>
        </w:rPr>
        <w:t>一、投标函</w:t>
      </w:r>
    </w:p>
    <w:p w14:paraId="0D9D0928">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7CE24F84">
      <w:pPr>
        <w:pStyle w:val="4"/>
        <w:ind w:firstLine="480"/>
        <w:jc w:val="left"/>
      </w:pPr>
      <w:r>
        <w:rPr>
          <w:rFonts w:ascii="仿宋_GB2312" w:hAnsi="仿宋_GB2312" w:eastAsia="仿宋_GB2312" w:cs="仿宋_GB2312"/>
        </w:rPr>
        <w:t>兹收到贵单位关于</w:t>
      </w:r>
      <w:r>
        <w:rPr>
          <w:rFonts w:ascii="仿宋_GB2312" w:hAnsi="仿宋_GB2312" w:eastAsia="仿宋_GB2312" w:cs="仿宋_GB2312"/>
          <w:u w:val="single"/>
        </w:rPr>
        <w:t xml:space="preserve">（填写“项目名称”） </w:t>
      </w:r>
      <w:r>
        <w:rPr>
          <w:rFonts w:ascii="仿宋_GB2312" w:hAnsi="仿宋_GB2312" w:eastAsia="仿宋_GB2312" w:cs="仿宋_GB2312"/>
        </w:rPr>
        <w:t>项目</w:t>
      </w:r>
      <w:r>
        <w:rPr>
          <w:rFonts w:ascii="仿宋_GB2312" w:hAnsi="仿宋_GB2312" w:eastAsia="仿宋_GB2312" w:cs="仿宋_GB2312"/>
          <w:u w:val="single"/>
        </w:rPr>
        <w:t xml:space="preserve">（项目编号：　　　　　） </w:t>
      </w:r>
      <w:r>
        <w:rPr>
          <w:rFonts w:ascii="仿宋_GB2312" w:hAnsi="仿宋_GB2312" w:eastAsia="仿宋_GB2312" w:cs="仿宋_GB2312"/>
        </w:rPr>
        <w:t>的投标邀请，本投标人代表</w:t>
      </w:r>
      <w:r>
        <w:rPr>
          <w:rFonts w:ascii="仿宋_GB2312" w:hAnsi="仿宋_GB2312" w:eastAsia="仿宋_GB2312" w:cs="仿宋_GB2312"/>
          <w:u w:val="single"/>
        </w:rPr>
        <w:t xml:space="preserve">（填写“全名”） </w:t>
      </w:r>
      <w:r>
        <w:rPr>
          <w:rFonts w:ascii="仿宋_GB2312" w:hAnsi="仿宋_GB2312" w:eastAsia="仿宋_GB2312" w:cs="仿宋_GB2312"/>
        </w:rPr>
        <w:t>已获得我方正式授权并代表投标人（填写“全称”）参加投标，并提交电子投标文件。我方提交的全部电子投标文件由下述部分组成：</w:t>
      </w:r>
    </w:p>
    <w:p w14:paraId="0363A37E">
      <w:pPr>
        <w:pStyle w:val="4"/>
        <w:ind w:firstLine="480"/>
        <w:jc w:val="left"/>
      </w:pPr>
      <w:r>
        <w:rPr>
          <w:rFonts w:ascii="仿宋_GB2312" w:hAnsi="仿宋_GB2312" w:eastAsia="仿宋_GB2312" w:cs="仿宋_GB2312"/>
        </w:rPr>
        <w:t>（1）资格及资信证明部分</w:t>
      </w:r>
    </w:p>
    <w:p w14:paraId="042CCF94">
      <w:pPr>
        <w:pStyle w:val="4"/>
        <w:ind w:firstLine="480"/>
        <w:jc w:val="left"/>
      </w:pPr>
      <w:r>
        <w:rPr>
          <w:rFonts w:ascii="仿宋_GB2312" w:hAnsi="仿宋_GB2312" w:eastAsia="仿宋_GB2312" w:cs="仿宋_GB2312"/>
        </w:rPr>
        <w:t>①投标函</w:t>
      </w:r>
    </w:p>
    <w:p w14:paraId="6ACF6124">
      <w:pPr>
        <w:pStyle w:val="4"/>
        <w:ind w:firstLine="480"/>
        <w:jc w:val="left"/>
      </w:pPr>
      <w:r>
        <w:rPr>
          <w:rFonts w:ascii="仿宋_GB2312" w:hAnsi="仿宋_GB2312" w:eastAsia="仿宋_GB2312" w:cs="仿宋_GB2312"/>
        </w:rPr>
        <w:t>②投标人的资格及资信证明文件</w:t>
      </w:r>
    </w:p>
    <w:p w14:paraId="0BB14DC4">
      <w:pPr>
        <w:pStyle w:val="4"/>
        <w:ind w:firstLine="480"/>
        <w:jc w:val="left"/>
      </w:pPr>
      <w:r>
        <w:rPr>
          <w:rFonts w:ascii="仿宋_GB2312" w:hAnsi="仿宋_GB2312" w:eastAsia="仿宋_GB2312" w:cs="仿宋_GB2312"/>
        </w:rPr>
        <w:t>③投标保证金</w:t>
      </w:r>
    </w:p>
    <w:p w14:paraId="202A713C">
      <w:pPr>
        <w:pStyle w:val="4"/>
        <w:ind w:firstLine="480"/>
        <w:jc w:val="left"/>
      </w:pPr>
      <w:r>
        <w:rPr>
          <w:rFonts w:ascii="仿宋_GB2312" w:hAnsi="仿宋_GB2312" w:eastAsia="仿宋_GB2312" w:cs="仿宋_GB2312"/>
        </w:rPr>
        <w:t>（2）报价部分</w:t>
      </w:r>
    </w:p>
    <w:p w14:paraId="2C9AE0BE">
      <w:pPr>
        <w:pStyle w:val="4"/>
        <w:ind w:firstLine="480"/>
        <w:jc w:val="left"/>
      </w:pPr>
      <w:r>
        <w:rPr>
          <w:rFonts w:ascii="仿宋_GB2312" w:hAnsi="仿宋_GB2312" w:eastAsia="仿宋_GB2312" w:cs="仿宋_GB2312"/>
        </w:rPr>
        <w:t>①开标（报价）一览表</w:t>
      </w:r>
    </w:p>
    <w:p w14:paraId="06A89AAB">
      <w:pPr>
        <w:pStyle w:val="4"/>
        <w:ind w:firstLine="480"/>
        <w:jc w:val="left"/>
      </w:pPr>
      <w:r>
        <w:rPr>
          <w:rFonts w:ascii="仿宋_GB2312" w:hAnsi="仿宋_GB2312" w:eastAsia="仿宋_GB2312" w:cs="仿宋_GB2312"/>
        </w:rPr>
        <w:t>②投标（响应）报价明细表</w:t>
      </w:r>
    </w:p>
    <w:p w14:paraId="363AEEE6">
      <w:pPr>
        <w:pStyle w:val="4"/>
        <w:ind w:firstLine="480"/>
        <w:jc w:val="left"/>
      </w:pPr>
      <w:r>
        <w:rPr>
          <w:rFonts w:ascii="仿宋_GB2312" w:hAnsi="仿宋_GB2312" w:eastAsia="仿宋_GB2312" w:cs="仿宋_GB2312"/>
        </w:rPr>
        <w:t>③招标文件规定的价格扣除证明材料（若有）</w:t>
      </w:r>
    </w:p>
    <w:p w14:paraId="1BF5C19E">
      <w:pPr>
        <w:pStyle w:val="4"/>
        <w:ind w:firstLine="480"/>
        <w:jc w:val="left"/>
      </w:pPr>
      <w:r>
        <w:rPr>
          <w:rFonts w:ascii="仿宋_GB2312" w:hAnsi="仿宋_GB2312" w:eastAsia="仿宋_GB2312" w:cs="仿宋_GB2312"/>
        </w:rPr>
        <w:t>④招标文件规定的加分证明材料（若有）</w:t>
      </w:r>
    </w:p>
    <w:p w14:paraId="5D52B9DA">
      <w:pPr>
        <w:pStyle w:val="4"/>
        <w:ind w:firstLine="480"/>
        <w:jc w:val="left"/>
      </w:pPr>
      <w:r>
        <w:rPr>
          <w:rFonts w:ascii="仿宋_GB2312" w:hAnsi="仿宋_GB2312" w:eastAsia="仿宋_GB2312" w:cs="仿宋_GB2312"/>
        </w:rPr>
        <w:t>（3）技术商务部分</w:t>
      </w:r>
    </w:p>
    <w:p w14:paraId="213E64C7">
      <w:pPr>
        <w:pStyle w:val="4"/>
        <w:ind w:firstLine="480"/>
        <w:jc w:val="left"/>
      </w:pPr>
      <w:r>
        <w:rPr>
          <w:rFonts w:ascii="仿宋_GB2312" w:hAnsi="仿宋_GB2312" w:eastAsia="仿宋_GB2312" w:cs="仿宋_GB2312"/>
        </w:rPr>
        <w:t>①标的说明一览表</w:t>
      </w:r>
    </w:p>
    <w:p w14:paraId="64CBDE1A">
      <w:pPr>
        <w:pStyle w:val="4"/>
        <w:ind w:firstLine="480"/>
        <w:jc w:val="left"/>
      </w:pPr>
      <w:r>
        <w:rPr>
          <w:rFonts w:ascii="仿宋_GB2312" w:hAnsi="仿宋_GB2312" w:eastAsia="仿宋_GB2312" w:cs="仿宋_GB2312"/>
        </w:rPr>
        <w:t>②技术和服务要求响应表</w:t>
      </w:r>
    </w:p>
    <w:p w14:paraId="3D2D7C5D">
      <w:pPr>
        <w:pStyle w:val="4"/>
        <w:ind w:firstLine="480"/>
        <w:jc w:val="left"/>
      </w:pPr>
      <w:r>
        <w:rPr>
          <w:rFonts w:ascii="仿宋_GB2312" w:hAnsi="仿宋_GB2312" w:eastAsia="仿宋_GB2312" w:cs="仿宋_GB2312"/>
        </w:rPr>
        <w:t>③商务条件响应表</w:t>
      </w:r>
    </w:p>
    <w:p w14:paraId="0C5BE315">
      <w:pPr>
        <w:pStyle w:val="4"/>
        <w:ind w:firstLine="480"/>
        <w:jc w:val="left"/>
      </w:pPr>
      <w:r>
        <w:rPr>
          <w:rFonts w:ascii="仿宋_GB2312" w:hAnsi="仿宋_GB2312" w:eastAsia="仿宋_GB2312" w:cs="仿宋_GB2312"/>
        </w:rPr>
        <w:t>④投标人提交的其他资料（若有）</w:t>
      </w:r>
    </w:p>
    <w:p w14:paraId="19A541A4">
      <w:pPr>
        <w:pStyle w:val="4"/>
        <w:ind w:firstLine="480"/>
        <w:jc w:val="left"/>
      </w:pPr>
      <w:r>
        <w:rPr>
          <w:rFonts w:ascii="仿宋_GB2312" w:hAnsi="仿宋_GB2312" w:eastAsia="仿宋_GB2312" w:cs="仿宋_GB2312"/>
        </w:rPr>
        <w:t>根据本函，本投标人代表宣布我方保证遵守招标文件的全部规定，同时：</w:t>
      </w:r>
    </w:p>
    <w:p w14:paraId="592638F5">
      <w:pPr>
        <w:pStyle w:val="4"/>
        <w:ind w:firstLine="480"/>
        <w:jc w:val="left"/>
      </w:pPr>
      <w:r>
        <w:rPr>
          <w:rFonts w:ascii="仿宋_GB2312" w:hAnsi="仿宋_GB2312" w:eastAsia="仿宋_GB2312" w:cs="仿宋_GB2312"/>
        </w:rPr>
        <w:t>1、确认：</w:t>
      </w:r>
    </w:p>
    <w:p w14:paraId="748F27D8">
      <w:pPr>
        <w:pStyle w:val="4"/>
        <w:ind w:firstLine="480"/>
        <w:jc w:val="left"/>
      </w:pPr>
      <w:r>
        <w:rPr>
          <w:rFonts w:ascii="仿宋_GB2312" w:hAnsi="仿宋_GB2312" w:eastAsia="仿宋_GB2312" w:cs="仿宋_GB2312"/>
        </w:rPr>
        <w:t>1.1所投采购包的投标报价详见“开标（报价）一览表”及“投标（响应）报价明细表”。</w:t>
      </w:r>
    </w:p>
    <w:p w14:paraId="41088B09">
      <w:pPr>
        <w:pStyle w:val="4"/>
        <w:ind w:firstLine="480"/>
        <w:jc w:val="left"/>
      </w:pPr>
      <w:r>
        <w:rPr>
          <w:rFonts w:ascii="仿宋_GB2312" w:hAnsi="仿宋_GB2312" w:eastAsia="仿宋_GB2312" w:cs="仿宋_GB2312"/>
        </w:rPr>
        <w:t>1.2我方已详细审查全部招标文件[包括但不限于：有关附件（若有）、澄清或修改（若有）等]，并自行承担因对全部招标文件理解不正确或误解而产生的相应后果和责任。</w:t>
      </w:r>
    </w:p>
    <w:p w14:paraId="3F166463">
      <w:pPr>
        <w:pStyle w:val="4"/>
        <w:ind w:firstLine="480"/>
        <w:jc w:val="left"/>
      </w:pPr>
      <w:r>
        <w:rPr>
          <w:rFonts w:ascii="仿宋_GB2312" w:hAnsi="仿宋_GB2312" w:eastAsia="仿宋_GB2312" w:cs="仿宋_GB2312"/>
        </w:rPr>
        <w:t>2、承诺及声明：</w:t>
      </w:r>
    </w:p>
    <w:p w14:paraId="2A42C3E7">
      <w:pPr>
        <w:pStyle w:val="4"/>
        <w:ind w:firstLine="480"/>
        <w:jc w:val="left"/>
      </w:pPr>
      <w:r>
        <w:rPr>
          <w:rFonts w:ascii="仿宋_GB2312" w:hAnsi="仿宋_GB2312" w:eastAsia="仿宋_GB2312" w:cs="仿宋_GB2312"/>
        </w:rPr>
        <w:t>2.1我方具备招标文件第一章载明的“投标人的资格要求”且符合招标文件第三章载明的“二、投标人”之规定，否则投标无效。</w:t>
      </w:r>
    </w:p>
    <w:p w14:paraId="4C4AE2E7">
      <w:pPr>
        <w:pStyle w:val="4"/>
        <w:ind w:firstLine="480"/>
        <w:jc w:val="left"/>
      </w:pPr>
      <w:r>
        <w:rPr>
          <w:rFonts w:ascii="仿宋_GB2312" w:hAnsi="仿宋_GB2312" w:eastAsia="仿宋_GB2312" w:cs="仿宋_GB2312"/>
        </w:rPr>
        <w:t>2.2我方提交的电子投标文件各组成部分的全部内容及资料是不可割离且真实、有效、准确、完整和不具有任何误导性的，否则产生不利后果由我方承担责任。</w:t>
      </w:r>
    </w:p>
    <w:p w14:paraId="236B5A13">
      <w:pPr>
        <w:pStyle w:val="4"/>
        <w:ind w:firstLine="480"/>
        <w:jc w:val="left"/>
      </w:pPr>
      <w:r>
        <w:rPr>
          <w:rFonts w:ascii="仿宋_GB2312" w:hAnsi="仿宋_GB2312" w:eastAsia="仿宋_GB2312" w:cs="仿宋_GB2312"/>
        </w:rPr>
        <w:t>2.3我方提供的标的价格不高于同期市场价格，否则产生不利后果由我方承担责任。</w:t>
      </w:r>
    </w:p>
    <w:p w14:paraId="5ADF8BE3">
      <w:pPr>
        <w:pStyle w:val="4"/>
        <w:ind w:firstLine="480"/>
        <w:jc w:val="left"/>
      </w:pPr>
      <w:r>
        <w:rPr>
          <w:rFonts w:ascii="仿宋_GB2312" w:hAnsi="仿宋_GB2312" w:eastAsia="仿宋_GB2312" w:cs="仿宋_GB2312"/>
        </w:rPr>
        <w:t>2.4投标保证金：若出现招标文件第三章规定的不予退还情形，同意贵单位不予退还。</w:t>
      </w:r>
    </w:p>
    <w:p w14:paraId="6908B154">
      <w:pPr>
        <w:pStyle w:val="4"/>
        <w:ind w:firstLine="480"/>
        <w:jc w:val="left"/>
      </w:pPr>
      <w:r>
        <w:rPr>
          <w:rFonts w:ascii="仿宋_GB2312" w:hAnsi="仿宋_GB2312" w:eastAsia="仿宋_GB2312" w:cs="仿宋_GB2312"/>
        </w:rPr>
        <w:t>2.5投标有效期：按照招标文件第三章规定执行，并在招标文件第二章载明的期限内保持有效。</w:t>
      </w:r>
    </w:p>
    <w:p w14:paraId="0A9612EE">
      <w:pPr>
        <w:pStyle w:val="4"/>
        <w:ind w:firstLine="480"/>
        <w:jc w:val="left"/>
      </w:pPr>
      <w:r>
        <w:rPr>
          <w:rFonts w:ascii="仿宋_GB2312" w:hAnsi="仿宋_GB2312" w:eastAsia="仿宋_GB2312" w:cs="仿宋_GB2312"/>
        </w:rPr>
        <w:t>2.6若中标，将按照招标文件、我方电子投标文件及政府采购合同履行责任和义务。</w:t>
      </w:r>
    </w:p>
    <w:p w14:paraId="6CC39D54">
      <w:pPr>
        <w:pStyle w:val="4"/>
        <w:ind w:firstLine="480"/>
        <w:jc w:val="left"/>
      </w:pPr>
      <w:r>
        <w:rPr>
          <w:rFonts w:ascii="仿宋_GB2312" w:hAnsi="仿宋_GB2312" w:eastAsia="仿宋_GB2312" w:cs="仿宋_GB2312"/>
        </w:rPr>
        <w:t>2.7若贵单位要求，我方同意提供与本项目投标有关的一切资料、数据或文件，并完全理解贵单位不一定要接受最低的投标报价或收到的任何投标。</w:t>
      </w:r>
    </w:p>
    <w:p w14:paraId="08949A0D">
      <w:pPr>
        <w:pStyle w:val="4"/>
        <w:ind w:firstLine="480"/>
        <w:jc w:val="left"/>
      </w:pPr>
      <w:r>
        <w:rPr>
          <w:rFonts w:ascii="仿宋_GB2312" w:hAnsi="仿宋_GB2312" w:eastAsia="仿宋_GB2312" w:cs="仿宋_GB2312"/>
        </w:rPr>
        <w:t>2.8我方承诺遵守《中华人民共和国劳动合同法》有关规定和《中华人民共和国妇女权益保障法 》中关于“劳动和社会保障权益”的有关要求。</w:t>
      </w:r>
    </w:p>
    <w:p w14:paraId="4E54A82D">
      <w:pPr>
        <w:pStyle w:val="4"/>
        <w:ind w:firstLine="480"/>
        <w:jc w:val="left"/>
      </w:pPr>
      <w:r>
        <w:rPr>
          <w:rFonts w:ascii="仿宋_GB2312" w:hAnsi="仿宋_GB2312" w:eastAsia="仿宋_GB2312" w:cs="仿宋_GB2312"/>
        </w:rPr>
        <w:t>2.9我方承诺电子投标文件所提供的全部资料真实可靠，并接受评标委员会、采购人、采购代理机构、监管部门进一步审查其中任何资料真实性的要求。</w:t>
      </w:r>
    </w:p>
    <w:p w14:paraId="5DBE034D">
      <w:pPr>
        <w:pStyle w:val="4"/>
        <w:ind w:firstLine="480"/>
        <w:jc w:val="left"/>
      </w:pPr>
      <w:r>
        <w:rPr>
          <w:rFonts w:ascii="仿宋_GB2312" w:hAnsi="仿宋_GB2312" w:eastAsia="仿宋_GB2312" w:cs="仿宋_GB2312"/>
        </w:rPr>
        <w:t>2.10除招标文件另有规定外，对于贵单位按照下述联络方式发出的任何信息或通知，均视为我方已收悉前述信息或通知的全部内容：</w:t>
      </w:r>
    </w:p>
    <w:p w14:paraId="66D8C182">
      <w:pPr>
        <w:pStyle w:val="4"/>
        <w:ind w:firstLine="480"/>
        <w:jc w:val="left"/>
      </w:pPr>
      <w:r>
        <w:rPr>
          <w:rFonts w:ascii="仿宋_GB2312" w:hAnsi="仿宋_GB2312" w:eastAsia="仿宋_GB2312" w:cs="仿宋_GB2312"/>
        </w:rPr>
        <w:t>通信地址：</w:t>
      </w:r>
    </w:p>
    <w:p w14:paraId="023475C0">
      <w:pPr>
        <w:pStyle w:val="4"/>
        <w:ind w:firstLine="480"/>
        <w:jc w:val="left"/>
      </w:pPr>
      <w:r>
        <w:rPr>
          <w:rFonts w:ascii="仿宋_GB2312" w:hAnsi="仿宋_GB2312" w:eastAsia="仿宋_GB2312" w:cs="仿宋_GB2312"/>
        </w:rPr>
        <w:t>邮编：</w:t>
      </w:r>
    </w:p>
    <w:p w14:paraId="5B496510">
      <w:pPr>
        <w:pStyle w:val="4"/>
        <w:ind w:firstLine="480"/>
        <w:jc w:val="left"/>
      </w:pPr>
      <w:r>
        <w:rPr>
          <w:rFonts w:ascii="仿宋_GB2312" w:hAnsi="仿宋_GB2312" w:eastAsia="仿宋_GB2312" w:cs="仿宋_GB2312"/>
        </w:rPr>
        <w:t>联系方法：（包括但不限于：联系人、联系电话、手机、传真、电子邮箱等）</w:t>
      </w:r>
    </w:p>
    <w:p w14:paraId="72692EF5">
      <w:pPr>
        <w:pStyle w:val="4"/>
        <w:ind w:firstLine="480"/>
        <w:jc w:val="left"/>
      </w:pPr>
      <w:r>
        <w:rPr>
          <w:rFonts w:ascii="仿宋_GB2312" w:hAnsi="仿宋_GB2312" w:eastAsia="仿宋_GB2312" w:cs="仿宋_GB2312"/>
        </w:rPr>
        <w:t>投标人：（全称并加盖单位公章）</w:t>
      </w:r>
    </w:p>
    <w:p w14:paraId="1A4DB908">
      <w:pPr>
        <w:pStyle w:val="4"/>
        <w:ind w:firstLine="480"/>
        <w:jc w:val="left"/>
      </w:pPr>
      <w:r>
        <w:rPr>
          <w:rFonts w:ascii="仿宋_GB2312" w:hAnsi="仿宋_GB2312" w:eastAsia="仿宋_GB2312" w:cs="仿宋_GB2312"/>
        </w:rPr>
        <w:t>日期： 年 月 日</w:t>
      </w:r>
    </w:p>
    <w:p w14:paraId="01E30FDF">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7EF2B20">
      <w:pPr>
        <w:pStyle w:val="4"/>
        <w:jc w:val="center"/>
        <w:outlineLvl w:val="2"/>
      </w:pPr>
      <w:r>
        <w:rPr>
          <w:rFonts w:ascii="仿宋_GB2312" w:hAnsi="仿宋_GB2312" w:eastAsia="仿宋_GB2312" w:cs="仿宋_GB2312"/>
          <w:b/>
          <w:sz w:val="28"/>
        </w:rPr>
        <w:t>二、投标人的资格及资信证明文件</w:t>
      </w:r>
    </w:p>
    <w:p w14:paraId="69DBAC85">
      <w:pPr>
        <w:pStyle w:val="4"/>
        <w:jc w:val="center"/>
        <w:outlineLvl w:val="3"/>
      </w:pPr>
      <w:r>
        <w:rPr>
          <w:rFonts w:ascii="仿宋_GB2312" w:hAnsi="仿宋_GB2312" w:eastAsia="仿宋_GB2312" w:cs="仿宋_GB2312"/>
          <w:b/>
          <w:sz w:val="24"/>
        </w:rPr>
        <w:t>二-1单位授权书（若有）</w:t>
      </w:r>
    </w:p>
    <w:p w14:paraId="6EEC828B">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23FBB8A1">
      <w:pPr>
        <w:pStyle w:val="4"/>
        <w:ind w:firstLine="480"/>
        <w:jc w:val="left"/>
      </w:pPr>
      <w:r>
        <w:rPr>
          <w:rFonts w:ascii="仿宋_GB2312" w:hAnsi="仿宋_GB2312" w:eastAsia="仿宋_GB2312" w:cs="仿宋_GB2312"/>
        </w:rPr>
        <w:t>我方的单位负责人</w:t>
      </w:r>
      <w:r>
        <w:rPr>
          <w:rFonts w:ascii="仿宋_GB2312" w:hAnsi="仿宋_GB2312" w:eastAsia="仿宋_GB2312" w:cs="仿宋_GB2312"/>
          <w:u w:val="single"/>
        </w:rPr>
        <w:t>（填写“单位负责人全名”）</w:t>
      </w:r>
      <w:r>
        <w:rPr>
          <w:rFonts w:ascii="仿宋_GB2312" w:hAnsi="仿宋_GB2312" w:eastAsia="仿宋_GB2312" w:cs="仿宋_GB2312"/>
        </w:rPr>
        <w:t>授权</w:t>
      </w:r>
      <w:r>
        <w:rPr>
          <w:rFonts w:ascii="仿宋_GB2312" w:hAnsi="仿宋_GB2312" w:eastAsia="仿宋_GB2312" w:cs="仿宋_GB2312"/>
          <w:u w:val="single"/>
        </w:rPr>
        <w:t>（填写“投标人代表全名”）</w:t>
      </w:r>
      <w:r>
        <w:rPr>
          <w:rFonts w:ascii="仿宋_GB2312" w:hAnsi="仿宋_GB2312" w:eastAsia="仿宋_GB2312" w:cs="仿宋_GB2312"/>
        </w:rPr>
        <w:t>为投标人代表，代表我方参加</w:t>
      </w:r>
      <w:r>
        <w:rPr>
          <w:rFonts w:ascii="仿宋_GB2312" w:hAnsi="仿宋_GB2312" w:eastAsia="仿宋_GB2312" w:cs="仿宋_GB2312"/>
          <w:u w:val="single"/>
        </w:rPr>
        <w:t>（填写“项目名称”）</w:t>
      </w:r>
      <w:r>
        <w:rPr>
          <w:rFonts w:ascii="仿宋_GB2312" w:hAnsi="仿宋_GB2312" w:eastAsia="仿宋_GB2312" w:cs="仿宋_GB2312"/>
        </w:rPr>
        <w:t>项目（项目编号：</w:t>
      </w:r>
      <w:r>
        <w:rPr>
          <w:rFonts w:ascii="仿宋_GB2312" w:hAnsi="仿宋_GB2312" w:eastAsia="仿宋_GB2312" w:cs="仿宋_GB2312"/>
          <w:u w:val="single"/>
        </w:rPr>
        <w:t>　　　　　</w:t>
      </w:r>
      <w:r>
        <w:rPr>
          <w:rFonts w:ascii="仿宋_GB2312" w:hAnsi="仿宋_GB2312" w:eastAsia="仿宋_GB2312" w:cs="仿宋_GB2312"/>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1C8B8742">
      <w:pPr>
        <w:pStyle w:val="4"/>
        <w:ind w:firstLine="480"/>
        <w:jc w:val="left"/>
      </w:pPr>
      <w:r>
        <w:rPr>
          <w:rFonts w:ascii="仿宋_GB2312" w:hAnsi="仿宋_GB2312" w:eastAsia="仿宋_GB2312" w:cs="仿宋_GB2312"/>
        </w:rPr>
        <w:t>投标人代表无转委权。特此授权。</w:t>
      </w:r>
    </w:p>
    <w:p w14:paraId="387CA8B6">
      <w:pPr>
        <w:pStyle w:val="4"/>
        <w:ind w:firstLine="480"/>
        <w:jc w:val="left"/>
      </w:pPr>
      <w:r>
        <w:rPr>
          <w:rFonts w:ascii="仿宋_GB2312" w:hAnsi="仿宋_GB2312" w:eastAsia="仿宋_GB2312" w:cs="仿宋_GB2312"/>
        </w:rPr>
        <w:t>（以下无正文）</w:t>
      </w:r>
    </w:p>
    <w:p w14:paraId="2E44BC61">
      <w:pPr>
        <w:pStyle w:val="4"/>
        <w:ind w:firstLine="480"/>
        <w:jc w:val="left"/>
      </w:pPr>
      <w:r>
        <w:rPr>
          <w:rFonts w:ascii="仿宋_GB2312" w:hAnsi="仿宋_GB2312" w:eastAsia="仿宋_GB2312" w:cs="仿宋_GB2312"/>
        </w:rPr>
        <w:t>单位负责人：</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7D2373BB">
      <w:pPr>
        <w:pStyle w:val="4"/>
        <w:ind w:firstLine="480"/>
        <w:jc w:val="left"/>
      </w:pPr>
      <w:r>
        <w:rPr>
          <w:rFonts w:ascii="仿宋_GB2312" w:hAnsi="仿宋_GB2312" w:eastAsia="仿宋_GB2312" w:cs="仿宋_GB2312"/>
        </w:rPr>
        <w:t>投标人代表：</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45D0B02C">
      <w:pPr>
        <w:pStyle w:val="4"/>
        <w:ind w:firstLine="480"/>
        <w:jc w:val="left"/>
      </w:pPr>
      <w:r>
        <w:rPr>
          <w:rFonts w:ascii="仿宋_GB2312" w:hAnsi="仿宋_GB2312" w:eastAsia="仿宋_GB2312" w:cs="仿宋_GB2312"/>
        </w:rPr>
        <w:t>授权方</w:t>
      </w:r>
    </w:p>
    <w:p w14:paraId="1DDC53E8">
      <w:pPr>
        <w:pStyle w:val="4"/>
        <w:ind w:firstLine="480"/>
        <w:jc w:val="lef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11DC145">
      <w:pPr>
        <w:pStyle w:val="4"/>
        <w:ind w:firstLine="480"/>
        <w:jc w:val="right"/>
      </w:pPr>
      <w:r>
        <w:rPr>
          <w:rFonts w:ascii="仿宋_GB2312" w:hAnsi="仿宋_GB2312" w:eastAsia="仿宋_GB2312" w:cs="仿宋_GB2312"/>
        </w:rPr>
        <w:t>签署日期： 年 月 日</w:t>
      </w:r>
    </w:p>
    <w:p w14:paraId="43D18E88">
      <w:pPr>
        <w:pStyle w:val="4"/>
        <w:ind w:firstLine="480"/>
        <w:jc w:val="left"/>
      </w:pPr>
      <w:r>
        <w:rPr>
          <w:rFonts w:ascii="仿宋_GB2312" w:hAnsi="仿宋_GB2312" w:eastAsia="仿宋_GB2312" w:cs="仿宋_GB2312"/>
        </w:rPr>
        <w:t>附：单位负责人、投标人代表的身份证正反面复印件</w:t>
      </w:r>
    </w:p>
    <w:p w14:paraId="5DB2E8AE">
      <w:pPr>
        <w:pStyle w:val="4"/>
        <w:jc w:val="left"/>
      </w:pPr>
      <w:r>
        <w:rPr>
          <w:rFonts w:ascii="仿宋_GB2312" w:hAnsi="仿宋_GB2312" w:eastAsia="仿宋_GB2312" w:cs="仿宋_GB2312"/>
        </w:rPr>
        <w:t>要求：真实有效且内容完整、清晰、整洁。</w:t>
      </w:r>
    </w:p>
    <w:p w14:paraId="767D6E54">
      <w:pPr>
        <w:pStyle w:val="4"/>
        <w:ind w:firstLine="480"/>
        <w:jc w:val="left"/>
      </w:pPr>
      <w:r>
        <w:rPr>
          <w:rFonts w:ascii="仿宋_GB2312" w:hAnsi="仿宋_GB2312" w:eastAsia="仿宋_GB2312" w:cs="仿宋_GB2312"/>
        </w:rPr>
        <w:t>※注意：</w:t>
      </w:r>
    </w:p>
    <w:p w14:paraId="46F579F7">
      <w:pPr>
        <w:pStyle w:val="4"/>
        <w:ind w:firstLine="480"/>
        <w:jc w:val="left"/>
      </w:pPr>
      <w:r>
        <w:rPr>
          <w:rFonts w:ascii="仿宋_GB2312" w:hAnsi="仿宋_GB2312" w:eastAsia="仿宋_GB2312" w:cs="仿宋_GB2312"/>
        </w:rPr>
        <w:t>1、企业（银行、保险、石油石化、电力、电信等行业除外）、事业单位和社会团体法人的“单位负责人”指法定代表人，即与实际提交的“营业执照等证明文件”载明的一致。</w:t>
      </w:r>
    </w:p>
    <w:p w14:paraId="0155D14E">
      <w:pPr>
        <w:pStyle w:val="4"/>
        <w:ind w:firstLine="480"/>
        <w:jc w:val="left"/>
      </w:pPr>
      <w:r>
        <w:rPr>
          <w:rFonts w:ascii="仿宋_GB2312" w:hAnsi="仿宋_GB2312" w:eastAsia="仿宋_GB2312" w:cs="仿宋_GB2312"/>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66228163">
      <w:pPr>
        <w:pStyle w:val="4"/>
        <w:ind w:firstLine="480"/>
        <w:jc w:val="left"/>
      </w:pPr>
      <w:r>
        <w:rPr>
          <w:rFonts w:ascii="仿宋_GB2312" w:hAnsi="仿宋_GB2312" w:eastAsia="仿宋_GB2312" w:cs="仿宋_GB2312"/>
        </w:rPr>
        <w:t>3、投标人（自然人除外）：若投标人代表为单位授权的委托代理人，应提供本授权书；若投标人代表为单位负责人，应在此项下提交其身份证正反面复印件，可不提供本授权书。</w:t>
      </w:r>
    </w:p>
    <w:p w14:paraId="19F29A36">
      <w:pPr>
        <w:pStyle w:val="4"/>
        <w:ind w:firstLine="480"/>
        <w:jc w:val="left"/>
      </w:pPr>
      <w:r>
        <w:rPr>
          <w:rFonts w:ascii="仿宋_GB2312" w:hAnsi="仿宋_GB2312" w:eastAsia="仿宋_GB2312" w:cs="仿宋_GB2312"/>
        </w:rPr>
        <w:t>4、投标人为自然人的，可不填写本授权书。</w:t>
      </w:r>
    </w:p>
    <w:p w14:paraId="3286CEAD">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E0D795E">
      <w:pPr>
        <w:pStyle w:val="4"/>
        <w:jc w:val="center"/>
        <w:outlineLvl w:val="3"/>
      </w:pPr>
      <w:r>
        <w:rPr>
          <w:rFonts w:ascii="仿宋_GB2312" w:hAnsi="仿宋_GB2312" w:eastAsia="仿宋_GB2312" w:cs="仿宋_GB2312"/>
          <w:b/>
          <w:sz w:val="24"/>
        </w:rPr>
        <w:t>二-2 证明材料</w:t>
      </w:r>
    </w:p>
    <w:p w14:paraId="748949BB">
      <w:pPr>
        <w:pStyle w:val="4"/>
        <w:ind w:firstLine="480"/>
        <w:jc w:val="left"/>
      </w:pPr>
      <w:r>
        <w:rPr>
          <w:rFonts w:ascii="仿宋_GB2312" w:hAnsi="仿宋_GB2312" w:eastAsia="仿宋_GB2312" w:cs="仿宋_GB2312"/>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181386BE">
      <w:pPr>
        <w:pStyle w:val="4"/>
        <w:jc w:val="center"/>
        <w:outlineLvl w:val="3"/>
      </w:pPr>
      <w:r>
        <w:rPr>
          <w:rFonts w:ascii="仿宋_GB2312" w:hAnsi="仿宋_GB2312" w:eastAsia="仿宋_GB2312" w:cs="仿宋_GB2312"/>
          <w:b/>
          <w:sz w:val="24"/>
        </w:rPr>
        <w:t>二-2-1 福建省政府采购供应商资格承诺函</w:t>
      </w:r>
    </w:p>
    <w:p w14:paraId="5CCC4E35">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650E19B0">
      <w:pPr>
        <w:pStyle w:val="4"/>
        <w:ind w:firstLine="960"/>
        <w:jc w:val="left"/>
      </w:pPr>
      <w:r>
        <w:rPr>
          <w:rFonts w:ascii="仿宋_GB2312" w:hAnsi="仿宋_GB2312" w:eastAsia="仿宋_GB2312" w:cs="仿宋_GB2312"/>
        </w:rPr>
        <w:t>单位名称(自然人姓名):</w:t>
      </w:r>
    </w:p>
    <w:p w14:paraId="7976CEAB">
      <w:pPr>
        <w:pStyle w:val="4"/>
        <w:ind w:firstLine="960"/>
        <w:jc w:val="left"/>
      </w:pPr>
      <w:r>
        <w:rPr>
          <w:rFonts w:ascii="仿宋_GB2312" w:hAnsi="仿宋_GB2312" w:eastAsia="仿宋_GB2312" w:cs="仿宋_GB2312"/>
        </w:rPr>
        <w:t>统一社会信用代码(自然人身份证号码):</w:t>
      </w:r>
    </w:p>
    <w:p w14:paraId="2FBA9D93">
      <w:pPr>
        <w:pStyle w:val="4"/>
        <w:ind w:firstLine="960"/>
        <w:jc w:val="left"/>
      </w:pPr>
      <w:r>
        <w:rPr>
          <w:rFonts w:ascii="仿宋_GB2312" w:hAnsi="仿宋_GB2312" w:eastAsia="仿宋_GB2312" w:cs="仿宋_GB2312"/>
        </w:rPr>
        <w:t>法定代表人(负责人):</w:t>
      </w:r>
    </w:p>
    <w:p w14:paraId="7C221D2D">
      <w:pPr>
        <w:pStyle w:val="4"/>
        <w:ind w:firstLine="960"/>
        <w:jc w:val="left"/>
      </w:pPr>
      <w:r>
        <w:rPr>
          <w:rFonts w:ascii="仿宋_GB2312" w:hAnsi="仿宋_GB2312" w:eastAsia="仿宋_GB2312" w:cs="仿宋_GB2312"/>
        </w:rPr>
        <w:t>联系地址和电话:</w:t>
      </w:r>
    </w:p>
    <w:p w14:paraId="5B00BB48">
      <w:pPr>
        <w:pStyle w:val="4"/>
        <w:ind w:firstLine="480"/>
        <w:jc w:val="left"/>
      </w:pPr>
      <w:r>
        <w:rPr>
          <w:rFonts w:ascii="仿宋_GB2312" w:hAnsi="仿宋_GB2312" w:eastAsia="仿宋_GB2312" w:cs="仿宋_GB2312"/>
        </w:rPr>
        <w:t>我单位(本人)自愿参加本次政府采购活动，严格遵守《中华人民共和国政府采购法》及相关法律法规，坚守公开、公平公正和诚实信用等原则，依法诚信经营，并郑重承诺:</w:t>
      </w:r>
    </w:p>
    <w:p w14:paraId="54E901EE">
      <w:pPr>
        <w:pStyle w:val="4"/>
        <w:ind w:firstLine="480"/>
        <w:jc w:val="left"/>
      </w:pPr>
      <w:r>
        <w:rPr>
          <w:rFonts w:ascii="仿宋_GB2312" w:hAnsi="仿宋_GB2312" w:eastAsia="仿宋_GB2312" w:cs="仿宋_GB2312"/>
        </w:rPr>
        <w:t>一、我单位(本人)具备采购文件要求以及《中华人民共和国政府采购法》第二十二条规定的条件:</w:t>
      </w:r>
    </w:p>
    <w:p w14:paraId="515CDA71">
      <w:pPr>
        <w:pStyle w:val="4"/>
        <w:ind w:firstLine="960"/>
        <w:jc w:val="left"/>
      </w:pPr>
      <w:r>
        <w:rPr>
          <w:rFonts w:ascii="仿宋_GB2312" w:hAnsi="仿宋_GB2312" w:eastAsia="仿宋_GB2312" w:cs="仿宋_GB2312"/>
        </w:rPr>
        <w:t>1.具有独立承担民事责任的能力;</w:t>
      </w:r>
    </w:p>
    <w:p w14:paraId="4EEA882D">
      <w:pPr>
        <w:pStyle w:val="4"/>
        <w:ind w:firstLine="960"/>
        <w:jc w:val="left"/>
      </w:pPr>
      <w:r>
        <w:rPr>
          <w:rFonts w:ascii="仿宋_GB2312" w:hAnsi="仿宋_GB2312" w:eastAsia="仿宋_GB2312" w:cs="仿宋_GB2312"/>
        </w:rPr>
        <w:t>2.具有良好的商业信誉和健全的财务会计制度;</w:t>
      </w:r>
    </w:p>
    <w:p w14:paraId="4CF63BDB">
      <w:pPr>
        <w:pStyle w:val="4"/>
        <w:ind w:firstLine="960"/>
        <w:jc w:val="left"/>
      </w:pPr>
      <w:r>
        <w:rPr>
          <w:rFonts w:ascii="仿宋_GB2312" w:hAnsi="仿宋_GB2312" w:eastAsia="仿宋_GB2312" w:cs="仿宋_GB2312"/>
        </w:rPr>
        <w:t>3.具有履行合同所必需的设备和专业技术能力;</w:t>
      </w:r>
    </w:p>
    <w:p w14:paraId="0E3D686D">
      <w:pPr>
        <w:pStyle w:val="4"/>
        <w:ind w:firstLine="960"/>
        <w:jc w:val="left"/>
      </w:pPr>
      <w:r>
        <w:rPr>
          <w:rFonts w:ascii="仿宋_GB2312" w:hAnsi="仿宋_GB2312" w:eastAsia="仿宋_GB2312" w:cs="仿宋_GB2312"/>
        </w:rPr>
        <w:t>4.有依法缴纳税收和社会保障资金的良好记录;</w:t>
      </w:r>
    </w:p>
    <w:p w14:paraId="4559CE30">
      <w:pPr>
        <w:pStyle w:val="4"/>
        <w:ind w:firstLine="960"/>
        <w:jc w:val="left"/>
      </w:pPr>
      <w:r>
        <w:rPr>
          <w:rFonts w:ascii="仿宋_GB2312" w:hAnsi="仿宋_GB2312" w:eastAsia="仿宋_GB2312" w:cs="仿宋_GB2312"/>
        </w:rPr>
        <w:t>5.参加政府采购活动前三年内，在经营活动中没有重大违法记录；</w:t>
      </w:r>
    </w:p>
    <w:p w14:paraId="4F678465">
      <w:pPr>
        <w:pStyle w:val="4"/>
        <w:ind w:firstLine="960"/>
        <w:jc w:val="left"/>
      </w:pPr>
      <w:r>
        <w:rPr>
          <w:rFonts w:ascii="仿宋_GB2312" w:hAnsi="仿宋_GB2312" w:eastAsia="仿宋_GB2312" w:cs="仿宋_GB2312"/>
        </w:rPr>
        <w:t>6.法律、行政法规规定的其他条件。</w:t>
      </w:r>
    </w:p>
    <w:p w14:paraId="1CE89CE6">
      <w:pPr>
        <w:pStyle w:val="4"/>
        <w:ind w:firstLine="480"/>
        <w:jc w:val="left"/>
      </w:pPr>
      <w:r>
        <w:rPr>
          <w:rFonts w:ascii="仿宋_GB2312" w:hAnsi="仿宋_GB2312" w:eastAsia="仿宋_GB2312" w:cs="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06B7E3C6">
      <w:pPr>
        <w:pStyle w:val="4"/>
        <w:ind w:firstLine="480"/>
        <w:jc w:val="left"/>
      </w:pPr>
      <w:r>
        <w:rPr>
          <w:rFonts w:ascii="仿宋_GB2312" w:hAnsi="仿宋_GB2312" w:eastAsia="仿宋_GB2312" w:cs="仿宋_GB2312"/>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7ACABDA5">
      <w:pPr>
        <w:pStyle w:val="4"/>
        <w:ind w:firstLine="480"/>
        <w:jc w:val="right"/>
      </w:pPr>
      <w:r>
        <w:rPr>
          <w:rFonts w:ascii="仿宋_GB2312" w:hAnsi="仿宋_GB2312" w:eastAsia="仿宋_GB2312" w:cs="仿宋_GB2312"/>
        </w:rPr>
        <w:t>供应商：</w:t>
      </w:r>
      <w:r>
        <w:rPr>
          <w:rFonts w:ascii="仿宋_GB2312" w:hAnsi="仿宋_GB2312" w:eastAsia="仿宋_GB2312" w:cs="仿宋_GB2312"/>
          <w:u w:val="single"/>
        </w:rPr>
        <w:t>名称(单位公章)</w:t>
      </w:r>
    </w:p>
    <w:p w14:paraId="69100037">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70A0447C">
      <w:pPr>
        <w:pStyle w:val="4"/>
        <w:ind w:firstLine="480"/>
        <w:jc w:val="left"/>
      </w:pPr>
      <w:r>
        <w:rPr>
          <w:rFonts w:ascii="仿宋_GB2312" w:hAnsi="仿宋_GB2312" w:eastAsia="仿宋_GB2312" w:cs="仿宋_GB2312"/>
        </w:rPr>
        <w:t>注：</w:t>
      </w:r>
    </w:p>
    <w:p w14:paraId="61282811">
      <w:pPr>
        <w:pStyle w:val="4"/>
        <w:ind w:firstLine="960"/>
        <w:jc w:val="left"/>
      </w:pPr>
      <w:r>
        <w:rPr>
          <w:rFonts w:ascii="仿宋_GB2312" w:hAnsi="仿宋_GB2312" w:eastAsia="仿宋_GB2312" w:cs="仿宋_GB2312"/>
        </w:rPr>
        <w:t>1.我单位(本人)专指参加政府采购活动的供应商(含自然人)；</w:t>
      </w:r>
    </w:p>
    <w:p w14:paraId="50C74915">
      <w:pPr>
        <w:pStyle w:val="4"/>
        <w:ind w:firstLine="960"/>
        <w:jc w:val="left"/>
      </w:pPr>
      <w:r>
        <w:rPr>
          <w:rFonts w:ascii="仿宋_GB2312" w:hAnsi="仿宋_GB2312" w:eastAsia="仿宋_GB2312" w:cs="仿宋_GB2312"/>
        </w:rPr>
        <w:t>2.资格承诺的供应商应在投标(响应)文件中按此模板提供承诺函，否则，视为未按照招标文件规定提交投标人的资格及资信文件，按资格审查不通过处理。</w:t>
      </w:r>
    </w:p>
    <w:p w14:paraId="55F52211">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C902177">
      <w:pPr>
        <w:pStyle w:val="4"/>
        <w:jc w:val="center"/>
        <w:outlineLvl w:val="3"/>
      </w:pPr>
      <w:r>
        <w:rPr>
          <w:rFonts w:ascii="仿宋_GB2312" w:hAnsi="仿宋_GB2312" w:eastAsia="仿宋_GB2312" w:cs="仿宋_GB2312"/>
          <w:b/>
          <w:sz w:val="24"/>
        </w:rPr>
        <w:t>二-2-2 资格证明材料</w:t>
      </w:r>
    </w:p>
    <w:p w14:paraId="31929C50">
      <w:pPr>
        <w:pStyle w:val="4"/>
        <w:jc w:val="center"/>
        <w:outlineLvl w:val="3"/>
      </w:pPr>
      <w:r>
        <w:rPr>
          <w:rFonts w:ascii="仿宋_GB2312" w:hAnsi="仿宋_GB2312" w:eastAsia="仿宋_GB2312" w:cs="仿宋_GB2312"/>
          <w:b/>
          <w:sz w:val="24"/>
        </w:rPr>
        <w:t>营业执照等证明文件</w:t>
      </w:r>
    </w:p>
    <w:p w14:paraId="727AF65E">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2519402B">
      <w:pPr>
        <w:pStyle w:val="4"/>
        <w:ind w:firstLine="480"/>
        <w:jc w:val="left"/>
      </w:pPr>
      <w:r>
        <w:rPr>
          <w:rFonts w:ascii="仿宋_GB2312" w:hAnsi="仿宋_GB2312" w:eastAsia="仿宋_GB2312" w:cs="仿宋_GB2312"/>
        </w:rPr>
        <w:t>（ ）投标人为法人（包括企业、事业单位和社会团体）的</w:t>
      </w:r>
    </w:p>
    <w:p w14:paraId="73E6F64E">
      <w:pPr>
        <w:pStyle w:val="4"/>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签发的我方统一社会信用代码（请填写法人的具体证照名称）复印件，该证明材料真实有效，否则我方负全部责任。</w:t>
      </w:r>
    </w:p>
    <w:p w14:paraId="5B0CA044">
      <w:pPr>
        <w:pStyle w:val="4"/>
        <w:ind w:firstLine="480"/>
        <w:jc w:val="left"/>
      </w:pPr>
      <w:r>
        <w:rPr>
          <w:rFonts w:ascii="仿宋_GB2312" w:hAnsi="仿宋_GB2312" w:eastAsia="仿宋_GB2312" w:cs="仿宋_GB2312"/>
        </w:rPr>
        <w:t>（ ）投标人为非法人（包括其他组织、自然人）的</w:t>
      </w:r>
    </w:p>
    <w:p w14:paraId="41FCCAEE">
      <w:pPr>
        <w:pStyle w:val="4"/>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签发的我方（请填写非自然人的非法人的具体证照名称）复印件，该证明材料真实有效，否则我方负全部责任。</w:t>
      </w:r>
    </w:p>
    <w:p w14:paraId="38FF2563">
      <w:pPr>
        <w:pStyle w:val="4"/>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签发的我方（请填写自然人的身份证件名称）复印件，该证明材料真实有效，否则我方负全部责任。</w:t>
      </w:r>
    </w:p>
    <w:p w14:paraId="523EB682">
      <w:pPr>
        <w:pStyle w:val="4"/>
        <w:ind w:firstLine="480"/>
        <w:jc w:val="left"/>
      </w:pPr>
      <w:r>
        <w:rPr>
          <w:rFonts w:ascii="仿宋_GB2312" w:hAnsi="仿宋_GB2312" w:eastAsia="仿宋_GB2312" w:cs="仿宋_GB2312"/>
        </w:rPr>
        <w:t>※注意：</w:t>
      </w:r>
    </w:p>
    <w:p w14:paraId="3BE4D280">
      <w:pPr>
        <w:pStyle w:val="4"/>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47900121">
      <w:pPr>
        <w:pStyle w:val="4"/>
        <w:ind w:firstLine="480"/>
        <w:jc w:val="left"/>
      </w:pPr>
      <w:r>
        <w:rPr>
          <w:rFonts w:ascii="仿宋_GB2312" w:hAnsi="仿宋_GB2312" w:eastAsia="仿宋_GB2312" w:cs="仿宋_GB2312"/>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2732E040">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EF43569">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04EE7408">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E2B04BA">
      <w:pPr>
        <w:pStyle w:val="4"/>
        <w:jc w:val="center"/>
        <w:outlineLvl w:val="3"/>
      </w:pPr>
      <w:r>
        <w:rPr>
          <w:rFonts w:ascii="仿宋_GB2312" w:hAnsi="仿宋_GB2312" w:eastAsia="仿宋_GB2312" w:cs="仿宋_GB2312"/>
          <w:b/>
          <w:sz w:val="24"/>
        </w:rPr>
        <w:t>财务状况报告（财务报告、或资信证明）</w:t>
      </w:r>
    </w:p>
    <w:p w14:paraId="28FA917E">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28356F68">
      <w:pPr>
        <w:pStyle w:val="4"/>
        <w:ind w:firstLine="480"/>
        <w:jc w:val="left"/>
      </w:pPr>
      <w:r>
        <w:rPr>
          <w:rFonts w:ascii="仿宋_GB2312" w:hAnsi="仿宋_GB2312" w:eastAsia="仿宋_GB2312" w:cs="仿宋_GB2312"/>
        </w:rPr>
        <w:t>（ ）投标人提供财务报告的</w:t>
      </w:r>
    </w:p>
    <w:p w14:paraId="05919C79">
      <w:pPr>
        <w:pStyle w:val="4"/>
        <w:ind w:firstLine="480"/>
        <w:jc w:val="left"/>
      </w:pPr>
      <w:r>
        <w:rPr>
          <w:rFonts w:ascii="仿宋_GB2312" w:hAnsi="仿宋_GB2312" w:eastAsia="仿宋_GB2312" w:cs="仿宋_GB2312"/>
        </w:rPr>
        <w:t>□企业适用：现附上我方</w:t>
      </w:r>
      <w:r>
        <w:rPr>
          <w:rFonts w:ascii="仿宋_GB2312" w:hAnsi="仿宋_GB2312" w:eastAsia="仿宋_GB2312" w:cs="仿宋_GB2312"/>
          <w:u w:val="single"/>
        </w:rPr>
        <w:t>（填写“具体的年度、或半年度、季度”）</w:t>
      </w:r>
      <w:r>
        <w:rPr>
          <w:rFonts w:ascii="仿宋_GB2312" w:hAnsi="仿宋_GB2312" w:eastAsia="仿宋_GB2312" w:cs="仿宋_GB2312"/>
        </w:rPr>
        <w:t>财务报告复印件，包括资产负债表、利润表、现金流量表、所有者权益变动表（若有）及其附注（若有）、会计师事务所营业执照和注册会计师资格证书，上述证明材料真实有效，否则我方负全部责任。</w:t>
      </w:r>
    </w:p>
    <w:p w14:paraId="4F4FD9BA">
      <w:pPr>
        <w:pStyle w:val="4"/>
        <w:ind w:firstLine="480"/>
        <w:jc w:val="left"/>
      </w:pPr>
      <w:r>
        <w:rPr>
          <w:rFonts w:ascii="仿宋_GB2312" w:hAnsi="仿宋_GB2312" w:eastAsia="仿宋_GB2312" w:cs="仿宋_GB2312"/>
        </w:rPr>
        <w:t>□事业单位适用：现附上我方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财务报告复印件，包括资产负债表、收入支出表（或收入费用表）、财政补助收入支出表（若有）、会计师事务所营业执照和注册会计师资格证书，上述证明材料真实有效，否则我方负全部责任。</w:t>
      </w:r>
    </w:p>
    <w:p w14:paraId="625BA8AE">
      <w:pPr>
        <w:pStyle w:val="4"/>
        <w:ind w:firstLine="480"/>
        <w:jc w:val="left"/>
      </w:pPr>
      <w:r>
        <w:rPr>
          <w:rFonts w:ascii="仿宋_GB2312" w:hAnsi="仿宋_GB2312" w:eastAsia="仿宋_GB2312" w:cs="仿宋_GB2312"/>
        </w:rPr>
        <w:t>□社会团体、民办非企适用：现附上我方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财务报告复印件，包括资产负债表、业务活动表、现金流量表、会计师事务所营业执照和注册会计师资格证书，上述证明材料真实有效，否则我方负全部责任。</w:t>
      </w:r>
    </w:p>
    <w:p w14:paraId="148B9B60">
      <w:pPr>
        <w:pStyle w:val="4"/>
        <w:ind w:firstLine="480"/>
        <w:jc w:val="left"/>
      </w:pPr>
      <w:r>
        <w:rPr>
          <w:rFonts w:ascii="仿宋_GB2312" w:hAnsi="仿宋_GB2312" w:eastAsia="仿宋_GB2312" w:cs="仿宋_GB2312"/>
        </w:rPr>
        <w:t>（ ）投标人提供资信证明的</w:t>
      </w:r>
    </w:p>
    <w:p w14:paraId="6ABF4FB2">
      <w:pPr>
        <w:pStyle w:val="4"/>
        <w:ind w:firstLine="480"/>
        <w:jc w:val="left"/>
      </w:pPr>
      <w:r>
        <w:rPr>
          <w:rFonts w:ascii="仿宋_GB2312" w:hAnsi="仿宋_GB2312" w:eastAsia="仿宋_GB2312" w:cs="仿宋_GB2312"/>
        </w:rPr>
        <w:t>□非自然人适用（包括企业、事业单位、社会团体和其他组织）：现附上我方银行：</w:t>
      </w:r>
      <w:r>
        <w:rPr>
          <w:rFonts w:ascii="仿宋_GB2312" w:hAnsi="仿宋_GB2312" w:eastAsia="仿宋_GB2312" w:cs="仿宋_GB2312"/>
          <w:u w:val="single"/>
        </w:rPr>
        <w:t>（填写“开户银行全称”）</w:t>
      </w:r>
      <w:r>
        <w:rPr>
          <w:rFonts w:ascii="仿宋_GB2312" w:hAnsi="仿宋_GB2312" w:eastAsia="仿宋_GB2312" w:cs="仿宋_GB2312"/>
        </w:rPr>
        <w:t>出具的资信证明复印件，上述证明材料真实有效，否则我方负全部责任。</w:t>
      </w:r>
    </w:p>
    <w:p w14:paraId="12CF1C7C">
      <w:pPr>
        <w:pStyle w:val="4"/>
        <w:ind w:firstLine="480"/>
        <w:jc w:val="left"/>
      </w:pPr>
      <w:r>
        <w:rPr>
          <w:rFonts w:ascii="仿宋_GB2312" w:hAnsi="仿宋_GB2312" w:eastAsia="仿宋_GB2312" w:cs="仿宋_GB2312"/>
        </w:rPr>
        <w:t>□自然人适用：现附上我方银行</w:t>
      </w:r>
      <w:r>
        <w:rPr>
          <w:rFonts w:ascii="仿宋_GB2312" w:hAnsi="仿宋_GB2312" w:eastAsia="仿宋_GB2312" w:cs="仿宋_GB2312"/>
          <w:u w:val="single"/>
        </w:rPr>
        <w:t>：（填写自然人的“个人账户的开户银行全称”）</w:t>
      </w:r>
      <w:r>
        <w:rPr>
          <w:rFonts w:ascii="仿宋_GB2312" w:hAnsi="仿宋_GB2312" w:eastAsia="仿宋_GB2312" w:cs="仿宋_GB2312"/>
        </w:rPr>
        <w:t>出具的资信证明复印件，上述证明材料真实有效，否则我方负全部责任。</w:t>
      </w:r>
    </w:p>
    <w:p w14:paraId="106833A1">
      <w:pPr>
        <w:pStyle w:val="4"/>
        <w:ind w:firstLine="480"/>
        <w:jc w:val="left"/>
      </w:pPr>
      <w:r>
        <w:rPr>
          <w:rFonts w:ascii="仿宋_GB2312" w:hAnsi="仿宋_GB2312" w:eastAsia="仿宋_GB2312" w:cs="仿宋_GB2312"/>
        </w:rPr>
        <w:t>※注意：</w:t>
      </w:r>
    </w:p>
    <w:p w14:paraId="39EF2C40">
      <w:pPr>
        <w:pStyle w:val="4"/>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65DB80A1">
      <w:pPr>
        <w:pStyle w:val="4"/>
        <w:ind w:firstLine="480"/>
        <w:jc w:val="left"/>
      </w:pPr>
      <w:r>
        <w:rPr>
          <w:rFonts w:ascii="仿宋_GB2312" w:hAnsi="仿宋_GB2312" w:eastAsia="仿宋_GB2312" w:cs="仿宋_GB2312"/>
        </w:rPr>
        <w:t>2、投标人提供的财务报告复印件（成立年限按照投标截止时间推算）应符合下列规定：</w:t>
      </w:r>
    </w:p>
    <w:p w14:paraId="73B99915">
      <w:pPr>
        <w:pStyle w:val="4"/>
        <w:ind w:firstLine="480"/>
        <w:jc w:val="left"/>
      </w:pPr>
      <w:r>
        <w:rPr>
          <w:rFonts w:ascii="仿宋_GB2312" w:hAnsi="仿宋_GB2312" w:eastAsia="仿宋_GB2312" w:cs="仿宋_GB2312"/>
        </w:rPr>
        <w:t>2.1成立年限满1年及以上的投标人，提供经审计的招标文件规定的年度财务报告。</w:t>
      </w:r>
    </w:p>
    <w:p w14:paraId="76DFBC85">
      <w:pPr>
        <w:pStyle w:val="4"/>
        <w:ind w:firstLine="480"/>
        <w:jc w:val="left"/>
      </w:pPr>
      <w:r>
        <w:rPr>
          <w:rFonts w:ascii="仿宋_GB2312" w:hAnsi="仿宋_GB2312" w:eastAsia="仿宋_GB2312" w:cs="仿宋_GB2312"/>
        </w:rPr>
        <w:t>2.2成立年限满半年但不足1年的投标人，提供该半年度中任一季度的季度财务报告或该半年度的半年度财务报告。</w:t>
      </w:r>
    </w:p>
    <w:p w14:paraId="2A9F67D3">
      <w:pPr>
        <w:pStyle w:val="4"/>
        <w:ind w:firstLine="480"/>
        <w:jc w:val="left"/>
      </w:pPr>
      <w:r>
        <w:rPr>
          <w:rFonts w:ascii="仿宋_GB2312" w:hAnsi="仿宋_GB2312" w:eastAsia="仿宋_GB2312" w:cs="仿宋_GB2312"/>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1468CCBB">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8214EBE">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551636A8">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3A7767C">
      <w:pPr>
        <w:pStyle w:val="4"/>
        <w:jc w:val="center"/>
        <w:outlineLvl w:val="3"/>
      </w:pPr>
      <w:r>
        <w:rPr>
          <w:rFonts w:ascii="仿宋_GB2312" w:hAnsi="仿宋_GB2312" w:eastAsia="仿宋_GB2312" w:cs="仿宋_GB2312"/>
          <w:b/>
          <w:sz w:val="24"/>
        </w:rPr>
        <w:t>依法缴纳税收证明材料</w:t>
      </w:r>
    </w:p>
    <w:p w14:paraId="1EDB019A">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636EED42">
      <w:pPr>
        <w:pStyle w:val="4"/>
        <w:ind w:firstLine="480"/>
        <w:jc w:val="left"/>
      </w:pPr>
      <w:r>
        <w:rPr>
          <w:rFonts w:ascii="仿宋_GB2312" w:hAnsi="仿宋_GB2312" w:eastAsia="仿宋_GB2312" w:cs="仿宋_GB2312"/>
        </w:rPr>
        <w:t>1、依法缴纳税收的投标人</w:t>
      </w:r>
    </w:p>
    <w:p w14:paraId="7E24BBB9">
      <w:pPr>
        <w:pStyle w:val="4"/>
        <w:ind w:firstLine="480"/>
        <w:jc w:val="left"/>
      </w:pPr>
      <w:r>
        <w:rPr>
          <w:rFonts w:ascii="仿宋_GB2312" w:hAnsi="仿宋_GB2312" w:eastAsia="仿宋_GB2312" w:cs="仿宋_GB2312"/>
        </w:rPr>
        <w:t>（ ）法人（包括企业、事业单位和社会团体）的</w:t>
      </w:r>
    </w:p>
    <w:p w14:paraId="0C5D1B80">
      <w:pPr>
        <w:pStyle w:val="4"/>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3D1842D0">
      <w:pPr>
        <w:pStyle w:val="4"/>
        <w:ind w:firstLine="480"/>
        <w:jc w:val="left"/>
      </w:pPr>
      <w:r>
        <w:rPr>
          <w:rFonts w:ascii="仿宋_GB2312" w:hAnsi="仿宋_GB2312" w:eastAsia="仿宋_GB2312" w:cs="仿宋_GB2312"/>
        </w:rPr>
        <w:t>（ ）非法人（包括其他组织、自然人）的</w:t>
      </w:r>
    </w:p>
    <w:p w14:paraId="57506777">
      <w:pPr>
        <w:pStyle w:val="4"/>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17E1C4BD">
      <w:pPr>
        <w:pStyle w:val="4"/>
        <w:ind w:firstLine="480"/>
        <w:jc w:val="left"/>
      </w:pPr>
      <w:r>
        <w:rPr>
          <w:rFonts w:ascii="仿宋_GB2312" w:hAnsi="仿宋_GB2312" w:eastAsia="仿宋_GB2312" w:cs="仿宋_GB2312"/>
        </w:rPr>
        <w:t>2、依法免税的投标人</w:t>
      </w:r>
    </w:p>
    <w:p w14:paraId="2DDB59DB">
      <w:pPr>
        <w:pStyle w:val="4"/>
        <w:ind w:firstLine="480"/>
        <w:jc w:val="left"/>
      </w:pPr>
      <w:r>
        <w:rPr>
          <w:rFonts w:ascii="仿宋_GB2312" w:hAnsi="仿宋_GB2312" w:eastAsia="仿宋_GB2312" w:cs="仿宋_GB2312"/>
        </w:rPr>
        <w:t>（ ）现附上我方依法免税的证明材料复印件，上述证明材料真实有效，否则我方负全部责任。</w:t>
      </w:r>
    </w:p>
    <w:p w14:paraId="602B39A7">
      <w:pPr>
        <w:pStyle w:val="4"/>
        <w:ind w:firstLine="480"/>
        <w:jc w:val="left"/>
      </w:pPr>
      <w:r>
        <w:rPr>
          <w:rFonts w:ascii="仿宋_GB2312" w:hAnsi="仿宋_GB2312" w:eastAsia="仿宋_GB2312" w:cs="仿宋_GB2312"/>
        </w:rPr>
        <w:t>※注意：</w:t>
      </w:r>
    </w:p>
    <w:p w14:paraId="17116383">
      <w:pPr>
        <w:pStyle w:val="4"/>
        <w:ind w:firstLine="480"/>
        <w:jc w:val="left"/>
      </w:pPr>
      <w:r>
        <w:rPr>
          <w:rFonts w:ascii="仿宋_GB2312" w:hAnsi="仿宋_GB2312" w:eastAsia="仿宋_GB2312" w:cs="仿宋_GB2312"/>
        </w:rPr>
        <w:t>1、请投标人按照实际情况编制填写，在相应的（）中打“√”，并按照本格式的要求提供相应证明材料的复印件。</w:t>
      </w:r>
    </w:p>
    <w:p w14:paraId="5EEB59A0">
      <w:pPr>
        <w:pStyle w:val="4"/>
        <w:ind w:firstLine="480"/>
        <w:jc w:val="left"/>
      </w:pPr>
      <w:r>
        <w:rPr>
          <w:rFonts w:ascii="仿宋_GB2312" w:hAnsi="仿宋_GB2312" w:eastAsia="仿宋_GB2312" w:cs="仿宋_GB2312"/>
        </w:rPr>
        <w:t>2、投标人提供的税收缴纳凭据复印件应符合下列规定：</w:t>
      </w:r>
    </w:p>
    <w:p w14:paraId="1FD7CD78">
      <w:pPr>
        <w:pStyle w:val="4"/>
        <w:ind w:firstLine="480"/>
        <w:jc w:val="left"/>
      </w:pPr>
      <w:r>
        <w:rPr>
          <w:rFonts w:ascii="仿宋_GB2312" w:hAnsi="仿宋_GB2312" w:eastAsia="仿宋_GB2312" w:cs="仿宋_GB2312"/>
        </w:rPr>
        <w:t>2.1投标截止时间前（不含投标截止时间的当月）已依法缴纳税收的投标人，提供投标截止时间前六个月（不含投标截止时间的当月）中任一月份的税收缴纳凭据复印件。</w:t>
      </w:r>
    </w:p>
    <w:p w14:paraId="36A72E2C">
      <w:pPr>
        <w:pStyle w:val="4"/>
        <w:ind w:firstLine="480"/>
        <w:jc w:val="left"/>
      </w:pPr>
      <w:r>
        <w:rPr>
          <w:rFonts w:ascii="仿宋_GB2312" w:hAnsi="仿宋_GB2312" w:eastAsia="仿宋_GB2312" w:cs="仿宋_GB2312"/>
        </w:rPr>
        <w:t>2.2投标截止时间的当月成立的投标人，视同满足本项资格条件要求。</w:t>
      </w:r>
    </w:p>
    <w:p w14:paraId="7ECEB28C">
      <w:pPr>
        <w:pStyle w:val="4"/>
        <w:ind w:firstLine="480"/>
        <w:jc w:val="left"/>
      </w:pPr>
      <w:r>
        <w:rPr>
          <w:rFonts w:ascii="仿宋_GB2312" w:hAnsi="仿宋_GB2312" w:eastAsia="仿宋_GB2312" w:cs="仿宋_GB2312"/>
        </w:rPr>
        <w:t>3、若为依法免税范围的投标人，提供依法免税证明材料的，视同满足本项资格条件要求。</w:t>
      </w:r>
    </w:p>
    <w:p w14:paraId="640AC786">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56C0EE3">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7816615F">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E74C7E1">
      <w:pPr>
        <w:pStyle w:val="4"/>
        <w:jc w:val="center"/>
        <w:outlineLvl w:val="3"/>
      </w:pPr>
      <w:r>
        <w:rPr>
          <w:rFonts w:ascii="仿宋_GB2312" w:hAnsi="仿宋_GB2312" w:eastAsia="仿宋_GB2312" w:cs="仿宋_GB2312"/>
          <w:b/>
          <w:sz w:val="24"/>
        </w:rPr>
        <w:t>依法缴纳社会保障资金证明材料</w:t>
      </w:r>
    </w:p>
    <w:p w14:paraId="5E58EA10">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4687FE0D">
      <w:pPr>
        <w:pStyle w:val="4"/>
        <w:ind w:firstLine="480"/>
        <w:jc w:val="left"/>
      </w:pPr>
      <w:r>
        <w:rPr>
          <w:rFonts w:ascii="仿宋_GB2312" w:hAnsi="仿宋_GB2312" w:eastAsia="仿宋_GB2312" w:cs="仿宋_GB2312"/>
        </w:rPr>
        <w:t>1、依法缴纳社会保障资金的投标人</w:t>
      </w:r>
    </w:p>
    <w:p w14:paraId="65F122ED">
      <w:pPr>
        <w:pStyle w:val="4"/>
        <w:ind w:firstLine="480"/>
        <w:jc w:val="left"/>
      </w:pPr>
      <w:r>
        <w:rPr>
          <w:rFonts w:ascii="仿宋_GB2312" w:hAnsi="仿宋_GB2312" w:eastAsia="仿宋_GB2312" w:cs="仿宋_GB2312"/>
        </w:rPr>
        <w:t>（ ）法人（包括企业、事业单位和社会团体）的</w:t>
      </w:r>
    </w:p>
    <w:p w14:paraId="5FED8C76">
      <w:pPr>
        <w:pStyle w:val="4"/>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1C845B68">
      <w:pPr>
        <w:pStyle w:val="4"/>
        <w:ind w:firstLine="480"/>
        <w:jc w:val="left"/>
      </w:pPr>
      <w:r>
        <w:rPr>
          <w:rFonts w:ascii="仿宋_GB2312" w:hAnsi="仿宋_GB2312" w:eastAsia="仿宋_GB2312" w:cs="仿宋_GB2312"/>
        </w:rPr>
        <w:t>（ ）非法人（包括其他组织、自然人）的</w:t>
      </w:r>
    </w:p>
    <w:p w14:paraId="3409FDCD">
      <w:pPr>
        <w:pStyle w:val="4"/>
        <w:ind w:firstLine="480"/>
        <w:jc w:val="left"/>
      </w:pPr>
      <w:r>
        <w:rPr>
          <w:rFonts w:ascii="仿宋_GB2312" w:hAnsi="仿宋_GB2312" w:eastAsia="仿宋_GB2312" w:cs="仿宋_GB2312"/>
        </w:rPr>
        <w:t>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33D411F6">
      <w:pPr>
        <w:pStyle w:val="4"/>
        <w:ind w:firstLine="480"/>
        <w:jc w:val="left"/>
      </w:pPr>
      <w:r>
        <w:rPr>
          <w:rFonts w:ascii="仿宋_GB2312" w:hAnsi="仿宋_GB2312" w:eastAsia="仿宋_GB2312" w:cs="仿宋_GB2312"/>
        </w:rPr>
        <w:t>2、依法不需要缴纳或暂缓缴纳社会保障资金的投标人</w:t>
      </w:r>
    </w:p>
    <w:p w14:paraId="53F4E04A">
      <w:pPr>
        <w:pStyle w:val="4"/>
        <w:ind w:firstLine="480"/>
        <w:jc w:val="left"/>
      </w:pPr>
      <w:r>
        <w:rPr>
          <w:rFonts w:ascii="仿宋_GB2312" w:hAnsi="仿宋_GB2312" w:eastAsia="仿宋_GB2312" w:cs="仿宋_GB2312"/>
        </w:rPr>
        <w:t>（ ）现附上我方依法不需要缴纳或暂缓缴纳社会保障资金证明材料复印件，上述证明材料真实有效，否则我方负全部责任。</w:t>
      </w:r>
    </w:p>
    <w:p w14:paraId="5E05100E">
      <w:pPr>
        <w:pStyle w:val="4"/>
        <w:ind w:firstLine="480"/>
        <w:jc w:val="left"/>
      </w:pPr>
      <w:r>
        <w:rPr>
          <w:rFonts w:ascii="仿宋_GB2312" w:hAnsi="仿宋_GB2312" w:eastAsia="仿宋_GB2312" w:cs="仿宋_GB2312"/>
        </w:rPr>
        <w:t>※注意：</w:t>
      </w:r>
    </w:p>
    <w:p w14:paraId="13F06D0B">
      <w:pPr>
        <w:pStyle w:val="4"/>
        <w:ind w:firstLine="480"/>
        <w:jc w:val="left"/>
      </w:pPr>
      <w:r>
        <w:rPr>
          <w:rFonts w:ascii="仿宋_GB2312" w:hAnsi="仿宋_GB2312" w:eastAsia="仿宋_GB2312" w:cs="仿宋_GB2312"/>
        </w:rPr>
        <w:t>1、请投标人按照实际情况编制填写，在相应的（）中打“√”，并按照本格式的要求提供相应证明材料的复印件。</w:t>
      </w:r>
    </w:p>
    <w:p w14:paraId="6DA1B443">
      <w:pPr>
        <w:pStyle w:val="4"/>
        <w:ind w:firstLine="480"/>
        <w:jc w:val="left"/>
      </w:pPr>
      <w:r>
        <w:rPr>
          <w:rFonts w:ascii="仿宋_GB2312" w:hAnsi="仿宋_GB2312" w:eastAsia="仿宋_GB2312" w:cs="仿宋_GB2312"/>
        </w:rPr>
        <w:t>2、投标人提供的社会保障资金缴纳凭据复印件应符合下列规定：</w:t>
      </w:r>
    </w:p>
    <w:p w14:paraId="3D100166">
      <w:pPr>
        <w:pStyle w:val="4"/>
        <w:ind w:firstLine="480"/>
        <w:jc w:val="left"/>
      </w:pPr>
      <w:r>
        <w:rPr>
          <w:rFonts w:ascii="仿宋_GB2312" w:hAnsi="仿宋_GB2312" w:eastAsia="仿宋_GB2312" w:cs="仿宋_GB2312"/>
        </w:rPr>
        <w:t>2.1投标截止时间前（不含投标截止时间的当月）已依法缴纳社会保障资金的投标人，提供投标截止时间前六个月（不含投标截止时间的当月）中任一月份的社会保障资金缴纳凭据复印件。</w:t>
      </w:r>
    </w:p>
    <w:p w14:paraId="01005818">
      <w:pPr>
        <w:pStyle w:val="4"/>
        <w:ind w:firstLine="480"/>
        <w:jc w:val="left"/>
      </w:pPr>
      <w:r>
        <w:rPr>
          <w:rFonts w:ascii="仿宋_GB2312" w:hAnsi="仿宋_GB2312" w:eastAsia="仿宋_GB2312" w:cs="仿宋_GB2312"/>
        </w:rPr>
        <w:t>2.2投标截止时间的当月成立的投标人，视同满足本项资格条件要求。</w:t>
      </w:r>
    </w:p>
    <w:p w14:paraId="29455680">
      <w:pPr>
        <w:pStyle w:val="4"/>
        <w:ind w:firstLine="480"/>
        <w:jc w:val="left"/>
      </w:pPr>
      <w:r>
        <w:rPr>
          <w:rFonts w:ascii="仿宋_GB2312" w:hAnsi="仿宋_GB2312" w:eastAsia="仿宋_GB2312" w:cs="仿宋_GB2312"/>
        </w:rPr>
        <w:t>3、若为依法不需要缴纳或暂缓缴纳社会保障资金的投标人，提供依法不需要缴纳或暂缓缴纳社会保障资金证明材料的，视同满足本项资格条件要求。</w:t>
      </w:r>
    </w:p>
    <w:p w14:paraId="662E39FC">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423190F">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4EF48835">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B0053D0">
      <w:pPr>
        <w:pStyle w:val="4"/>
        <w:jc w:val="center"/>
        <w:outlineLvl w:val="3"/>
      </w:pPr>
      <w:r>
        <w:rPr>
          <w:rFonts w:ascii="仿宋_GB2312" w:hAnsi="仿宋_GB2312" w:eastAsia="仿宋_GB2312" w:cs="仿宋_GB2312"/>
          <w:b/>
          <w:sz w:val="24"/>
        </w:rPr>
        <w:t>具备履行合同所必需设备和专业技术能力的声明函（若有）</w:t>
      </w:r>
    </w:p>
    <w:p w14:paraId="5FBB96E8">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5FC8480A">
      <w:pPr>
        <w:pStyle w:val="4"/>
        <w:ind w:firstLine="480"/>
        <w:jc w:val="left"/>
      </w:pPr>
      <w:r>
        <w:rPr>
          <w:rFonts w:ascii="仿宋_GB2312" w:hAnsi="仿宋_GB2312" w:eastAsia="仿宋_GB2312" w:cs="仿宋_GB2312"/>
        </w:rPr>
        <w:t>我方具备履行合同所必需的设备和专业技术能力，否则产生不利后果由我方承担责任。</w:t>
      </w:r>
    </w:p>
    <w:p w14:paraId="1E081AF6">
      <w:pPr>
        <w:pStyle w:val="4"/>
        <w:ind w:firstLine="960"/>
        <w:jc w:val="left"/>
      </w:pPr>
      <w:r>
        <w:rPr>
          <w:rFonts w:ascii="仿宋_GB2312" w:hAnsi="仿宋_GB2312" w:eastAsia="仿宋_GB2312" w:cs="仿宋_GB2312"/>
        </w:rPr>
        <w:t>特此声明。</w:t>
      </w:r>
    </w:p>
    <w:p w14:paraId="0CDF7067">
      <w:pPr>
        <w:pStyle w:val="4"/>
        <w:ind w:firstLine="480"/>
        <w:jc w:val="left"/>
      </w:pPr>
      <w:r>
        <w:rPr>
          <w:rFonts w:ascii="仿宋_GB2312" w:hAnsi="仿宋_GB2312" w:eastAsia="仿宋_GB2312" w:cs="仿宋_GB2312"/>
        </w:rPr>
        <w:t>※注意：</w:t>
      </w:r>
    </w:p>
    <w:p w14:paraId="4D4C2185">
      <w:pPr>
        <w:pStyle w:val="4"/>
        <w:ind w:firstLine="480"/>
        <w:jc w:val="left"/>
      </w:pPr>
      <w:r>
        <w:rPr>
          <w:rFonts w:ascii="仿宋_GB2312" w:hAnsi="仿宋_GB2312" w:eastAsia="仿宋_GB2312" w:cs="仿宋_GB2312"/>
        </w:rPr>
        <w:t>1、招标文件未要求投标人提供“具备履行合同所必需的设备和专业技术能力专项证明材料”的，投标人应提供本声明函。</w:t>
      </w:r>
    </w:p>
    <w:p w14:paraId="441B07DE">
      <w:pPr>
        <w:pStyle w:val="4"/>
        <w:ind w:firstLine="480"/>
        <w:jc w:val="left"/>
      </w:pPr>
      <w:r>
        <w:rPr>
          <w:rFonts w:ascii="仿宋_GB2312" w:hAnsi="仿宋_GB2312" w:eastAsia="仿宋_GB2312" w:cs="仿宋_GB2312"/>
        </w:rPr>
        <w:t>2、招标文件要求投标人提供“具备履行合同所必需的设备和专业技术能力专项证明材料”的，投标人可不提供本声明函。</w:t>
      </w:r>
    </w:p>
    <w:p w14:paraId="371997E4">
      <w:pPr>
        <w:pStyle w:val="4"/>
        <w:ind w:firstLine="480"/>
        <w:jc w:val="left"/>
      </w:pPr>
      <w:r>
        <w:rPr>
          <w:rFonts w:ascii="仿宋_GB2312" w:hAnsi="仿宋_GB2312" w:eastAsia="仿宋_GB2312" w:cs="仿宋_GB2312"/>
        </w:rPr>
        <w:t>3、请投标人根据实际情况如实声明，否则视为提供虚假材料。</w:t>
      </w:r>
    </w:p>
    <w:p w14:paraId="43C02AE3">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1462254">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250ADAE3">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26C2A6A">
      <w:pPr>
        <w:pStyle w:val="4"/>
        <w:jc w:val="center"/>
        <w:outlineLvl w:val="3"/>
      </w:pPr>
      <w:r>
        <w:rPr>
          <w:rFonts w:ascii="仿宋_GB2312" w:hAnsi="仿宋_GB2312" w:eastAsia="仿宋_GB2312" w:cs="仿宋_GB2312"/>
          <w:b/>
          <w:sz w:val="24"/>
        </w:rPr>
        <w:t>参加采购活动前三年内在经营活动中没有重大违法记录书面声明</w:t>
      </w:r>
    </w:p>
    <w:p w14:paraId="4C5A6900">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7D963DAD">
      <w:pPr>
        <w:pStyle w:val="4"/>
        <w:ind w:firstLine="480"/>
        <w:jc w:val="left"/>
      </w:pPr>
      <w:r>
        <w:rPr>
          <w:rFonts w:ascii="仿宋_GB2312" w:hAnsi="仿宋_GB2312" w:eastAsia="仿宋_GB2312" w:cs="仿宋_GB2312"/>
        </w:rPr>
        <w:t>参加采购活动前三年内，我方在经营活动中没有重大违法记录，即没有因违法经营受到刑事处罚或责令停产停业、吊销许可证或执照、较大数额罚款等行政处罚。否则产生不利后果由我方承担责任。</w:t>
      </w:r>
    </w:p>
    <w:p w14:paraId="1269362C">
      <w:pPr>
        <w:pStyle w:val="4"/>
        <w:ind w:firstLine="960"/>
        <w:jc w:val="left"/>
      </w:pPr>
      <w:r>
        <w:rPr>
          <w:rFonts w:ascii="仿宋_GB2312" w:hAnsi="仿宋_GB2312" w:eastAsia="仿宋_GB2312" w:cs="仿宋_GB2312"/>
        </w:rPr>
        <w:t>特此声明。</w:t>
      </w:r>
    </w:p>
    <w:p w14:paraId="356DB9C1">
      <w:pPr>
        <w:pStyle w:val="4"/>
        <w:ind w:firstLine="480"/>
        <w:jc w:val="left"/>
      </w:pPr>
      <w:r>
        <w:rPr>
          <w:rFonts w:ascii="仿宋_GB2312" w:hAnsi="仿宋_GB2312" w:eastAsia="仿宋_GB2312" w:cs="仿宋_GB2312"/>
        </w:rPr>
        <w:t>※注意：</w:t>
      </w:r>
    </w:p>
    <w:p w14:paraId="479BB2C2">
      <w:pPr>
        <w:pStyle w:val="4"/>
        <w:ind w:firstLine="480"/>
        <w:jc w:val="left"/>
      </w:pPr>
      <w:r>
        <w:rPr>
          <w:rFonts w:ascii="仿宋_GB2312" w:hAnsi="仿宋_GB2312" w:eastAsia="仿宋_GB2312" w:cs="仿宋_GB2312"/>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23A681C3">
      <w:pPr>
        <w:pStyle w:val="4"/>
        <w:ind w:firstLine="480"/>
        <w:jc w:val="left"/>
      </w:pPr>
      <w:r>
        <w:rPr>
          <w:rFonts w:ascii="仿宋_GB2312" w:hAnsi="仿宋_GB2312" w:eastAsia="仿宋_GB2312" w:cs="仿宋_GB2312"/>
        </w:rPr>
        <w:t>请投标人根据实际情况如实声明，否则视为提供虚假材料。</w:t>
      </w:r>
    </w:p>
    <w:p w14:paraId="31A5F090">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D6859A8">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10F46E8">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5315A58">
      <w:pPr>
        <w:pStyle w:val="4"/>
        <w:jc w:val="center"/>
        <w:outlineLvl w:val="3"/>
      </w:pPr>
      <w:r>
        <w:rPr>
          <w:rFonts w:ascii="仿宋_GB2312" w:hAnsi="仿宋_GB2312" w:eastAsia="仿宋_GB2312" w:cs="仿宋_GB2312"/>
          <w:b/>
          <w:sz w:val="24"/>
        </w:rPr>
        <w:t>二-3信用记录查询提示</w:t>
      </w:r>
    </w:p>
    <w:p w14:paraId="079B72CC">
      <w:pPr>
        <w:pStyle w:val="4"/>
        <w:ind w:firstLine="480"/>
        <w:jc w:val="left"/>
      </w:pPr>
      <w:r>
        <w:rPr>
          <w:rFonts w:ascii="仿宋_GB2312" w:hAnsi="仿宋_GB2312" w:eastAsia="仿宋_GB2312" w:cs="仿宋_GB2312"/>
        </w:rPr>
        <w:t>1、由资格审查小组通过网站查询并打印投标人的信用记录。</w:t>
      </w:r>
    </w:p>
    <w:p w14:paraId="1ACB5262">
      <w:pPr>
        <w:pStyle w:val="4"/>
        <w:ind w:firstLine="480"/>
        <w:jc w:val="left"/>
      </w:pPr>
      <w:r>
        <w:rPr>
          <w:rFonts w:ascii="仿宋_GB2312" w:hAnsi="仿宋_GB2312" w:eastAsia="仿宋_GB2312" w:cs="仿宋_GB2312"/>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1E790388">
      <w:pPr>
        <w:pStyle w:val="4"/>
        <w:ind w:firstLine="480"/>
        <w:jc w:val="left"/>
      </w:pPr>
      <w:r>
        <w:rPr>
          <w:rFonts w:ascii="仿宋_GB2312" w:hAnsi="仿宋_GB2312" w:eastAsia="仿宋_GB2312" w:cs="仿宋_GB2312"/>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0C05F3D3">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24B4B06">
      <w:pPr>
        <w:pStyle w:val="4"/>
        <w:jc w:val="center"/>
        <w:outlineLvl w:val="3"/>
      </w:pPr>
      <w:r>
        <w:rPr>
          <w:rFonts w:ascii="仿宋_GB2312" w:hAnsi="仿宋_GB2312" w:eastAsia="仿宋_GB2312" w:cs="仿宋_GB2312"/>
          <w:b/>
          <w:sz w:val="24"/>
        </w:rPr>
        <w:t>二-4中小企业声明函</w:t>
      </w:r>
    </w:p>
    <w:p w14:paraId="6FB23A59">
      <w:pPr>
        <w:pStyle w:val="4"/>
        <w:jc w:val="center"/>
        <w:outlineLvl w:val="3"/>
      </w:pPr>
      <w:r>
        <w:rPr>
          <w:rFonts w:ascii="仿宋_GB2312" w:hAnsi="仿宋_GB2312" w:eastAsia="仿宋_GB2312" w:cs="仿宋_GB2312"/>
          <w:b/>
          <w:sz w:val="24"/>
        </w:rPr>
        <w:t>（以资格条件落实中小企业扶持政策时适用，若有）</w:t>
      </w:r>
    </w:p>
    <w:p w14:paraId="36312288">
      <w:pPr>
        <w:pStyle w:val="4"/>
        <w:jc w:val="center"/>
        <w:outlineLvl w:val="3"/>
      </w:pPr>
      <w:r>
        <w:rPr>
          <w:rFonts w:ascii="仿宋_GB2312" w:hAnsi="仿宋_GB2312" w:eastAsia="仿宋_GB2312" w:cs="仿宋_GB2312"/>
          <w:b/>
          <w:sz w:val="24"/>
        </w:rPr>
        <w:t>中小企业声明函（货物）</w:t>
      </w:r>
    </w:p>
    <w:p w14:paraId="4F0E210A">
      <w:pPr>
        <w:pStyle w:val="4"/>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5F901FC1">
      <w:pPr>
        <w:pStyle w:val="4"/>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68016882">
      <w:pPr>
        <w:pStyle w:val="4"/>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63AE9430">
      <w:pPr>
        <w:pStyle w:val="4"/>
        <w:ind w:firstLine="480"/>
        <w:jc w:val="left"/>
      </w:pPr>
      <w:r>
        <w:rPr>
          <w:rFonts w:ascii="仿宋_GB2312" w:hAnsi="仿宋_GB2312" w:eastAsia="仿宋_GB2312" w:cs="仿宋_GB2312"/>
        </w:rPr>
        <w:t>……</w:t>
      </w:r>
    </w:p>
    <w:p w14:paraId="1EAB2F07">
      <w:pPr>
        <w:pStyle w:val="4"/>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2273CF59">
      <w:pPr>
        <w:pStyle w:val="4"/>
        <w:ind w:firstLine="480"/>
        <w:jc w:val="left"/>
      </w:pPr>
      <w:r>
        <w:rPr>
          <w:rFonts w:ascii="仿宋_GB2312" w:hAnsi="仿宋_GB2312" w:eastAsia="仿宋_GB2312" w:cs="仿宋_GB2312"/>
        </w:rPr>
        <w:t>本企业对上述声明内容的真实性负责。如有虚假，将依法承担相应责任。</w:t>
      </w:r>
    </w:p>
    <w:p w14:paraId="2F25E1AD">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D25B015">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4B600DD2">
      <w:pPr>
        <w:pStyle w:val="4"/>
        <w:ind w:firstLine="480"/>
        <w:jc w:val="left"/>
      </w:pPr>
      <w:r>
        <w:rPr>
          <w:rFonts w:ascii="仿宋_GB2312" w:hAnsi="仿宋_GB2312" w:eastAsia="仿宋_GB2312" w:cs="仿宋_GB2312"/>
        </w:rPr>
        <w:t>※注意：</w:t>
      </w:r>
    </w:p>
    <w:p w14:paraId="20338704">
      <w:pPr>
        <w:pStyle w:val="4"/>
        <w:ind w:firstLine="480"/>
        <w:jc w:val="left"/>
      </w:pPr>
      <w:r>
        <w:rPr>
          <w:rFonts w:ascii="仿宋_GB2312" w:hAnsi="仿宋_GB2312" w:eastAsia="仿宋_GB2312" w:cs="仿宋_GB2312"/>
        </w:rPr>
        <w:t>1、从业人员、营业收入、资产总额填报上一年度数据，无上一年度数据的新成立企业可不填报。</w:t>
      </w:r>
    </w:p>
    <w:p w14:paraId="5EA3D7E7">
      <w:pPr>
        <w:pStyle w:val="4"/>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3F1755DF">
      <w:pPr>
        <w:pStyle w:val="4"/>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32C8C9FE">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E9D8CEE">
      <w:pPr>
        <w:pStyle w:val="4"/>
        <w:jc w:val="center"/>
        <w:outlineLvl w:val="3"/>
      </w:pPr>
      <w:r>
        <w:rPr>
          <w:rFonts w:ascii="仿宋_GB2312" w:hAnsi="仿宋_GB2312" w:eastAsia="仿宋_GB2312" w:cs="仿宋_GB2312"/>
          <w:b/>
          <w:sz w:val="24"/>
        </w:rPr>
        <w:t>中小企业声明函（工程、服务）</w:t>
      </w:r>
    </w:p>
    <w:p w14:paraId="55A35EB1">
      <w:pPr>
        <w:pStyle w:val="4"/>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0812DAFA">
      <w:pPr>
        <w:pStyle w:val="4"/>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44D9771A">
      <w:pPr>
        <w:pStyle w:val="4"/>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3F007AE3">
      <w:pPr>
        <w:pStyle w:val="4"/>
        <w:ind w:firstLine="480"/>
        <w:jc w:val="left"/>
      </w:pPr>
      <w:r>
        <w:rPr>
          <w:rFonts w:ascii="仿宋_GB2312" w:hAnsi="仿宋_GB2312" w:eastAsia="仿宋_GB2312" w:cs="仿宋_GB2312"/>
        </w:rPr>
        <w:t>……</w:t>
      </w:r>
    </w:p>
    <w:p w14:paraId="6289D806">
      <w:pPr>
        <w:pStyle w:val="4"/>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61D70BDE">
      <w:pPr>
        <w:pStyle w:val="4"/>
        <w:ind w:firstLine="480"/>
        <w:jc w:val="left"/>
      </w:pPr>
      <w:r>
        <w:rPr>
          <w:rFonts w:ascii="仿宋_GB2312" w:hAnsi="仿宋_GB2312" w:eastAsia="仿宋_GB2312" w:cs="仿宋_GB2312"/>
        </w:rPr>
        <w:t>本企业对上述声明内容的真实性负责。如有虚假，将依法承担相应责任。</w:t>
      </w:r>
    </w:p>
    <w:p w14:paraId="3C034FA8">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A76E482">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291685C">
      <w:pPr>
        <w:pStyle w:val="4"/>
        <w:ind w:firstLine="480"/>
        <w:jc w:val="left"/>
      </w:pPr>
      <w:r>
        <w:rPr>
          <w:rFonts w:ascii="仿宋_GB2312" w:hAnsi="仿宋_GB2312" w:eastAsia="仿宋_GB2312" w:cs="仿宋_GB2312"/>
        </w:rPr>
        <w:t>※注意：</w:t>
      </w:r>
    </w:p>
    <w:p w14:paraId="1336FABD">
      <w:pPr>
        <w:pStyle w:val="4"/>
        <w:ind w:firstLine="480"/>
        <w:jc w:val="left"/>
      </w:pPr>
      <w:r>
        <w:rPr>
          <w:rFonts w:ascii="仿宋_GB2312" w:hAnsi="仿宋_GB2312" w:eastAsia="仿宋_GB2312" w:cs="仿宋_GB2312"/>
        </w:rPr>
        <w:t>1、从业人员、营业收入、资产总额填报上一年度数据，无上一年度数据的新成立企业可不填报。</w:t>
      </w:r>
    </w:p>
    <w:p w14:paraId="43CF36E7">
      <w:pPr>
        <w:pStyle w:val="4"/>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328BDAB4">
      <w:pPr>
        <w:pStyle w:val="4"/>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0965C6CC">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1084EEB">
      <w:pPr>
        <w:pStyle w:val="4"/>
        <w:jc w:val="center"/>
        <w:outlineLvl w:val="3"/>
      </w:pPr>
      <w:r>
        <w:rPr>
          <w:rFonts w:ascii="仿宋_GB2312" w:hAnsi="仿宋_GB2312" w:eastAsia="仿宋_GB2312" w:cs="仿宋_GB2312"/>
          <w:b/>
          <w:sz w:val="24"/>
        </w:rPr>
        <w:t>残疾人福利性单位声明函</w:t>
      </w:r>
    </w:p>
    <w:p w14:paraId="6FD03596">
      <w:pPr>
        <w:pStyle w:val="4"/>
        <w:jc w:val="center"/>
        <w:outlineLvl w:val="3"/>
      </w:pPr>
      <w:r>
        <w:rPr>
          <w:rFonts w:ascii="仿宋_GB2312" w:hAnsi="仿宋_GB2312" w:eastAsia="仿宋_GB2312" w:cs="仿宋_GB2312"/>
          <w:b/>
          <w:sz w:val="24"/>
        </w:rPr>
        <w:t>（以资格条件落实中小企业扶持政策时适用，若有）</w:t>
      </w:r>
    </w:p>
    <w:p w14:paraId="518B59E8">
      <w:pPr>
        <w:pStyle w:val="4"/>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0F396835">
      <w:pPr>
        <w:pStyle w:val="4"/>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6F23F658">
      <w:pPr>
        <w:pStyle w:val="4"/>
        <w:ind w:firstLine="480"/>
        <w:jc w:val="left"/>
      </w:pPr>
      <w:r>
        <w:rPr>
          <w:rFonts w:ascii="仿宋_GB2312" w:hAnsi="仿宋_GB2312" w:eastAsia="仿宋_GB2312" w:cs="仿宋_GB2312"/>
        </w:rPr>
        <w:t>（ ）由本投标人承建的（填写“所投采购包、品目号”）工程</w:t>
      </w:r>
    </w:p>
    <w:p w14:paraId="09D96997">
      <w:pPr>
        <w:pStyle w:val="4"/>
        <w:ind w:firstLine="480"/>
        <w:jc w:val="left"/>
      </w:pPr>
      <w:r>
        <w:rPr>
          <w:rFonts w:ascii="仿宋_GB2312" w:hAnsi="仿宋_GB2312" w:eastAsia="仿宋_GB2312" w:cs="仿宋_GB2312"/>
        </w:rPr>
        <w:t>（ ）由本投标人承接的（填写“所投采购包、品目号”）服务；</w:t>
      </w:r>
    </w:p>
    <w:p w14:paraId="1BCBCEC4">
      <w:pPr>
        <w:pStyle w:val="4"/>
        <w:ind w:firstLine="480"/>
        <w:jc w:val="left"/>
      </w:pPr>
      <w:r>
        <w:rPr>
          <w:rFonts w:ascii="仿宋_GB2312" w:hAnsi="仿宋_GB2312" w:eastAsia="仿宋_GB2312" w:cs="仿宋_GB2312"/>
        </w:rPr>
        <w:t>本投标人对上述声明的真实性负责。如有虚假，将依法承担相应责任。</w:t>
      </w:r>
    </w:p>
    <w:p w14:paraId="5C6000B4">
      <w:pPr>
        <w:pStyle w:val="4"/>
        <w:ind w:firstLine="480"/>
        <w:jc w:val="left"/>
      </w:pPr>
      <w:r>
        <w:rPr>
          <w:rFonts w:ascii="仿宋_GB2312" w:hAnsi="仿宋_GB2312" w:eastAsia="仿宋_GB2312" w:cs="仿宋_GB2312"/>
        </w:rPr>
        <w:t>备注：</w:t>
      </w:r>
    </w:p>
    <w:p w14:paraId="252E1B26">
      <w:pPr>
        <w:pStyle w:val="4"/>
        <w:ind w:firstLine="480"/>
        <w:jc w:val="left"/>
      </w:pPr>
      <w:r>
        <w:rPr>
          <w:rFonts w:ascii="仿宋_GB2312" w:hAnsi="仿宋_GB2312" w:eastAsia="仿宋_GB2312" w:cs="仿宋_GB2312"/>
        </w:rPr>
        <w:t>1、请投标人按照实际情况编制填写本声明函，并在相应的（）中打“√”。</w:t>
      </w:r>
    </w:p>
    <w:p w14:paraId="700D5970">
      <w:pPr>
        <w:pStyle w:val="4"/>
        <w:ind w:firstLine="480"/>
        <w:jc w:val="left"/>
      </w:pPr>
      <w:r>
        <w:rPr>
          <w:rFonts w:ascii="仿宋_GB2312" w:hAnsi="仿宋_GB2312" w:eastAsia="仿宋_GB2312" w:cs="仿宋_GB2312"/>
        </w:rPr>
        <w:t>2、若《残疾人福利性单位声明函》内容不真实，视为提供虚假材料。</w:t>
      </w:r>
    </w:p>
    <w:p w14:paraId="70539235">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23CF3CD">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32BC7EF">
      <w:pPr>
        <w:pStyle w:val="4"/>
        <w:ind w:firstLine="480"/>
        <w:jc w:val="left"/>
      </w:pPr>
      <w:r>
        <w:rPr>
          <w:rFonts w:ascii="仿宋_GB2312" w:hAnsi="仿宋_GB2312" w:eastAsia="仿宋_GB2312" w:cs="仿宋_GB2312"/>
        </w:rPr>
        <w:t>附：</w:t>
      </w:r>
    </w:p>
    <w:p w14:paraId="0750FDAB">
      <w:pPr>
        <w:pStyle w:val="4"/>
        <w:jc w:val="center"/>
        <w:outlineLvl w:val="3"/>
      </w:pPr>
      <w:r>
        <w:rPr>
          <w:rFonts w:ascii="仿宋_GB2312" w:hAnsi="仿宋_GB2312" w:eastAsia="仿宋_GB2312" w:cs="仿宋_GB2312"/>
          <w:b/>
          <w:sz w:val="24"/>
        </w:rPr>
        <w:t>监狱企业证明材料</w:t>
      </w:r>
    </w:p>
    <w:p w14:paraId="6294A0D6">
      <w:pPr>
        <w:pStyle w:val="4"/>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652ADFD4">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82BA04E">
      <w:pPr>
        <w:pStyle w:val="4"/>
        <w:jc w:val="center"/>
        <w:outlineLvl w:val="3"/>
      </w:pPr>
      <w:r>
        <w:rPr>
          <w:rFonts w:ascii="仿宋_GB2312" w:hAnsi="仿宋_GB2312" w:eastAsia="仿宋_GB2312" w:cs="仿宋_GB2312"/>
          <w:b/>
          <w:sz w:val="24"/>
        </w:rPr>
        <w:t>二-5联合体协议（若有）</w:t>
      </w:r>
    </w:p>
    <w:p w14:paraId="043297A9">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6DAB3213">
      <w:pPr>
        <w:pStyle w:val="4"/>
        <w:ind w:firstLine="480"/>
        <w:jc w:val="left"/>
      </w:pPr>
      <w:r>
        <w:rPr>
          <w:rFonts w:ascii="仿宋_GB2312" w:hAnsi="仿宋_GB2312" w:eastAsia="仿宋_GB2312" w:cs="仿宋_GB2312"/>
        </w:rPr>
        <w:t>兹有</w:t>
      </w:r>
      <w:r>
        <w:rPr>
          <w:rFonts w:ascii="仿宋_GB2312" w:hAnsi="仿宋_GB2312" w:eastAsia="仿宋_GB2312" w:cs="仿宋_GB2312"/>
          <w:u w:val="single"/>
        </w:rPr>
        <w:t>（填写“联合体中各方的全称”，各方的全称之间请用“、”分割）</w:t>
      </w:r>
      <w:r>
        <w:rPr>
          <w:rFonts w:ascii="仿宋_GB2312" w:hAnsi="仿宋_GB2312" w:eastAsia="仿宋_GB2312" w:cs="仿宋_GB2312"/>
        </w:rPr>
        <w:t>自愿组成联合体，共同参加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）的投标。现就联合体参加本项目投标的有关事宜达成下列协议：</w:t>
      </w:r>
    </w:p>
    <w:p w14:paraId="056F54E3">
      <w:pPr>
        <w:pStyle w:val="4"/>
        <w:ind w:firstLine="480"/>
        <w:jc w:val="left"/>
      </w:pPr>
      <w:r>
        <w:rPr>
          <w:rFonts w:ascii="仿宋_GB2312" w:hAnsi="仿宋_GB2312" w:eastAsia="仿宋_GB2312" w:cs="仿宋_GB2312"/>
        </w:rPr>
        <w:t>一、联合体各方应承担的工作和义务具体如下：</w:t>
      </w:r>
    </w:p>
    <w:p w14:paraId="1746900E">
      <w:pPr>
        <w:pStyle w:val="4"/>
        <w:ind w:firstLine="480"/>
        <w:jc w:val="left"/>
      </w:pPr>
      <w:r>
        <w:rPr>
          <w:rFonts w:ascii="仿宋_GB2312" w:hAnsi="仿宋_GB2312" w:eastAsia="仿宋_GB2312" w:cs="仿宋_GB2312"/>
        </w:rPr>
        <w:t>1、牵头方（全称）：</w:t>
      </w:r>
      <w:r>
        <w:rPr>
          <w:rFonts w:ascii="仿宋_GB2312" w:hAnsi="仿宋_GB2312" w:eastAsia="仿宋_GB2312" w:cs="仿宋_GB2312"/>
          <w:u w:val="single"/>
        </w:rPr>
        <w:t xml:space="preserve">（填写“工作及义务的具体内容”） </w:t>
      </w:r>
      <w:r>
        <w:rPr>
          <w:rFonts w:ascii="仿宋_GB2312" w:hAnsi="仿宋_GB2312" w:eastAsia="仿宋_GB2312" w:cs="仿宋_GB2312"/>
        </w:rPr>
        <w:t>；</w:t>
      </w:r>
    </w:p>
    <w:p w14:paraId="66DB8A25">
      <w:pPr>
        <w:pStyle w:val="4"/>
        <w:ind w:firstLine="480"/>
        <w:jc w:val="left"/>
      </w:pPr>
      <w:r>
        <w:rPr>
          <w:rFonts w:ascii="仿宋_GB2312" w:hAnsi="仿宋_GB2312" w:eastAsia="仿宋_GB2312" w:cs="仿宋_GB2312"/>
        </w:rPr>
        <w:t>2、成员方：</w:t>
      </w:r>
    </w:p>
    <w:p w14:paraId="472F06CD">
      <w:pPr>
        <w:pStyle w:val="4"/>
        <w:ind w:firstLine="480"/>
        <w:jc w:val="left"/>
      </w:pPr>
      <w:r>
        <w:rPr>
          <w:rFonts w:ascii="仿宋_GB2312" w:hAnsi="仿宋_GB2312" w:eastAsia="仿宋_GB2312" w:cs="仿宋_GB2312"/>
        </w:rPr>
        <w:t>2.1（成员一的全称）：</w:t>
      </w:r>
      <w:r>
        <w:rPr>
          <w:rFonts w:ascii="仿宋_GB2312" w:hAnsi="仿宋_GB2312" w:eastAsia="仿宋_GB2312" w:cs="仿宋_GB2312"/>
          <w:u w:val="single"/>
        </w:rPr>
        <w:t>（填写“工作及义务的具体内容”）</w:t>
      </w:r>
      <w:r>
        <w:rPr>
          <w:rFonts w:ascii="仿宋_GB2312" w:hAnsi="仿宋_GB2312" w:eastAsia="仿宋_GB2312" w:cs="仿宋_GB2312"/>
        </w:rPr>
        <w:t xml:space="preserve"> ；</w:t>
      </w:r>
    </w:p>
    <w:p w14:paraId="4BC6533B">
      <w:pPr>
        <w:pStyle w:val="4"/>
        <w:ind w:firstLine="480"/>
        <w:jc w:val="left"/>
      </w:pPr>
      <w:r>
        <w:rPr>
          <w:rFonts w:ascii="仿宋_GB2312" w:hAnsi="仿宋_GB2312" w:eastAsia="仿宋_GB2312" w:cs="仿宋_GB2312"/>
        </w:rPr>
        <w:t>……</w:t>
      </w:r>
    </w:p>
    <w:p w14:paraId="282DE450">
      <w:pPr>
        <w:pStyle w:val="4"/>
        <w:ind w:firstLine="480"/>
        <w:jc w:val="left"/>
      </w:pPr>
      <w:r>
        <w:rPr>
          <w:rFonts w:ascii="仿宋_GB2312" w:hAnsi="仿宋_GB2312" w:eastAsia="仿宋_GB2312" w:cs="仿宋_GB2312"/>
        </w:rPr>
        <w:t>二、联合体各方的合同金额占比，具体如下：</w:t>
      </w:r>
    </w:p>
    <w:p w14:paraId="5EEFC003">
      <w:pPr>
        <w:pStyle w:val="4"/>
        <w:ind w:firstLine="480"/>
        <w:jc w:val="left"/>
      </w:pPr>
      <w:r>
        <w:rPr>
          <w:rFonts w:ascii="仿宋_GB2312" w:hAnsi="仿宋_GB2312" w:eastAsia="仿宋_GB2312" w:cs="仿宋_GB2312"/>
        </w:rPr>
        <w:t>1.牵头方（</w:t>
      </w:r>
      <w:r>
        <w:rPr>
          <w:rFonts w:ascii="仿宋_GB2312" w:hAnsi="仿宋_GB2312" w:eastAsia="仿宋_GB2312" w:cs="仿宋_GB2312"/>
          <w:u w:val="single"/>
        </w:rPr>
        <w:t xml:space="preserve"> 全称</w:t>
      </w:r>
      <w:r>
        <w:rPr>
          <w:rFonts w:ascii="仿宋_GB2312" w:hAnsi="仿宋_GB2312" w:eastAsia="仿宋_GB2312" w:cs="仿宋_GB2312"/>
        </w:rPr>
        <w:t xml:space="preserve"> ）的合同金额占合同总额的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220F3835">
      <w:pPr>
        <w:pStyle w:val="4"/>
        <w:ind w:firstLine="480"/>
        <w:jc w:val="left"/>
      </w:pPr>
      <w:r>
        <w:rPr>
          <w:rFonts w:ascii="仿宋_GB2312" w:hAnsi="仿宋_GB2312" w:eastAsia="仿宋_GB2312" w:cs="仿宋_GB2312"/>
        </w:rPr>
        <w:t>2.成员方：</w:t>
      </w:r>
    </w:p>
    <w:p w14:paraId="2E281360">
      <w:pPr>
        <w:pStyle w:val="4"/>
        <w:ind w:firstLine="480"/>
        <w:jc w:val="left"/>
      </w:pPr>
      <w:r>
        <w:rPr>
          <w:rFonts w:ascii="仿宋_GB2312" w:hAnsi="仿宋_GB2312" w:eastAsia="仿宋_GB2312" w:cs="仿宋_GB2312"/>
        </w:rPr>
        <w:t>2.1（</w:t>
      </w:r>
      <w:r>
        <w:rPr>
          <w:rFonts w:ascii="仿宋_GB2312" w:hAnsi="仿宋_GB2312" w:eastAsia="仿宋_GB2312" w:cs="仿宋_GB2312"/>
          <w:u w:val="single"/>
        </w:rPr>
        <w:t xml:space="preserve"> 成员1的全称 </w:t>
      </w:r>
      <w:r>
        <w:rPr>
          <w:rFonts w:ascii="仿宋_GB2312" w:hAnsi="仿宋_GB2312" w:eastAsia="仿宋_GB2312" w:cs="仿宋_GB2312"/>
        </w:rPr>
        <w:t>）的合同金额占合同总额的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2DD7A211">
      <w:pPr>
        <w:pStyle w:val="4"/>
        <w:ind w:firstLine="480"/>
        <w:jc w:val="left"/>
      </w:pPr>
      <w:r>
        <w:rPr>
          <w:rFonts w:ascii="仿宋_GB2312" w:hAnsi="仿宋_GB2312" w:eastAsia="仿宋_GB2312" w:cs="仿宋_GB2312"/>
        </w:rPr>
        <w:t>……</w:t>
      </w:r>
    </w:p>
    <w:p w14:paraId="4E27294C">
      <w:pPr>
        <w:pStyle w:val="4"/>
        <w:ind w:firstLine="480"/>
        <w:jc w:val="left"/>
      </w:pPr>
      <w:r>
        <w:rPr>
          <w:rFonts w:ascii="仿宋_GB2312" w:hAnsi="仿宋_GB2312" w:eastAsia="仿宋_GB2312" w:cs="仿宋_GB2312"/>
        </w:rPr>
        <w:t>三、联合体各方约定：</w:t>
      </w:r>
    </w:p>
    <w:p w14:paraId="7F3C65E4">
      <w:pPr>
        <w:pStyle w:val="4"/>
        <w:ind w:firstLine="480"/>
        <w:jc w:val="left"/>
      </w:pPr>
      <w:r>
        <w:rPr>
          <w:rFonts w:ascii="仿宋_GB2312" w:hAnsi="仿宋_GB2312" w:eastAsia="仿宋_GB2312" w:cs="仿宋_GB2312"/>
        </w:rPr>
        <w:t>1、由</w:t>
      </w:r>
      <w:r>
        <w:rPr>
          <w:rFonts w:ascii="仿宋_GB2312" w:hAnsi="仿宋_GB2312" w:eastAsia="仿宋_GB2312" w:cs="仿宋_GB2312"/>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0B1C8758">
      <w:pPr>
        <w:pStyle w:val="4"/>
        <w:ind w:firstLine="480"/>
        <w:jc w:val="left"/>
      </w:pPr>
      <w:r>
        <w:rPr>
          <w:rFonts w:ascii="仿宋_GB2312" w:hAnsi="仿宋_GB2312" w:eastAsia="仿宋_GB2312" w:cs="仿宋_GB2312"/>
        </w:rPr>
        <w:t>2、联合体各方约定由</w:t>
      </w:r>
      <w:r>
        <w:rPr>
          <w:rFonts w:ascii="仿宋_GB2312" w:hAnsi="仿宋_GB2312" w:eastAsia="仿宋_GB2312" w:cs="仿宋_GB2312"/>
          <w:u w:val="single"/>
        </w:rPr>
        <w:t>（填写“牵头方的全称”）代表联合体办理投标保证金事宜。</w:t>
      </w:r>
    </w:p>
    <w:p w14:paraId="7F3C85EF">
      <w:pPr>
        <w:pStyle w:val="4"/>
        <w:ind w:firstLine="480"/>
        <w:jc w:val="left"/>
      </w:pPr>
      <w:r>
        <w:rPr>
          <w:rFonts w:ascii="仿宋_GB2312" w:hAnsi="仿宋_GB2312" w:eastAsia="仿宋_GB2312" w:cs="仿宋_GB2312"/>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7D14AD10">
      <w:pPr>
        <w:pStyle w:val="4"/>
        <w:ind w:firstLine="480"/>
        <w:jc w:val="left"/>
      </w:pPr>
      <w:r>
        <w:rPr>
          <w:rFonts w:ascii="仿宋_GB2312" w:hAnsi="仿宋_GB2312" w:eastAsia="仿宋_GB2312" w:cs="仿宋_GB2312"/>
        </w:rPr>
        <w:t>四、若中标，牵头方将代表联合体与采购人就合同签订事宜进行协商；若协商一致，则联合体各方将共同与采购人签订政府采购合同，并就政府采购合同约定的事项对采购人承担连带责任。</w:t>
      </w:r>
    </w:p>
    <w:p w14:paraId="4CB9B3EE">
      <w:pPr>
        <w:pStyle w:val="4"/>
        <w:ind w:firstLine="480"/>
        <w:jc w:val="left"/>
      </w:pPr>
      <w:r>
        <w:rPr>
          <w:rFonts w:ascii="仿宋_GB2312" w:hAnsi="仿宋_GB2312" w:eastAsia="仿宋_GB2312" w:cs="仿宋_GB2312"/>
        </w:rPr>
        <w:t>五、本协议自签署之日起生效，政府采购合同履行完毕后自动失效。</w:t>
      </w:r>
    </w:p>
    <w:p w14:paraId="581EA073">
      <w:pPr>
        <w:pStyle w:val="4"/>
        <w:ind w:firstLine="480"/>
        <w:jc w:val="left"/>
      </w:pPr>
      <w:r>
        <w:rPr>
          <w:rFonts w:ascii="仿宋_GB2312" w:hAnsi="仿宋_GB2312" w:eastAsia="仿宋_GB2312" w:cs="仿宋_GB2312"/>
        </w:rPr>
        <w:t>六、本协议一式</w:t>
      </w:r>
      <w:r>
        <w:rPr>
          <w:rFonts w:ascii="仿宋_GB2312" w:hAnsi="仿宋_GB2312" w:eastAsia="仿宋_GB2312" w:cs="仿宋_GB2312"/>
          <w:u w:val="single"/>
        </w:rPr>
        <w:t>（填写具体份数）</w:t>
      </w:r>
      <w:r>
        <w:rPr>
          <w:rFonts w:ascii="仿宋_GB2312" w:hAnsi="仿宋_GB2312" w:eastAsia="仿宋_GB2312" w:cs="仿宋_GB2312"/>
        </w:rPr>
        <w:t>份，联合体各方各执一份，电子投标文件中提交一份。</w:t>
      </w:r>
    </w:p>
    <w:p w14:paraId="64EE259D">
      <w:pPr>
        <w:pStyle w:val="4"/>
        <w:ind w:firstLine="480"/>
        <w:jc w:val="left"/>
      </w:pPr>
      <w:r>
        <w:rPr>
          <w:rFonts w:ascii="仿宋_GB2312" w:hAnsi="仿宋_GB2312" w:eastAsia="仿宋_GB2312" w:cs="仿宋_GB2312"/>
        </w:rPr>
        <w:t>（以下无正文）</w:t>
      </w:r>
    </w:p>
    <w:p w14:paraId="6C2F1B33">
      <w:pPr>
        <w:pStyle w:val="4"/>
        <w:ind w:firstLine="480"/>
        <w:jc w:val="left"/>
      </w:pPr>
      <w:r>
        <w:rPr>
          <w:rFonts w:ascii="仿宋_GB2312" w:hAnsi="仿宋_GB2312" w:eastAsia="仿宋_GB2312" w:cs="仿宋_GB2312"/>
        </w:rPr>
        <w:t>牵头方：</w:t>
      </w:r>
      <w:r>
        <w:rPr>
          <w:rFonts w:ascii="仿宋_GB2312" w:hAnsi="仿宋_GB2312" w:eastAsia="仿宋_GB2312" w:cs="仿宋_GB2312"/>
          <w:u w:val="single"/>
        </w:rPr>
        <w:t>（全称并加盖单位公章）</w:t>
      </w:r>
    </w:p>
    <w:p w14:paraId="1B099B62">
      <w:pPr>
        <w:pStyle w:val="4"/>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257C5486">
      <w:pPr>
        <w:pStyle w:val="4"/>
        <w:ind w:firstLine="480"/>
        <w:jc w:val="left"/>
      </w:pPr>
      <w:r>
        <w:rPr>
          <w:rFonts w:ascii="仿宋_GB2312" w:hAnsi="仿宋_GB2312" w:eastAsia="仿宋_GB2312" w:cs="仿宋_GB2312"/>
        </w:rPr>
        <w:t>成员一：</w:t>
      </w:r>
      <w:r>
        <w:rPr>
          <w:rFonts w:ascii="仿宋_GB2312" w:hAnsi="仿宋_GB2312" w:eastAsia="仿宋_GB2312" w:cs="仿宋_GB2312"/>
          <w:u w:val="single"/>
        </w:rPr>
        <w:t>（全称并加盖成员一的单位公章）</w:t>
      </w:r>
    </w:p>
    <w:p w14:paraId="507F8C2A">
      <w:pPr>
        <w:pStyle w:val="4"/>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7514E3A7">
      <w:pPr>
        <w:pStyle w:val="4"/>
        <w:ind w:firstLine="480"/>
        <w:jc w:val="left"/>
      </w:pPr>
      <w:r>
        <w:rPr>
          <w:rFonts w:ascii="仿宋_GB2312" w:hAnsi="仿宋_GB2312" w:eastAsia="仿宋_GB2312" w:cs="仿宋_GB2312"/>
        </w:rPr>
        <w:t>……</w:t>
      </w:r>
    </w:p>
    <w:p w14:paraId="4D0732FD">
      <w:pPr>
        <w:pStyle w:val="4"/>
        <w:ind w:firstLine="480"/>
        <w:jc w:val="left"/>
      </w:pPr>
      <w:r>
        <w:rPr>
          <w:rFonts w:ascii="仿宋_GB2312" w:hAnsi="仿宋_GB2312" w:eastAsia="仿宋_GB2312" w:cs="仿宋_GB2312"/>
        </w:rPr>
        <w:t>成员**：</w:t>
      </w:r>
      <w:r>
        <w:rPr>
          <w:rFonts w:ascii="仿宋_GB2312" w:hAnsi="仿宋_GB2312" w:eastAsia="仿宋_GB2312" w:cs="仿宋_GB2312"/>
          <w:u w:val="single"/>
        </w:rPr>
        <w:t>（全称并加盖成员**的单位公章）</w:t>
      </w:r>
    </w:p>
    <w:p w14:paraId="54105CCD">
      <w:pPr>
        <w:pStyle w:val="4"/>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0CDC8DC8">
      <w:pPr>
        <w:pStyle w:val="4"/>
        <w:ind w:firstLine="480"/>
        <w:jc w:val="right"/>
      </w:pPr>
      <w:r>
        <w:rPr>
          <w:rFonts w:ascii="仿宋_GB2312" w:hAnsi="仿宋_GB2312" w:eastAsia="仿宋_GB2312" w:cs="仿宋_GB2312"/>
        </w:rPr>
        <w:t>签署日期：</w:t>
      </w:r>
      <w:r>
        <w:rPr>
          <w:rFonts w:ascii="仿宋_GB2312" w:hAnsi="仿宋_GB2312" w:eastAsia="仿宋_GB2312" w:cs="仿宋_GB2312"/>
          <w:u w:val="single"/>
        </w:rPr>
        <w:t>　　年　　月　　日</w:t>
      </w:r>
    </w:p>
    <w:p w14:paraId="45ABF98A">
      <w:pPr>
        <w:pStyle w:val="4"/>
        <w:ind w:firstLine="480"/>
        <w:jc w:val="left"/>
      </w:pPr>
      <w:r>
        <w:rPr>
          <w:rFonts w:ascii="仿宋_GB2312" w:hAnsi="仿宋_GB2312" w:eastAsia="仿宋_GB2312" w:cs="仿宋_GB2312"/>
        </w:rPr>
        <w:t>※注意：</w:t>
      </w:r>
    </w:p>
    <w:p w14:paraId="6576F708">
      <w:pPr>
        <w:pStyle w:val="4"/>
        <w:ind w:firstLine="480"/>
        <w:jc w:val="left"/>
      </w:pPr>
      <w:r>
        <w:rPr>
          <w:rFonts w:ascii="仿宋_GB2312" w:hAnsi="仿宋_GB2312" w:eastAsia="仿宋_GB2312" w:cs="仿宋_GB2312"/>
        </w:rPr>
        <w:t>1、招标文件接受联合体投标且投标人为联合体的，投标人应提供本协议；否则无须提供。</w:t>
      </w:r>
    </w:p>
    <w:p w14:paraId="7B64AA9D">
      <w:pPr>
        <w:pStyle w:val="4"/>
        <w:ind w:firstLine="480"/>
        <w:jc w:val="left"/>
      </w:pPr>
      <w:r>
        <w:rPr>
          <w:rFonts w:ascii="仿宋_GB2312" w:hAnsi="仿宋_GB2312" w:eastAsia="仿宋_GB2312" w:cs="仿宋_GB2312"/>
        </w:rPr>
        <w:t>2、本协议由委托代理人签字或盖章的，应按照本章载明的格式提供“单位授权书”。</w:t>
      </w:r>
    </w:p>
    <w:p w14:paraId="5832DBEA">
      <w:pPr>
        <w:pStyle w:val="4"/>
        <w:ind w:firstLine="480"/>
        <w:jc w:val="left"/>
      </w:pPr>
      <w:r>
        <w:rPr>
          <w:rFonts w:ascii="仿宋_GB2312" w:hAnsi="仿宋_GB2312" w:eastAsia="仿宋_GB2312" w:cs="仿宋_GB2312"/>
        </w:rPr>
        <w:t>3、在以联合体形式落实中小企业预留份额项目中，投标人除了要提供《中小企业声明函》，还需提供本协议。</w:t>
      </w:r>
    </w:p>
    <w:p w14:paraId="6E7B5523">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CE007A9">
      <w:pPr>
        <w:pStyle w:val="4"/>
        <w:jc w:val="center"/>
        <w:outlineLvl w:val="3"/>
      </w:pPr>
      <w:r>
        <w:rPr>
          <w:rFonts w:ascii="仿宋_GB2312" w:hAnsi="仿宋_GB2312" w:eastAsia="仿宋_GB2312" w:cs="仿宋_GB2312"/>
          <w:b/>
          <w:sz w:val="24"/>
        </w:rPr>
        <w:t>二-6分包意向协议（若有）</w:t>
      </w:r>
    </w:p>
    <w:p w14:paraId="06A3DC57">
      <w:pPr>
        <w:pStyle w:val="4"/>
        <w:ind w:firstLine="480"/>
        <w:jc w:val="left"/>
      </w:pPr>
      <w:r>
        <w:rPr>
          <w:rFonts w:ascii="仿宋_GB2312" w:hAnsi="仿宋_GB2312" w:eastAsia="仿宋_GB2312" w:cs="仿宋_GB2312"/>
        </w:rPr>
        <w:t>甲方（总包方）：</w:t>
      </w:r>
      <w:r>
        <w:rPr>
          <w:rFonts w:ascii="仿宋_GB2312" w:hAnsi="仿宋_GB2312" w:eastAsia="仿宋_GB2312" w:cs="仿宋_GB2312"/>
          <w:u w:val="single"/>
        </w:rPr>
        <w:t>　　　　　　　</w:t>
      </w:r>
      <w:r>
        <w:rPr>
          <w:rFonts w:ascii="仿宋_GB2312" w:hAnsi="仿宋_GB2312" w:eastAsia="仿宋_GB2312" w:cs="仿宋_GB2312"/>
        </w:rPr>
        <w:t>（即本项目的投标人）</w:t>
      </w:r>
    </w:p>
    <w:p w14:paraId="67A895A9">
      <w:pPr>
        <w:pStyle w:val="4"/>
        <w:ind w:firstLine="480"/>
        <w:jc w:val="left"/>
      </w:pPr>
      <w:r>
        <w:rPr>
          <w:rFonts w:ascii="仿宋_GB2312" w:hAnsi="仿宋_GB2312" w:eastAsia="仿宋_GB2312" w:cs="仿宋_GB2312"/>
        </w:rPr>
        <w:t>乙方（分包方）：</w:t>
      </w:r>
      <w:r>
        <w:rPr>
          <w:rFonts w:ascii="仿宋_GB2312" w:hAnsi="仿宋_GB2312" w:eastAsia="仿宋_GB2312" w:cs="仿宋_GB2312"/>
          <w:u w:val="single"/>
        </w:rPr>
        <w:t>　　　　　　　</w:t>
      </w:r>
    </w:p>
    <w:p w14:paraId="134E610C">
      <w:pPr>
        <w:pStyle w:val="4"/>
        <w:ind w:firstLine="480"/>
        <w:jc w:val="left"/>
      </w:pPr>
      <w:r>
        <w:rPr>
          <w:rFonts w:ascii="仿宋_GB2312" w:hAnsi="仿宋_GB2312" w:eastAsia="仿宋_GB2312" w:cs="仿宋_GB2312"/>
        </w:rPr>
        <w:t>兹有甲方参加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）的政府采购活动。甲方期望将采购项目的部分采购标的分包给乙方完成，而乙方保证能够向甲方提供本协议项下的采购标的，甲、乙双方就合同分包的有关事宜达成下列协议：</w:t>
      </w:r>
    </w:p>
    <w:p w14:paraId="0E162B1E">
      <w:pPr>
        <w:pStyle w:val="4"/>
        <w:ind w:firstLine="480"/>
        <w:jc w:val="left"/>
      </w:pPr>
      <w:r>
        <w:rPr>
          <w:rFonts w:ascii="仿宋_GB2312" w:hAnsi="仿宋_GB2312" w:eastAsia="仿宋_GB2312" w:cs="仿宋_GB2312"/>
        </w:rPr>
        <w:t>一、分包标的</w:t>
      </w:r>
    </w:p>
    <w:p w14:paraId="7EA68712">
      <w:pPr>
        <w:pStyle w:val="4"/>
        <w:ind w:firstLine="480"/>
        <w:jc w:val="left"/>
      </w:pPr>
      <w:r>
        <w:rPr>
          <w:rFonts w:ascii="仿宋_GB2312" w:hAnsi="仿宋_GB2312" w:eastAsia="仿宋_GB2312" w:cs="仿宋_GB2312"/>
          <w:u w:val="single"/>
        </w:rPr>
        <w:t>（根据双方的意向填写，可以是表格或文字描述）。</w:t>
      </w:r>
    </w:p>
    <w:p w14:paraId="75F9E3C0">
      <w:pPr>
        <w:pStyle w:val="4"/>
        <w:ind w:firstLine="480"/>
        <w:jc w:val="left"/>
      </w:pPr>
      <w:r>
        <w:rPr>
          <w:rFonts w:ascii="仿宋_GB2312" w:hAnsi="仿宋_GB2312" w:eastAsia="仿宋_GB2312" w:cs="仿宋_GB2312"/>
        </w:rPr>
        <w:t>二、分包合同金额占比</w:t>
      </w:r>
    </w:p>
    <w:p w14:paraId="17FA89B5">
      <w:pPr>
        <w:pStyle w:val="4"/>
        <w:ind w:firstLine="480"/>
        <w:jc w:val="left"/>
      </w:pPr>
      <w:r>
        <w:rPr>
          <w:rFonts w:ascii="仿宋_GB2312" w:hAnsi="仿宋_GB2312" w:eastAsia="仿宋_GB2312" w:cs="仿宋_GB2312"/>
        </w:rPr>
        <w:t>分包合同价占投标总价的比例：</w:t>
      </w:r>
      <w:r>
        <w:rPr>
          <w:rFonts w:ascii="仿宋_GB2312" w:hAnsi="仿宋_GB2312" w:eastAsia="仿宋_GB2312" w:cs="仿宋_GB2312"/>
          <w:u w:val="single"/>
        </w:rPr>
        <w:t>　　　　　</w:t>
      </w:r>
      <w:r>
        <w:rPr>
          <w:rFonts w:ascii="仿宋_GB2312" w:hAnsi="仿宋_GB2312" w:eastAsia="仿宋_GB2312" w:cs="仿宋_GB2312"/>
        </w:rPr>
        <w:t>%</w:t>
      </w:r>
    </w:p>
    <w:p w14:paraId="4B31D01D">
      <w:pPr>
        <w:pStyle w:val="4"/>
        <w:ind w:firstLine="480"/>
        <w:jc w:val="left"/>
      </w:pPr>
      <w:r>
        <w:rPr>
          <w:rFonts w:ascii="仿宋_GB2312" w:hAnsi="仿宋_GB2312" w:eastAsia="仿宋_GB2312" w:cs="仿宋_GB2312"/>
        </w:rPr>
        <w:t>三、其他条款</w:t>
      </w:r>
    </w:p>
    <w:p w14:paraId="7CA455F0">
      <w:pPr>
        <w:pStyle w:val="4"/>
        <w:ind w:firstLine="480"/>
        <w:jc w:val="left"/>
      </w:pPr>
      <w:r>
        <w:rPr>
          <w:rFonts w:ascii="仿宋_GB2312" w:hAnsi="仿宋_GB2312" w:eastAsia="仿宋_GB2312" w:cs="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3C35BA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0527E96">
            <w:pPr>
              <w:pStyle w:val="4"/>
              <w:jc w:val="left"/>
            </w:pPr>
            <w:r>
              <w:rPr>
                <w:rFonts w:ascii="仿宋_GB2312" w:hAnsi="仿宋_GB2312" w:eastAsia="仿宋_GB2312" w:cs="仿宋_GB2312"/>
              </w:rPr>
              <w:t>甲方：</w:t>
            </w:r>
          </w:p>
        </w:tc>
        <w:tc>
          <w:tcPr>
            <w:tcW w:w="4153" w:type="dxa"/>
          </w:tcPr>
          <w:p w14:paraId="0321417E">
            <w:pPr>
              <w:pStyle w:val="4"/>
              <w:jc w:val="left"/>
            </w:pPr>
            <w:r>
              <w:rPr>
                <w:rFonts w:ascii="仿宋_GB2312" w:hAnsi="仿宋_GB2312" w:eastAsia="仿宋_GB2312" w:cs="仿宋_GB2312"/>
              </w:rPr>
              <w:t>乙方：</w:t>
            </w:r>
          </w:p>
        </w:tc>
      </w:tr>
      <w:tr w14:paraId="0DA133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6B02FB9">
            <w:pPr>
              <w:pStyle w:val="4"/>
              <w:jc w:val="left"/>
            </w:pPr>
            <w:r>
              <w:rPr>
                <w:rFonts w:ascii="仿宋_GB2312" w:hAnsi="仿宋_GB2312" w:eastAsia="仿宋_GB2312" w:cs="仿宋_GB2312"/>
              </w:rPr>
              <w:t>住所：</w:t>
            </w:r>
          </w:p>
        </w:tc>
        <w:tc>
          <w:tcPr>
            <w:tcW w:w="4153" w:type="dxa"/>
          </w:tcPr>
          <w:p w14:paraId="58287E4B">
            <w:pPr>
              <w:pStyle w:val="4"/>
              <w:jc w:val="left"/>
            </w:pPr>
            <w:r>
              <w:rPr>
                <w:rFonts w:ascii="仿宋_GB2312" w:hAnsi="仿宋_GB2312" w:eastAsia="仿宋_GB2312" w:cs="仿宋_GB2312"/>
              </w:rPr>
              <w:t>住所：</w:t>
            </w:r>
          </w:p>
        </w:tc>
      </w:tr>
      <w:tr w14:paraId="2BA7B0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A878E73">
            <w:pPr>
              <w:pStyle w:val="4"/>
              <w:jc w:val="left"/>
            </w:pPr>
            <w:r>
              <w:rPr>
                <w:rFonts w:ascii="仿宋_GB2312" w:hAnsi="仿宋_GB2312" w:eastAsia="仿宋_GB2312" w:cs="仿宋_GB2312"/>
              </w:rPr>
              <w:t>单位负责人或委托代理人：</w:t>
            </w:r>
          </w:p>
        </w:tc>
        <w:tc>
          <w:tcPr>
            <w:tcW w:w="4153" w:type="dxa"/>
          </w:tcPr>
          <w:p w14:paraId="3FEDC5DD">
            <w:pPr>
              <w:pStyle w:val="4"/>
              <w:jc w:val="left"/>
            </w:pPr>
            <w:r>
              <w:rPr>
                <w:rFonts w:ascii="仿宋_GB2312" w:hAnsi="仿宋_GB2312" w:eastAsia="仿宋_GB2312" w:cs="仿宋_GB2312"/>
              </w:rPr>
              <w:t>单位负责人或委托代理人：</w:t>
            </w:r>
          </w:p>
        </w:tc>
      </w:tr>
      <w:tr w14:paraId="305C8B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86FEF93">
            <w:pPr>
              <w:pStyle w:val="4"/>
              <w:jc w:val="left"/>
            </w:pPr>
            <w:r>
              <w:rPr>
                <w:rFonts w:ascii="仿宋_GB2312" w:hAnsi="仿宋_GB2312" w:eastAsia="仿宋_GB2312" w:cs="仿宋_GB2312"/>
              </w:rPr>
              <w:t>联系方法：</w:t>
            </w:r>
          </w:p>
        </w:tc>
        <w:tc>
          <w:tcPr>
            <w:tcW w:w="4153" w:type="dxa"/>
          </w:tcPr>
          <w:p w14:paraId="7796E7A1">
            <w:pPr>
              <w:pStyle w:val="4"/>
              <w:jc w:val="left"/>
            </w:pPr>
            <w:r>
              <w:rPr>
                <w:rFonts w:ascii="仿宋_GB2312" w:hAnsi="仿宋_GB2312" w:eastAsia="仿宋_GB2312" w:cs="仿宋_GB2312"/>
              </w:rPr>
              <w:t>联系方法：</w:t>
            </w:r>
          </w:p>
        </w:tc>
      </w:tr>
      <w:tr w14:paraId="685B9D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C2A58D4">
            <w:pPr>
              <w:pStyle w:val="4"/>
              <w:jc w:val="left"/>
            </w:pPr>
            <w:r>
              <w:rPr>
                <w:rFonts w:ascii="仿宋_GB2312" w:hAnsi="仿宋_GB2312" w:eastAsia="仿宋_GB2312" w:cs="仿宋_GB2312"/>
              </w:rPr>
              <w:t>开户银行：</w:t>
            </w:r>
          </w:p>
        </w:tc>
        <w:tc>
          <w:tcPr>
            <w:tcW w:w="4153" w:type="dxa"/>
          </w:tcPr>
          <w:p w14:paraId="4D026E0E">
            <w:pPr>
              <w:pStyle w:val="4"/>
              <w:jc w:val="left"/>
            </w:pPr>
            <w:r>
              <w:rPr>
                <w:rFonts w:ascii="仿宋_GB2312" w:hAnsi="仿宋_GB2312" w:eastAsia="仿宋_GB2312" w:cs="仿宋_GB2312"/>
              </w:rPr>
              <w:t>开户银行：</w:t>
            </w:r>
          </w:p>
        </w:tc>
      </w:tr>
      <w:tr w14:paraId="082F11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7AA08F4">
            <w:pPr>
              <w:pStyle w:val="4"/>
              <w:jc w:val="left"/>
            </w:pPr>
            <w:r>
              <w:rPr>
                <w:rFonts w:ascii="仿宋_GB2312" w:hAnsi="仿宋_GB2312" w:eastAsia="仿宋_GB2312" w:cs="仿宋_GB2312"/>
              </w:rPr>
              <w:t>账号：</w:t>
            </w:r>
          </w:p>
        </w:tc>
        <w:tc>
          <w:tcPr>
            <w:tcW w:w="4153" w:type="dxa"/>
          </w:tcPr>
          <w:p w14:paraId="4EAF128F">
            <w:pPr>
              <w:pStyle w:val="4"/>
              <w:jc w:val="left"/>
            </w:pPr>
            <w:r>
              <w:rPr>
                <w:rFonts w:ascii="仿宋_GB2312" w:hAnsi="仿宋_GB2312" w:eastAsia="仿宋_GB2312" w:cs="仿宋_GB2312"/>
              </w:rPr>
              <w:t>账号：</w:t>
            </w:r>
          </w:p>
        </w:tc>
      </w:tr>
      <w:tr w14:paraId="753286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2E26CD40">
            <w:pPr>
              <w:pStyle w:val="4"/>
              <w:jc w:val="right"/>
            </w:pPr>
            <w:r>
              <w:rPr>
                <w:rFonts w:ascii="仿宋_GB2312" w:hAnsi="仿宋_GB2312" w:eastAsia="仿宋_GB2312" w:cs="仿宋_GB2312"/>
              </w:rPr>
              <w:t>签订地点：</w:t>
            </w:r>
            <w:r>
              <w:rPr>
                <w:rFonts w:ascii="仿宋_GB2312" w:hAnsi="仿宋_GB2312" w:eastAsia="仿宋_GB2312" w:cs="仿宋_GB2312"/>
                <w:u w:val="single"/>
              </w:rPr>
              <w:t>　　　　　　　　　　</w:t>
            </w:r>
          </w:p>
          <w:p w14:paraId="50496DA9">
            <w:pPr>
              <w:pStyle w:val="4"/>
              <w:jc w:val="right"/>
            </w:pPr>
            <w:r>
              <w:rPr>
                <w:rFonts w:ascii="仿宋_GB2312" w:hAnsi="仿宋_GB2312" w:eastAsia="仿宋_GB2312" w:cs="仿宋_GB2312"/>
              </w:rPr>
              <w:t>签约日期：</w:t>
            </w:r>
            <w:r>
              <w:rPr>
                <w:rFonts w:ascii="仿宋_GB2312" w:hAnsi="仿宋_GB2312" w:eastAsia="仿宋_GB2312" w:cs="仿宋_GB2312"/>
                <w:u w:val="single"/>
              </w:rPr>
              <w:t>　　年　　月　　日</w:t>
            </w:r>
          </w:p>
        </w:tc>
      </w:tr>
    </w:tbl>
    <w:p w14:paraId="179DF2F4">
      <w:pPr>
        <w:pStyle w:val="4"/>
        <w:ind w:firstLine="480"/>
        <w:jc w:val="left"/>
      </w:pPr>
      <w:r>
        <w:rPr>
          <w:rFonts w:ascii="仿宋_GB2312" w:hAnsi="仿宋_GB2312" w:eastAsia="仿宋_GB2312" w:cs="仿宋_GB2312"/>
        </w:rPr>
        <w:t>※注意：</w:t>
      </w:r>
    </w:p>
    <w:p w14:paraId="14E9062A">
      <w:pPr>
        <w:pStyle w:val="4"/>
        <w:ind w:firstLine="480"/>
        <w:jc w:val="left"/>
      </w:pPr>
      <w:r>
        <w:rPr>
          <w:rFonts w:ascii="仿宋_GB2312" w:hAnsi="仿宋_GB2312" w:eastAsia="仿宋_GB2312" w:cs="仿宋_GB2312"/>
        </w:rPr>
        <w:t>1.招标文件接受合同分包且投标人拟将合同分包的，应提供本协议；否则无须提供。</w:t>
      </w:r>
    </w:p>
    <w:p w14:paraId="37410215">
      <w:pPr>
        <w:pStyle w:val="4"/>
        <w:ind w:firstLine="480"/>
        <w:jc w:val="left"/>
      </w:pPr>
      <w:r>
        <w:rPr>
          <w:rFonts w:ascii="仿宋_GB2312" w:hAnsi="仿宋_GB2312" w:eastAsia="仿宋_GB2312" w:cs="仿宋_GB2312"/>
        </w:rPr>
        <w:t>2.本协议由委托代理人签字或盖章的，应按照本章载明的格式提供“单位授权书”。</w:t>
      </w:r>
    </w:p>
    <w:p w14:paraId="6B961297">
      <w:pPr>
        <w:pStyle w:val="4"/>
        <w:ind w:firstLine="480"/>
        <w:jc w:val="left"/>
      </w:pPr>
      <w:r>
        <w:rPr>
          <w:rFonts w:ascii="仿宋_GB2312" w:hAnsi="仿宋_GB2312" w:eastAsia="仿宋_GB2312" w:cs="仿宋_GB2312"/>
        </w:rPr>
        <w:t>3.在以合同分包形式落实中小企业预留份额项目中，投标人除了要提供《中小企业声明函》，还需提供本协议。</w:t>
      </w:r>
    </w:p>
    <w:p w14:paraId="0BEAE964">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FC94595">
      <w:pPr>
        <w:pStyle w:val="4"/>
        <w:jc w:val="center"/>
        <w:outlineLvl w:val="3"/>
      </w:pPr>
      <w:r>
        <w:rPr>
          <w:rFonts w:ascii="仿宋_GB2312" w:hAnsi="仿宋_GB2312" w:eastAsia="仿宋_GB2312" w:cs="仿宋_GB2312"/>
          <w:b/>
          <w:sz w:val="24"/>
        </w:rPr>
        <w:t>二-7其他资格证明文件（若有）</w:t>
      </w:r>
    </w:p>
    <w:p w14:paraId="2E1E962B">
      <w:pPr>
        <w:pStyle w:val="4"/>
        <w:jc w:val="center"/>
        <w:outlineLvl w:val="3"/>
      </w:pPr>
      <w:r>
        <w:rPr>
          <w:rFonts w:ascii="仿宋_GB2312" w:hAnsi="仿宋_GB2312" w:eastAsia="仿宋_GB2312" w:cs="仿宋_GB2312"/>
          <w:b/>
          <w:sz w:val="24"/>
        </w:rPr>
        <w:t>二-7-①招标文件规定的其他资格证明文件（若有）</w:t>
      </w:r>
    </w:p>
    <w:p w14:paraId="16D6DCEA">
      <w:pPr>
        <w:pStyle w:val="4"/>
        <w:ind w:firstLine="480"/>
        <w:jc w:val="center"/>
      </w:pPr>
      <w:r>
        <w:rPr>
          <w:rFonts w:ascii="仿宋_GB2312" w:hAnsi="仿宋_GB2312" w:eastAsia="仿宋_GB2312" w:cs="仿宋_GB2312"/>
        </w:rPr>
        <w:t>编制说明</w:t>
      </w:r>
    </w:p>
    <w:p w14:paraId="1843DBAF">
      <w:pPr>
        <w:pStyle w:val="4"/>
        <w:ind w:firstLine="480"/>
        <w:jc w:val="left"/>
      </w:pPr>
      <w:r>
        <w:rPr>
          <w:rFonts w:ascii="仿宋_GB2312" w:hAnsi="仿宋_GB2312" w:eastAsia="仿宋_GB2312" w:cs="仿宋_GB2312"/>
        </w:rPr>
        <w:t>除招标文件另有规定外，招标文件要求提交的除前述资格证明文件外的其他资格证明文件（若有）加盖投标人的单位公章后应在此项下提交。</w:t>
      </w:r>
    </w:p>
    <w:p w14:paraId="029FE2FD">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7958160">
      <w:pPr>
        <w:pStyle w:val="4"/>
        <w:jc w:val="center"/>
        <w:outlineLvl w:val="2"/>
      </w:pPr>
      <w:r>
        <w:rPr>
          <w:rFonts w:ascii="仿宋_GB2312" w:hAnsi="仿宋_GB2312" w:eastAsia="仿宋_GB2312" w:cs="仿宋_GB2312"/>
          <w:b/>
          <w:sz w:val="28"/>
        </w:rPr>
        <w:t>三、投标保证金</w:t>
      </w:r>
    </w:p>
    <w:p w14:paraId="491C490B">
      <w:pPr>
        <w:pStyle w:val="4"/>
        <w:ind w:firstLine="480"/>
        <w:jc w:val="center"/>
      </w:pPr>
      <w:r>
        <w:rPr>
          <w:rFonts w:ascii="仿宋_GB2312" w:hAnsi="仿宋_GB2312" w:eastAsia="仿宋_GB2312" w:cs="仿宋_GB2312"/>
        </w:rPr>
        <w:t>编制说明</w:t>
      </w:r>
    </w:p>
    <w:p w14:paraId="7B9DDEB3">
      <w:pPr>
        <w:pStyle w:val="4"/>
        <w:ind w:firstLine="480"/>
        <w:jc w:val="left"/>
      </w:pPr>
      <w:r>
        <w:rPr>
          <w:rFonts w:ascii="仿宋_GB2312" w:hAnsi="仿宋_GB2312" w:eastAsia="仿宋_GB2312" w:cs="仿宋_GB2312"/>
        </w:rPr>
        <w:t>1、在此项下提交的“投标保证金”材料可使用转账凭证复印件或从福建省政府采购网上公开信息系统中下载的有关原始页面的打印件。</w:t>
      </w:r>
    </w:p>
    <w:p w14:paraId="6A26A99E">
      <w:pPr>
        <w:pStyle w:val="4"/>
        <w:ind w:firstLine="480"/>
        <w:jc w:val="left"/>
      </w:pPr>
      <w:r>
        <w:rPr>
          <w:rFonts w:ascii="仿宋_GB2312" w:hAnsi="仿宋_GB2312" w:eastAsia="仿宋_GB2312" w:cs="仿宋_GB2312"/>
        </w:rPr>
        <w:t>2、投标保证金是否已提交的认定按照招标文件第三章规定执行。</w:t>
      </w:r>
    </w:p>
    <w:p w14:paraId="788DD49A">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B5129F9">
      <w:pPr>
        <w:pStyle w:val="4"/>
        <w:jc w:val="center"/>
        <w:outlineLvl w:val="2"/>
      </w:pPr>
      <w:r>
        <w:rPr>
          <w:rFonts w:ascii="仿宋_GB2312" w:hAnsi="仿宋_GB2312" w:eastAsia="仿宋_GB2312" w:cs="仿宋_GB2312"/>
          <w:b/>
          <w:sz w:val="28"/>
        </w:rPr>
        <w:t>封面格式(报价部分)</w:t>
      </w:r>
    </w:p>
    <w:p w14:paraId="2892484C">
      <w:pPr>
        <w:pStyle w:val="4"/>
        <w:jc w:val="center"/>
        <w:outlineLvl w:val="0"/>
      </w:pPr>
      <w:r>
        <w:rPr>
          <w:rFonts w:ascii="仿宋_GB2312" w:hAnsi="仿宋_GB2312" w:eastAsia="仿宋_GB2312" w:cs="仿宋_GB2312"/>
          <w:b/>
          <w:sz w:val="48"/>
        </w:rPr>
        <w:t>福建省政府采购投标文件</w:t>
      </w:r>
    </w:p>
    <w:p w14:paraId="49475A4E">
      <w:pPr>
        <w:pStyle w:val="4"/>
        <w:jc w:val="center"/>
        <w:outlineLvl w:val="0"/>
      </w:pPr>
      <w:r>
        <w:rPr>
          <w:rFonts w:ascii="仿宋_GB2312" w:hAnsi="仿宋_GB2312" w:eastAsia="仿宋_GB2312" w:cs="仿宋_GB2312"/>
          <w:b/>
          <w:sz w:val="48"/>
        </w:rPr>
        <w:t>（报价部分）</w:t>
      </w:r>
      <w:r>
        <w:br w:type="textWrapping"/>
      </w:r>
      <w:r>
        <w:br w:type="textWrapping"/>
      </w:r>
    </w:p>
    <w:p w14:paraId="696FAA43">
      <w:pPr>
        <w:pStyle w:val="4"/>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p>
    <w:p w14:paraId="360B5256">
      <w:pPr>
        <w:pStyle w:val="4"/>
        <w:jc w:val="center"/>
        <w:outlineLvl w:val="2"/>
      </w:pPr>
      <w:r>
        <w:rPr>
          <w:rFonts w:ascii="仿宋_GB2312" w:hAnsi="仿宋_GB2312" w:eastAsia="仿宋_GB2312" w:cs="仿宋_GB2312"/>
          <w:b/>
          <w:sz w:val="28"/>
        </w:rPr>
        <w:t>项目名称：（由投标人填写）</w:t>
      </w:r>
    </w:p>
    <w:p w14:paraId="09C3D481">
      <w:pPr>
        <w:pStyle w:val="4"/>
        <w:jc w:val="center"/>
        <w:outlineLvl w:val="2"/>
      </w:pPr>
      <w:r>
        <w:rPr>
          <w:rFonts w:ascii="仿宋_GB2312" w:hAnsi="仿宋_GB2312" w:eastAsia="仿宋_GB2312" w:cs="仿宋_GB2312"/>
          <w:b/>
          <w:sz w:val="28"/>
        </w:rPr>
        <w:t>备案编号：（由投标人填写）</w:t>
      </w:r>
    </w:p>
    <w:p w14:paraId="4CAFD48F">
      <w:pPr>
        <w:pStyle w:val="4"/>
        <w:jc w:val="center"/>
        <w:outlineLvl w:val="2"/>
      </w:pPr>
      <w:r>
        <w:rPr>
          <w:rFonts w:ascii="仿宋_GB2312" w:hAnsi="仿宋_GB2312" w:eastAsia="仿宋_GB2312" w:cs="仿宋_GB2312"/>
          <w:b/>
          <w:sz w:val="28"/>
        </w:rPr>
        <w:t>项目编号：（由投标人填写）</w:t>
      </w:r>
    </w:p>
    <w:p w14:paraId="2D2B84AD">
      <w:pPr>
        <w:pStyle w:val="4"/>
        <w:jc w:val="center"/>
        <w:outlineLvl w:val="2"/>
      </w:pPr>
      <w:r>
        <w:rPr>
          <w:rFonts w:ascii="仿宋_GB2312" w:hAnsi="仿宋_GB2312" w:eastAsia="仿宋_GB2312" w:cs="仿宋_GB2312"/>
          <w:b/>
          <w:sz w:val="28"/>
        </w:rPr>
        <w:t>所投采购包：（由投标人填写）</w:t>
      </w:r>
    </w:p>
    <w:p w14:paraId="5B20AF46">
      <w:pPr>
        <w:pStyle w:val="4"/>
        <w:jc w:val="center"/>
        <w:outlineLvl w:val="2"/>
      </w:pPr>
      <w:r>
        <w:rPr>
          <w:rFonts w:ascii="仿宋_GB2312" w:hAnsi="仿宋_GB2312" w:eastAsia="仿宋_GB2312" w:cs="仿宋_GB2312"/>
          <w:b/>
          <w:sz w:val="28"/>
        </w:rPr>
        <w:t>投标人：（填写“全称”）</w:t>
      </w:r>
    </w:p>
    <w:p w14:paraId="3970F690">
      <w:pPr>
        <w:pStyle w:val="4"/>
        <w:jc w:val="center"/>
        <w:outlineLvl w:val="2"/>
      </w:pPr>
      <w:r>
        <w:rPr>
          <w:rFonts w:ascii="仿宋_GB2312" w:hAnsi="仿宋_GB2312" w:eastAsia="仿宋_GB2312" w:cs="仿宋_GB2312"/>
          <w:b/>
          <w:sz w:val="28"/>
        </w:rPr>
        <w:t>（由投标人填写）年（由投标人填写）月</w:t>
      </w:r>
    </w:p>
    <w:p w14:paraId="24A9847F">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AC70714">
      <w:pPr>
        <w:pStyle w:val="4"/>
        <w:jc w:val="center"/>
        <w:outlineLvl w:val="2"/>
      </w:pPr>
      <w:r>
        <w:rPr>
          <w:rFonts w:ascii="仿宋_GB2312" w:hAnsi="仿宋_GB2312" w:eastAsia="仿宋_GB2312" w:cs="仿宋_GB2312"/>
          <w:b/>
          <w:sz w:val="28"/>
        </w:rPr>
        <w:t>索引</w:t>
      </w:r>
    </w:p>
    <w:p w14:paraId="2E2FF1BF">
      <w:pPr>
        <w:pStyle w:val="4"/>
        <w:ind w:firstLine="480"/>
        <w:jc w:val="left"/>
      </w:pPr>
      <w:r>
        <w:rPr>
          <w:rFonts w:ascii="仿宋_GB2312" w:hAnsi="仿宋_GB2312" w:eastAsia="仿宋_GB2312" w:cs="仿宋_GB2312"/>
        </w:rPr>
        <w:t>一、开标（报价）一览表</w:t>
      </w:r>
    </w:p>
    <w:p w14:paraId="022F4F14">
      <w:pPr>
        <w:pStyle w:val="4"/>
        <w:ind w:firstLine="480"/>
        <w:jc w:val="left"/>
      </w:pPr>
      <w:r>
        <w:rPr>
          <w:rFonts w:ascii="仿宋_GB2312" w:hAnsi="仿宋_GB2312" w:eastAsia="仿宋_GB2312" w:cs="仿宋_GB2312"/>
        </w:rPr>
        <w:t>二、投标（响应）报价明细表</w:t>
      </w:r>
    </w:p>
    <w:p w14:paraId="0306F2D3">
      <w:pPr>
        <w:pStyle w:val="4"/>
        <w:ind w:firstLine="480"/>
        <w:jc w:val="left"/>
      </w:pPr>
      <w:r>
        <w:rPr>
          <w:rFonts w:ascii="仿宋_GB2312" w:hAnsi="仿宋_GB2312" w:eastAsia="仿宋_GB2312" w:cs="仿宋_GB2312"/>
        </w:rPr>
        <w:t>三、招标文件规定的价格扣除证明材料（若有）</w:t>
      </w:r>
    </w:p>
    <w:p w14:paraId="2F741E4B">
      <w:pPr>
        <w:pStyle w:val="4"/>
        <w:ind w:firstLine="48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D02DBD3">
      <w:pPr>
        <w:pStyle w:val="4"/>
        <w:jc w:val="left"/>
        <w:outlineLvl w:val="0"/>
      </w:pPr>
      <w:r>
        <w:rPr>
          <w:rFonts w:ascii="仿宋_GB2312" w:hAnsi="仿宋_GB2312" w:eastAsia="仿宋_GB2312" w:cs="仿宋_GB2312"/>
          <w:b/>
          <w:sz w:val="48"/>
        </w:rPr>
        <w:t>开标（报价）一览表</w:t>
      </w:r>
    </w:p>
    <w:p w14:paraId="7C9A0C49">
      <w:pPr>
        <w:pStyle w:val="4"/>
        <w:ind w:right="1650"/>
        <w:jc w:val="left"/>
      </w:pPr>
      <w:r>
        <w:rPr>
          <w:rFonts w:ascii="仿宋_GB2312" w:hAnsi="仿宋_GB2312" w:eastAsia="仿宋_GB2312" w:cs="仿宋_GB2312"/>
        </w:rPr>
        <w:t>项目编号：[350001]HWZB[GK]2026001</w:t>
      </w:r>
    </w:p>
    <w:p w14:paraId="7810922C">
      <w:pPr>
        <w:pStyle w:val="4"/>
        <w:spacing w:line="375" w:lineRule="exact"/>
        <w:jc w:val="left"/>
      </w:pPr>
      <w:r>
        <w:rPr>
          <w:rFonts w:ascii="仿宋_GB2312" w:hAnsi="仿宋_GB2312" w:eastAsia="仿宋_GB2312" w:cs="仿宋_GB2312"/>
        </w:rPr>
        <w:t>项目名称：福建省2025-2026年度CT医用设备集采</w:t>
      </w:r>
    </w:p>
    <w:p w14:paraId="3C5C98A4">
      <w:pPr>
        <w:pStyle w:val="4"/>
        <w:spacing w:line="375" w:lineRule="exact"/>
        <w:jc w:val="left"/>
      </w:pPr>
      <w:r>
        <w:rPr>
          <w:rFonts w:ascii="仿宋_GB2312" w:hAnsi="仿宋_GB2312" w:eastAsia="仿宋_GB2312" w:cs="仿宋_GB2312"/>
        </w:rPr>
        <w:t>采购包：1(64排及以上CT)</w:t>
      </w:r>
    </w:p>
    <w:p w14:paraId="582C0020">
      <w:pPr>
        <w:pStyle w:val="4"/>
        <w:spacing w:line="375" w:lineRule="exact"/>
        <w:jc w:val="left"/>
      </w:pPr>
      <w:r>
        <w:rPr>
          <w:rFonts w:ascii="仿宋_GB2312" w:hAnsi="仿宋_GB2312" w:eastAsia="仿宋_GB2312" w:cs="仿宋_GB2312"/>
        </w:rPr>
        <w:t>投标人（供应商）名称：</w:t>
      </w:r>
    </w:p>
    <w:p w14:paraId="4791F148">
      <w:pPr>
        <w:pStyle w:val="4"/>
        <w:jc w:val="center"/>
      </w:pP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2EAD9A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3FB1F53">
            <w:pPr>
              <w:pStyle w:val="4"/>
              <w:jc w:val="left"/>
            </w:pPr>
            <w:r>
              <w:rPr>
                <w:rFonts w:ascii="仿宋_GB2312" w:hAnsi="仿宋_GB2312" w:eastAsia="仿宋_GB2312" w:cs="仿宋_GB2312"/>
              </w:rPr>
              <w:t xml:space="preserve"> 序号</w:t>
            </w:r>
          </w:p>
        </w:tc>
        <w:tc>
          <w:tcPr>
            <w:tcW w:w="1661" w:type="dxa"/>
          </w:tcPr>
          <w:p w14:paraId="32EDE18C">
            <w:pPr>
              <w:pStyle w:val="4"/>
              <w:jc w:val="left"/>
            </w:pPr>
            <w:r>
              <w:rPr>
                <w:rFonts w:ascii="仿宋_GB2312" w:hAnsi="仿宋_GB2312" w:eastAsia="仿宋_GB2312" w:cs="仿宋_GB2312"/>
              </w:rPr>
              <w:t xml:space="preserve"> 报价内容</w:t>
            </w:r>
          </w:p>
        </w:tc>
        <w:tc>
          <w:tcPr>
            <w:tcW w:w="1661" w:type="dxa"/>
          </w:tcPr>
          <w:p w14:paraId="581E8224">
            <w:pPr>
              <w:pStyle w:val="4"/>
              <w:jc w:val="left"/>
            </w:pPr>
            <w:r>
              <w:rPr>
                <w:rFonts w:ascii="仿宋_GB2312" w:hAnsi="仿宋_GB2312" w:eastAsia="仿宋_GB2312" w:cs="仿宋_GB2312"/>
              </w:rPr>
              <w:t xml:space="preserve"> 最高限价</w:t>
            </w:r>
          </w:p>
        </w:tc>
        <w:tc>
          <w:tcPr>
            <w:tcW w:w="1661" w:type="dxa"/>
          </w:tcPr>
          <w:p w14:paraId="12DD1266">
            <w:pPr>
              <w:pStyle w:val="4"/>
              <w:jc w:val="left"/>
            </w:pPr>
            <w:r>
              <w:rPr>
                <w:rFonts w:ascii="仿宋_GB2312" w:hAnsi="仿宋_GB2312" w:eastAsia="仿宋_GB2312" w:cs="仿宋_GB2312"/>
              </w:rPr>
              <w:t xml:space="preserve"> 响应报价</w:t>
            </w:r>
          </w:p>
        </w:tc>
        <w:tc>
          <w:tcPr>
            <w:tcW w:w="1661" w:type="dxa"/>
          </w:tcPr>
          <w:p w14:paraId="4049A34D">
            <w:pPr>
              <w:pStyle w:val="4"/>
              <w:jc w:val="left"/>
            </w:pPr>
            <w:r>
              <w:rPr>
                <w:rFonts w:ascii="仿宋_GB2312" w:hAnsi="仿宋_GB2312" w:eastAsia="仿宋_GB2312" w:cs="仿宋_GB2312"/>
              </w:rPr>
              <w:t xml:space="preserve"> 价款形式</w:t>
            </w:r>
          </w:p>
        </w:tc>
      </w:tr>
      <w:tr w14:paraId="4B07C0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F4F7439">
            <w:pPr>
              <w:pStyle w:val="4"/>
              <w:jc w:val="left"/>
            </w:pPr>
            <w:r>
              <w:rPr>
                <w:rFonts w:ascii="仿宋_GB2312" w:hAnsi="仿宋_GB2312" w:eastAsia="仿宋_GB2312" w:cs="仿宋_GB2312"/>
              </w:rPr>
              <w:t xml:space="preserve"> 1</w:t>
            </w:r>
          </w:p>
        </w:tc>
        <w:tc>
          <w:tcPr>
            <w:tcW w:w="1661" w:type="dxa"/>
          </w:tcPr>
          <w:p w14:paraId="3D043705">
            <w:pPr>
              <w:pStyle w:val="4"/>
              <w:jc w:val="left"/>
            </w:pPr>
            <w:r>
              <w:rPr>
                <w:rFonts w:ascii="仿宋_GB2312" w:hAnsi="仿宋_GB2312" w:eastAsia="仿宋_GB2312" w:cs="仿宋_GB2312"/>
              </w:rPr>
              <w:t xml:space="preserve"> 64排及以上CT</w:t>
            </w:r>
          </w:p>
        </w:tc>
        <w:tc>
          <w:tcPr>
            <w:tcW w:w="1661" w:type="dxa"/>
          </w:tcPr>
          <w:p w14:paraId="0809CABE">
            <w:pPr>
              <w:pStyle w:val="4"/>
              <w:jc w:val="left"/>
            </w:pPr>
            <w:r>
              <w:rPr>
                <w:rFonts w:ascii="仿宋_GB2312" w:hAnsi="仿宋_GB2312" w:eastAsia="仿宋_GB2312" w:cs="仿宋_GB2312"/>
              </w:rPr>
              <w:t xml:space="preserve"> 63000000  元</w:t>
            </w:r>
          </w:p>
        </w:tc>
        <w:tc>
          <w:tcPr>
            <w:tcW w:w="1661" w:type="dxa"/>
          </w:tcPr>
          <w:p w14:paraId="7F77CDE5">
            <w:pPr>
              <w:pStyle w:val="4"/>
              <w:jc w:val="left"/>
            </w:pPr>
            <w:r>
              <w:rPr>
                <w:rFonts w:ascii="仿宋_GB2312" w:hAnsi="仿宋_GB2312" w:eastAsia="仿宋_GB2312" w:cs="仿宋_GB2312"/>
              </w:rPr>
              <w:t xml:space="preserve"> 「汇总引用」  元</w:t>
            </w:r>
          </w:p>
        </w:tc>
        <w:tc>
          <w:tcPr>
            <w:tcW w:w="1661" w:type="dxa"/>
          </w:tcPr>
          <w:p w14:paraId="0307034D">
            <w:pPr>
              <w:pStyle w:val="4"/>
              <w:jc w:val="left"/>
            </w:pPr>
            <w:r>
              <w:rPr>
                <w:rFonts w:ascii="仿宋_GB2312" w:hAnsi="仿宋_GB2312" w:eastAsia="仿宋_GB2312" w:cs="仿宋_GB2312"/>
              </w:rPr>
              <w:t xml:space="preserve"> 总价</w:t>
            </w:r>
          </w:p>
        </w:tc>
      </w:tr>
    </w:tbl>
    <w:p w14:paraId="0959527A">
      <w:pPr>
        <w:pStyle w:val="4"/>
        <w:jc w:val="left"/>
      </w:pPr>
      <w:r>
        <w:rPr>
          <w:rFonts w:ascii="仿宋_GB2312" w:hAnsi="仿宋_GB2312" w:eastAsia="仿宋_GB2312" w:cs="仿宋_GB2312"/>
        </w:rPr>
        <w:t>备注：无</w:t>
      </w:r>
    </w:p>
    <w:p w14:paraId="27B2B245">
      <w:pPr>
        <w:pStyle w:val="4"/>
        <w:jc w:val="left"/>
      </w:pPr>
      <w:r>
        <w:rPr>
          <w:rFonts w:ascii="仿宋_GB2312" w:hAnsi="仿宋_GB2312" w:eastAsia="仿宋_GB2312" w:cs="仿宋_GB2312"/>
        </w:rPr>
        <w:t>时间：     年     月     日</w:t>
      </w:r>
    </w:p>
    <w:p w14:paraId="76DA2874">
      <w:pPr>
        <w:pStyle w:val="4"/>
        <w:jc w:val="left"/>
      </w:pPr>
      <w:r>
        <w:rPr>
          <w:rFonts w:ascii="仿宋_GB2312" w:hAnsi="仿宋_GB2312" w:eastAsia="仿宋_GB2312" w:cs="仿宋_GB2312"/>
        </w:rPr>
        <w:t xml:space="preserve">签章：                     </w:t>
      </w:r>
    </w:p>
    <w:p w14:paraId="7A79B576">
      <w:pPr>
        <w:pStyle w:val="4"/>
        <w:jc w:val="left"/>
        <w:outlineLvl w:val="0"/>
      </w:pPr>
      <w:r>
        <w:rPr>
          <w:rFonts w:ascii="仿宋_GB2312" w:hAnsi="仿宋_GB2312" w:eastAsia="仿宋_GB2312" w:cs="仿宋_GB2312"/>
          <w:b/>
          <w:sz w:val="48"/>
        </w:rPr>
        <w:t>投标（响应）报价明细表</w:t>
      </w:r>
    </w:p>
    <w:p w14:paraId="35A02EFC">
      <w:pPr>
        <w:pStyle w:val="4"/>
        <w:jc w:val="left"/>
      </w:pPr>
      <w:r>
        <w:rPr>
          <w:rFonts w:ascii="仿宋_GB2312" w:hAnsi="仿宋_GB2312" w:eastAsia="仿宋_GB2312" w:cs="仿宋_GB2312"/>
        </w:rPr>
        <w:t>项目编号：[350001]HWZB[GK]2026001</w:t>
      </w:r>
    </w:p>
    <w:p w14:paraId="2564E115">
      <w:pPr>
        <w:pStyle w:val="4"/>
        <w:jc w:val="left"/>
      </w:pPr>
      <w:r>
        <w:rPr>
          <w:rFonts w:ascii="仿宋_GB2312" w:hAnsi="仿宋_GB2312" w:eastAsia="仿宋_GB2312" w:cs="仿宋_GB2312"/>
        </w:rPr>
        <w:t>项目名称：福建省2025-2026年度CT医用设备集采</w:t>
      </w:r>
    </w:p>
    <w:p w14:paraId="130F049C">
      <w:pPr>
        <w:pStyle w:val="4"/>
        <w:jc w:val="left"/>
      </w:pPr>
      <w:r>
        <w:rPr>
          <w:rFonts w:ascii="仿宋_GB2312" w:hAnsi="仿宋_GB2312" w:eastAsia="仿宋_GB2312" w:cs="仿宋_GB2312"/>
        </w:rPr>
        <w:t>采购包：64排及以上CT</w:t>
      </w:r>
    </w:p>
    <w:p w14:paraId="63992339">
      <w:pPr>
        <w:pStyle w:val="4"/>
        <w:jc w:val="left"/>
      </w:pPr>
      <w:r>
        <w:rPr>
          <w:rFonts w:ascii="仿宋_GB2312" w:hAnsi="仿宋_GB2312" w:eastAsia="仿宋_GB2312" w:cs="仿宋_GB2312"/>
        </w:rPr>
        <w:t>投标人名称：</w:t>
      </w:r>
    </w:p>
    <w:p w14:paraId="3D98CE7B">
      <w:pPr>
        <w:pStyle w:val="4"/>
        <w:jc w:val="left"/>
      </w:pPr>
      <w:r>
        <w:rPr>
          <w:rFonts w:ascii="仿宋_GB2312" w:hAnsi="仿宋_GB2312" w:eastAsia="仿宋_GB2312" w:cs="仿宋_GB2312"/>
        </w:rPr>
        <w:t xml:space="preserve"> 64排及以上CT</w:t>
      </w:r>
    </w:p>
    <w:p w14:paraId="1A8540C9">
      <w:pPr>
        <w:pStyle w:val="4"/>
        <w:jc w:val="center"/>
      </w:pP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23"/>
        <w:gridCol w:w="523"/>
        <w:gridCol w:w="562"/>
        <w:gridCol w:w="562"/>
        <w:gridCol w:w="562"/>
        <w:gridCol w:w="562"/>
        <w:gridCol w:w="1016"/>
        <w:gridCol w:w="562"/>
        <w:gridCol w:w="916"/>
        <w:gridCol w:w="523"/>
        <w:gridCol w:w="562"/>
        <w:gridCol w:w="562"/>
        <w:gridCol w:w="563"/>
        <w:gridCol w:w="524"/>
      </w:tblGrid>
      <w:tr w14:paraId="419D4D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3" w:type="dxa"/>
          </w:tcPr>
          <w:p w14:paraId="7BE53386">
            <w:pPr>
              <w:pStyle w:val="4"/>
              <w:jc w:val="left"/>
            </w:pPr>
            <w:r>
              <w:rPr>
                <w:rFonts w:ascii="仿宋_GB2312" w:hAnsi="仿宋_GB2312" w:eastAsia="仿宋_GB2312" w:cs="仿宋_GB2312"/>
              </w:rPr>
              <w:t xml:space="preserve"> 序号</w:t>
            </w:r>
          </w:p>
        </w:tc>
        <w:tc>
          <w:tcPr>
            <w:tcW w:w="593" w:type="dxa"/>
          </w:tcPr>
          <w:p w14:paraId="5F872D35">
            <w:pPr>
              <w:pStyle w:val="4"/>
              <w:jc w:val="left"/>
            </w:pPr>
            <w:r>
              <w:rPr>
                <w:rFonts w:ascii="仿宋_GB2312" w:hAnsi="仿宋_GB2312" w:eastAsia="仿宋_GB2312" w:cs="仿宋_GB2312"/>
              </w:rPr>
              <w:t xml:space="preserve"> 货物名称</w:t>
            </w:r>
          </w:p>
        </w:tc>
        <w:tc>
          <w:tcPr>
            <w:tcW w:w="593" w:type="dxa"/>
          </w:tcPr>
          <w:p w14:paraId="67F66724">
            <w:pPr>
              <w:pStyle w:val="4"/>
              <w:jc w:val="left"/>
            </w:pPr>
            <w:r>
              <w:rPr>
                <w:rFonts w:ascii="仿宋_GB2312" w:hAnsi="仿宋_GB2312" w:eastAsia="仿宋_GB2312" w:cs="仿宋_GB2312"/>
              </w:rPr>
              <w:t xml:space="preserve"> 规格型号</w:t>
            </w:r>
          </w:p>
        </w:tc>
        <w:tc>
          <w:tcPr>
            <w:tcW w:w="593" w:type="dxa"/>
          </w:tcPr>
          <w:p w14:paraId="64BB171A">
            <w:pPr>
              <w:pStyle w:val="4"/>
              <w:jc w:val="left"/>
            </w:pPr>
            <w:r>
              <w:rPr>
                <w:rFonts w:ascii="仿宋_GB2312" w:hAnsi="仿宋_GB2312" w:eastAsia="仿宋_GB2312" w:cs="仿宋_GB2312"/>
              </w:rPr>
              <w:t xml:space="preserve"> 品牌</w:t>
            </w:r>
          </w:p>
        </w:tc>
        <w:tc>
          <w:tcPr>
            <w:tcW w:w="593" w:type="dxa"/>
          </w:tcPr>
          <w:p w14:paraId="0756B403">
            <w:pPr>
              <w:pStyle w:val="4"/>
              <w:jc w:val="left"/>
            </w:pPr>
            <w:r>
              <w:rPr>
                <w:rFonts w:ascii="仿宋_GB2312" w:hAnsi="仿宋_GB2312" w:eastAsia="仿宋_GB2312" w:cs="仿宋_GB2312"/>
              </w:rPr>
              <w:t xml:space="preserve"> 制造商名称</w:t>
            </w:r>
          </w:p>
        </w:tc>
        <w:tc>
          <w:tcPr>
            <w:tcW w:w="593" w:type="dxa"/>
          </w:tcPr>
          <w:p w14:paraId="7009BF3C">
            <w:pPr>
              <w:pStyle w:val="4"/>
              <w:jc w:val="left"/>
            </w:pPr>
            <w:r>
              <w:rPr>
                <w:rFonts w:ascii="仿宋_GB2312" w:hAnsi="仿宋_GB2312" w:eastAsia="仿宋_GB2312" w:cs="仿宋_GB2312"/>
              </w:rPr>
              <w:t xml:space="preserve"> 产地</w:t>
            </w:r>
          </w:p>
        </w:tc>
        <w:tc>
          <w:tcPr>
            <w:tcW w:w="593" w:type="dxa"/>
          </w:tcPr>
          <w:p w14:paraId="05A4D371">
            <w:pPr>
              <w:pStyle w:val="4"/>
              <w:jc w:val="left"/>
            </w:pPr>
            <w:r>
              <w:rPr>
                <w:rFonts w:ascii="仿宋_GB2312" w:hAnsi="仿宋_GB2312" w:eastAsia="仿宋_GB2312" w:cs="仿宋_GB2312"/>
              </w:rPr>
              <w:t xml:space="preserve"> 最高限价</w:t>
            </w:r>
          </w:p>
        </w:tc>
        <w:tc>
          <w:tcPr>
            <w:tcW w:w="593" w:type="dxa"/>
          </w:tcPr>
          <w:p w14:paraId="2D8A384A">
            <w:pPr>
              <w:pStyle w:val="4"/>
              <w:jc w:val="left"/>
            </w:pPr>
            <w:r>
              <w:rPr>
                <w:rFonts w:ascii="仿宋_GB2312" w:hAnsi="仿宋_GB2312" w:eastAsia="仿宋_GB2312" w:cs="仿宋_GB2312"/>
              </w:rPr>
              <w:t xml:space="preserve"> 单价</w:t>
            </w:r>
          </w:p>
        </w:tc>
        <w:tc>
          <w:tcPr>
            <w:tcW w:w="593" w:type="dxa"/>
          </w:tcPr>
          <w:p w14:paraId="6AB946F8">
            <w:pPr>
              <w:pStyle w:val="4"/>
              <w:jc w:val="left"/>
            </w:pPr>
            <w:r>
              <w:rPr>
                <w:rFonts w:ascii="仿宋_GB2312" w:hAnsi="仿宋_GB2312" w:eastAsia="仿宋_GB2312" w:cs="仿宋_GB2312"/>
              </w:rPr>
              <w:t xml:space="preserve"> 数量</w:t>
            </w:r>
          </w:p>
        </w:tc>
        <w:tc>
          <w:tcPr>
            <w:tcW w:w="593" w:type="dxa"/>
          </w:tcPr>
          <w:p w14:paraId="5BEE6999">
            <w:pPr>
              <w:pStyle w:val="4"/>
              <w:jc w:val="left"/>
            </w:pPr>
            <w:r>
              <w:rPr>
                <w:rFonts w:ascii="仿宋_GB2312" w:hAnsi="仿宋_GB2312" w:eastAsia="仿宋_GB2312" w:cs="仿宋_GB2312"/>
              </w:rPr>
              <w:t xml:space="preserve"> 计量单位</w:t>
            </w:r>
          </w:p>
        </w:tc>
        <w:tc>
          <w:tcPr>
            <w:tcW w:w="593" w:type="dxa"/>
          </w:tcPr>
          <w:p w14:paraId="7A7A2339">
            <w:pPr>
              <w:pStyle w:val="4"/>
              <w:jc w:val="left"/>
            </w:pPr>
            <w:r>
              <w:rPr>
                <w:rFonts w:ascii="仿宋_GB2312" w:hAnsi="仿宋_GB2312" w:eastAsia="仿宋_GB2312" w:cs="仿宋_GB2312"/>
              </w:rPr>
              <w:t xml:space="preserve"> 总价</w:t>
            </w:r>
          </w:p>
        </w:tc>
        <w:tc>
          <w:tcPr>
            <w:tcW w:w="593" w:type="dxa"/>
          </w:tcPr>
          <w:p w14:paraId="4478FBFE">
            <w:pPr>
              <w:pStyle w:val="4"/>
              <w:jc w:val="left"/>
            </w:pPr>
            <w:r>
              <w:rPr>
                <w:rFonts w:ascii="仿宋_GB2312" w:hAnsi="仿宋_GB2312" w:eastAsia="仿宋_GB2312" w:cs="仿宋_GB2312"/>
              </w:rPr>
              <w:t xml:space="preserve"> 是否环境标志产品</w:t>
            </w:r>
          </w:p>
        </w:tc>
        <w:tc>
          <w:tcPr>
            <w:tcW w:w="593" w:type="dxa"/>
          </w:tcPr>
          <w:p w14:paraId="7267287B">
            <w:pPr>
              <w:pStyle w:val="4"/>
              <w:jc w:val="left"/>
            </w:pPr>
            <w:r>
              <w:rPr>
                <w:rFonts w:ascii="仿宋_GB2312" w:hAnsi="仿宋_GB2312" w:eastAsia="仿宋_GB2312" w:cs="仿宋_GB2312"/>
              </w:rPr>
              <w:t xml:space="preserve"> 是否节能产品</w:t>
            </w:r>
          </w:p>
        </w:tc>
        <w:tc>
          <w:tcPr>
            <w:tcW w:w="593" w:type="dxa"/>
          </w:tcPr>
          <w:p w14:paraId="5BC89814">
            <w:pPr>
              <w:pStyle w:val="4"/>
              <w:jc w:val="left"/>
            </w:pPr>
            <w:r>
              <w:rPr>
                <w:rFonts w:ascii="仿宋_GB2312" w:hAnsi="仿宋_GB2312" w:eastAsia="仿宋_GB2312" w:cs="仿宋_GB2312"/>
              </w:rPr>
              <w:t xml:space="preserve"> 是否为小微企业</w:t>
            </w:r>
          </w:p>
        </w:tc>
      </w:tr>
      <w:tr w14:paraId="043A93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3" w:type="dxa"/>
          </w:tcPr>
          <w:p w14:paraId="4E696C56">
            <w:pPr>
              <w:pStyle w:val="4"/>
              <w:jc w:val="left"/>
            </w:pPr>
            <w:r>
              <w:rPr>
                <w:rFonts w:ascii="仿宋_GB2312" w:hAnsi="仿宋_GB2312" w:eastAsia="仿宋_GB2312" w:cs="仿宋_GB2312"/>
              </w:rPr>
              <w:t xml:space="preserve"> 1</w:t>
            </w:r>
          </w:p>
        </w:tc>
        <w:tc>
          <w:tcPr>
            <w:tcW w:w="593" w:type="dxa"/>
          </w:tcPr>
          <w:p w14:paraId="6577F442">
            <w:pPr>
              <w:pStyle w:val="4"/>
              <w:jc w:val="left"/>
            </w:pPr>
            <w:r>
              <w:rPr>
                <w:rFonts w:ascii="仿宋_GB2312" w:hAnsi="仿宋_GB2312" w:eastAsia="仿宋_GB2312" w:cs="仿宋_GB2312"/>
              </w:rPr>
              <w:t xml:space="preserve"> 64排及以上CT</w:t>
            </w:r>
          </w:p>
        </w:tc>
        <w:tc>
          <w:tcPr>
            <w:tcW w:w="593" w:type="dxa"/>
          </w:tcPr>
          <w:p w14:paraId="43F5A5E6">
            <w:pPr>
              <w:pStyle w:val="4"/>
              <w:jc w:val="left"/>
            </w:pPr>
            <w:r>
              <w:rPr>
                <w:rFonts w:ascii="仿宋_GB2312" w:hAnsi="仿宋_GB2312" w:eastAsia="仿宋_GB2312" w:cs="仿宋_GB2312"/>
              </w:rPr>
              <w:t xml:space="preserve"> {供应商响应}</w:t>
            </w:r>
          </w:p>
        </w:tc>
        <w:tc>
          <w:tcPr>
            <w:tcW w:w="593" w:type="dxa"/>
          </w:tcPr>
          <w:p w14:paraId="37EA9AA5">
            <w:pPr>
              <w:pStyle w:val="4"/>
              <w:jc w:val="left"/>
            </w:pPr>
            <w:r>
              <w:rPr>
                <w:rFonts w:ascii="仿宋_GB2312" w:hAnsi="仿宋_GB2312" w:eastAsia="仿宋_GB2312" w:cs="仿宋_GB2312"/>
              </w:rPr>
              <w:t xml:space="preserve"> {供应商响应}</w:t>
            </w:r>
          </w:p>
        </w:tc>
        <w:tc>
          <w:tcPr>
            <w:tcW w:w="593" w:type="dxa"/>
          </w:tcPr>
          <w:p w14:paraId="48F6C78C">
            <w:pPr>
              <w:pStyle w:val="4"/>
              <w:jc w:val="left"/>
            </w:pPr>
            <w:r>
              <w:rPr>
                <w:rFonts w:ascii="仿宋_GB2312" w:hAnsi="仿宋_GB2312" w:eastAsia="仿宋_GB2312" w:cs="仿宋_GB2312"/>
              </w:rPr>
              <w:t xml:space="preserve"> {供应商响应}</w:t>
            </w:r>
          </w:p>
        </w:tc>
        <w:tc>
          <w:tcPr>
            <w:tcW w:w="593" w:type="dxa"/>
          </w:tcPr>
          <w:p w14:paraId="19A69CD3">
            <w:pPr>
              <w:pStyle w:val="4"/>
              <w:jc w:val="left"/>
            </w:pPr>
            <w:r>
              <w:rPr>
                <w:rFonts w:ascii="仿宋_GB2312" w:hAnsi="仿宋_GB2312" w:eastAsia="仿宋_GB2312" w:cs="仿宋_GB2312"/>
              </w:rPr>
              <w:t xml:space="preserve"> {供应商响应}</w:t>
            </w:r>
          </w:p>
        </w:tc>
        <w:tc>
          <w:tcPr>
            <w:tcW w:w="593" w:type="dxa"/>
          </w:tcPr>
          <w:p w14:paraId="6023D978">
            <w:pPr>
              <w:pStyle w:val="4"/>
              <w:jc w:val="left"/>
            </w:pPr>
            <w:r>
              <w:rPr>
                <w:rFonts w:ascii="仿宋_GB2312" w:hAnsi="仿宋_GB2312" w:eastAsia="仿宋_GB2312" w:cs="仿宋_GB2312"/>
              </w:rPr>
              <w:t xml:space="preserve"> 63000000  元</w:t>
            </w:r>
          </w:p>
        </w:tc>
        <w:tc>
          <w:tcPr>
            <w:tcW w:w="593" w:type="dxa"/>
          </w:tcPr>
          <w:p w14:paraId="15809C83">
            <w:pPr>
              <w:pStyle w:val="4"/>
              <w:jc w:val="left"/>
            </w:pPr>
            <w:r>
              <w:rPr>
                <w:rFonts w:ascii="仿宋_GB2312" w:hAnsi="仿宋_GB2312" w:eastAsia="仿宋_GB2312" w:cs="仿宋_GB2312"/>
              </w:rPr>
              <w:t xml:space="preserve"> {=总价/数量}  元</w:t>
            </w:r>
          </w:p>
        </w:tc>
        <w:tc>
          <w:tcPr>
            <w:tcW w:w="593" w:type="dxa"/>
          </w:tcPr>
          <w:p w14:paraId="5D397158">
            <w:pPr>
              <w:pStyle w:val="4"/>
              <w:jc w:val="left"/>
            </w:pPr>
            <w:r>
              <w:rPr>
                <w:rFonts w:ascii="仿宋_GB2312" w:hAnsi="仿宋_GB2312" w:eastAsia="仿宋_GB2312" w:cs="仿宋_GB2312"/>
              </w:rPr>
              <w:t xml:space="preserve"> 21.0000</w:t>
            </w:r>
          </w:p>
        </w:tc>
        <w:tc>
          <w:tcPr>
            <w:tcW w:w="593" w:type="dxa"/>
          </w:tcPr>
          <w:p w14:paraId="4FF03665">
            <w:pPr>
              <w:pStyle w:val="4"/>
              <w:jc w:val="left"/>
            </w:pPr>
            <w:r>
              <w:rPr>
                <w:rFonts w:ascii="仿宋_GB2312" w:hAnsi="仿宋_GB2312" w:eastAsia="仿宋_GB2312" w:cs="仿宋_GB2312"/>
              </w:rPr>
              <w:t xml:space="preserve"> 台</w:t>
            </w:r>
          </w:p>
        </w:tc>
        <w:tc>
          <w:tcPr>
            <w:tcW w:w="593" w:type="dxa"/>
          </w:tcPr>
          <w:p w14:paraId="7F9ACD2A">
            <w:pPr>
              <w:pStyle w:val="4"/>
              <w:jc w:val="left"/>
            </w:pPr>
            <w:r>
              <w:rPr>
                <w:rFonts w:ascii="仿宋_GB2312" w:hAnsi="仿宋_GB2312" w:eastAsia="仿宋_GB2312" w:cs="仿宋_GB2312"/>
              </w:rPr>
              <w:t xml:space="preserve"> {供应商响应}  元</w:t>
            </w:r>
          </w:p>
        </w:tc>
        <w:tc>
          <w:tcPr>
            <w:tcW w:w="593" w:type="dxa"/>
          </w:tcPr>
          <w:p w14:paraId="3145A3EA">
            <w:pPr>
              <w:pStyle w:val="4"/>
              <w:jc w:val="left"/>
            </w:pPr>
            <w:r>
              <w:rPr>
                <w:rFonts w:ascii="仿宋_GB2312" w:hAnsi="仿宋_GB2312" w:eastAsia="仿宋_GB2312" w:cs="仿宋_GB2312"/>
              </w:rPr>
              <w:t xml:space="preserve"> {供应商响应}</w:t>
            </w:r>
          </w:p>
        </w:tc>
        <w:tc>
          <w:tcPr>
            <w:tcW w:w="593" w:type="dxa"/>
          </w:tcPr>
          <w:p w14:paraId="5B777847">
            <w:pPr>
              <w:pStyle w:val="4"/>
              <w:jc w:val="left"/>
            </w:pPr>
            <w:r>
              <w:rPr>
                <w:rFonts w:ascii="仿宋_GB2312" w:hAnsi="仿宋_GB2312" w:eastAsia="仿宋_GB2312" w:cs="仿宋_GB2312"/>
              </w:rPr>
              <w:t xml:space="preserve"> {供应商响应}</w:t>
            </w:r>
          </w:p>
        </w:tc>
        <w:tc>
          <w:tcPr>
            <w:tcW w:w="593" w:type="dxa"/>
          </w:tcPr>
          <w:p w14:paraId="653C2698">
            <w:pPr>
              <w:pStyle w:val="4"/>
              <w:jc w:val="left"/>
            </w:pPr>
          </w:p>
        </w:tc>
      </w:tr>
    </w:tbl>
    <w:p w14:paraId="5FF682FF">
      <w:pPr>
        <w:pStyle w:val="4"/>
        <w:jc w:val="left"/>
      </w:pPr>
      <w:r>
        <w:rPr>
          <w:rFonts w:ascii="仿宋_GB2312" w:hAnsi="仿宋_GB2312" w:eastAsia="仿宋_GB2312" w:cs="仿宋_GB2312"/>
        </w:rPr>
        <w:t>合计：</w:t>
      </w:r>
    </w:p>
    <w:p w14:paraId="583E1BD5">
      <w:pPr>
        <w:pStyle w:val="4"/>
        <w:jc w:val="left"/>
      </w:pPr>
      <w:r>
        <w:rPr>
          <w:rFonts w:ascii="仿宋_GB2312" w:hAnsi="仿宋_GB2312" w:eastAsia="仿宋_GB2312" w:cs="仿宋_GB2312"/>
        </w:rPr>
        <w:t>备注：无</w:t>
      </w:r>
    </w:p>
    <w:p w14:paraId="1C22D50B">
      <w:pPr>
        <w:pStyle w:val="4"/>
        <w:jc w:val="left"/>
      </w:pPr>
      <w:r>
        <w:rPr>
          <w:rFonts w:ascii="仿宋_GB2312" w:hAnsi="仿宋_GB2312" w:eastAsia="仿宋_GB2312" w:cs="仿宋_GB2312"/>
        </w:rPr>
        <w:t>时间：     年     月     日</w:t>
      </w:r>
    </w:p>
    <w:p w14:paraId="267BF817">
      <w:pPr>
        <w:pStyle w:val="4"/>
        <w:jc w:val="left"/>
      </w:pPr>
      <w:r>
        <w:rPr>
          <w:rFonts w:ascii="仿宋_GB2312" w:hAnsi="仿宋_GB2312" w:eastAsia="仿宋_GB2312" w:cs="仿宋_GB2312"/>
        </w:rPr>
        <w:t xml:space="preserve">签章：                     </w:t>
      </w:r>
    </w:p>
    <w:p w14:paraId="01B50A3C">
      <w:pPr>
        <w:pStyle w:val="4"/>
        <w:jc w:val="left"/>
        <w:outlineLvl w:val="0"/>
      </w:pPr>
      <w:r>
        <w:rPr>
          <w:rFonts w:ascii="仿宋_GB2312" w:hAnsi="仿宋_GB2312" w:eastAsia="仿宋_GB2312" w:cs="仿宋_GB2312"/>
          <w:b/>
          <w:sz w:val="48"/>
        </w:rPr>
        <w:t>开标（报价）一览表</w:t>
      </w:r>
    </w:p>
    <w:p w14:paraId="52EBCA92">
      <w:pPr>
        <w:pStyle w:val="4"/>
        <w:ind w:right="1650"/>
        <w:jc w:val="left"/>
      </w:pPr>
      <w:r>
        <w:rPr>
          <w:rFonts w:ascii="仿宋_GB2312" w:hAnsi="仿宋_GB2312" w:eastAsia="仿宋_GB2312" w:cs="仿宋_GB2312"/>
        </w:rPr>
        <w:t>项目编号：[350001]HWZB[GK]2026001</w:t>
      </w:r>
    </w:p>
    <w:p w14:paraId="2DEA3B04">
      <w:pPr>
        <w:pStyle w:val="4"/>
        <w:spacing w:line="375" w:lineRule="exact"/>
        <w:jc w:val="left"/>
      </w:pPr>
      <w:r>
        <w:rPr>
          <w:rFonts w:ascii="仿宋_GB2312" w:hAnsi="仿宋_GB2312" w:eastAsia="仿宋_GB2312" w:cs="仿宋_GB2312"/>
        </w:rPr>
        <w:t>项目名称：福建省2025-2026年度CT医用设备集采</w:t>
      </w:r>
    </w:p>
    <w:p w14:paraId="6455BDD2">
      <w:pPr>
        <w:pStyle w:val="4"/>
        <w:spacing w:line="375" w:lineRule="exact"/>
        <w:jc w:val="left"/>
      </w:pPr>
      <w:r>
        <w:rPr>
          <w:rFonts w:ascii="仿宋_GB2312" w:hAnsi="仿宋_GB2312" w:eastAsia="仿宋_GB2312" w:cs="仿宋_GB2312"/>
        </w:rPr>
        <w:t>采购包：2(128排及以上CT)</w:t>
      </w:r>
    </w:p>
    <w:p w14:paraId="5340AA9A">
      <w:pPr>
        <w:pStyle w:val="4"/>
        <w:spacing w:line="375" w:lineRule="exact"/>
        <w:jc w:val="left"/>
      </w:pPr>
      <w:r>
        <w:rPr>
          <w:rFonts w:ascii="仿宋_GB2312" w:hAnsi="仿宋_GB2312" w:eastAsia="仿宋_GB2312" w:cs="仿宋_GB2312"/>
        </w:rPr>
        <w:t>投标人（供应商）名称：</w:t>
      </w:r>
    </w:p>
    <w:p w14:paraId="22226167">
      <w:pPr>
        <w:pStyle w:val="4"/>
        <w:jc w:val="center"/>
      </w:pP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0BAE11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8EDCDC0">
            <w:pPr>
              <w:pStyle w:val="4"/>
              <w:jc w:val="left"/>
            </w:pPr>
            <w:r>
              <w:rPr>
                <w:rFonts w:ascii="仿宋_GB2312" w:hAnsi="仿宋_GB2312" w:eastAsia="仿宋_GB2312" w:cs="仿宋_GB2312"/>
              </w:rPr>
              <w:t xml:space="preserve"> 序号</w:t>
            </w:r>
          </w:p>
        </w:tc>
        <w:tc>
          <w:tcPr>
            <w:tcW w:w="1661" w:type="dxa"/>
          </w:tcPr>
          <w:p w14:paraId="6EEA01A6">
            <w:pPr>
              <w:pStyle w:val="4"/>
              <w:jc w:val="left"/>
            </w:pPr>
            <w:r>
              <w:rPr>
                <w:rFonts w:ascii="仿宋_GB2312" w:hAnsi="仿宋_GB2312" w:eastAsia="仿宋_GB2312" w:cs="仿宋_GB2312"/>
              </w:rPr>
              <w:t xml:space="preserve"> 报价内容</w:t>
            </w:r>
          </w:p>
        </w:tc>
        <w:tc>
          <w:tcPr>
            <w:tcW w:w="1661" w:type="dxa"/>
          </w:tcPr>
          <w:p w14:paraId="29BE52B2">
            <w:pPr>
              <w:pStyle w:val="4"/>
              <w:jc w:val="left"/>
            </w:pPr>
            <w:r>
              <w:rPr>
                <w:rFonts w:ascii="仿宋_GB2312" w:hAnsi="仿宋_GB2312" w:eastAsia="仿宋_GB2312" w:cs="仿宋_GB2312"/>
              </w:rPr>
              <w:t xml:space="preserve"> 最高限价</w:t>
            </w:r>
          </w:p>
        </w:tc>
        <w:tc>
          <w:tcPr>
            <w:tcW w:w="1661" w:type="dxa"/>
          </w:tcPr>
          <w:p w14:paraId="14982459">
            <w:pPr>
              <w:pStyle w:val="4"/>
              <w:jc w:val="left"/>
            </w:pPr>
            <w:r>
              <w:rPr>
                <w:rFonts w:ascii="仿宋_GB2312" w:hAnsi="仿宋_GB2312" w:eastAsia="仿宋_GB2312" w:cs="仿宋_GB2312"/>
              </w:rPr>
              <w:t xml:space="preserve"> 响应报价</w:t>
            </w:r>
          </w:p>
        </w:tc>
        <w:tc>
          <w:tcPr>
            <w:tcW w:w="1661" w:type="dxa"/>
          </w:tcPr>
          <w:p w14:paraId="6999D8F6">
            <w:pPr>
              <w:pStyle w:val="4"/>
              <w:jc w:val="left"/>
            </w:pPr>
            <w:r>
              <w:rPr>
                <w:rFonts w:ascii="仿宋_GB2312" w:hAnsi="仿宋_GB2312" w:eastAsia="仿宋_GB2312" w:cs="仿宋_GB2312"/>
              </w:rPr>
              <w:t xml:space="preserve"> 价款形式</w:t>
            </w:r>
          </w:p>
        </w:tc>
      </w:tr>
      <w:tr w14:paraId="4013D5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E122802">
            <w:pPr>
              <w:pStyle w:val="4"/>
              <w:jc w:val="left"/>
            </w:pPr>
            <w:r>
              <w:rPr>
                <w:rFonts w:ascii="仿宋_GB2312" w:hAnsi="仿宋_GB2312" w:eastAsia="仿宋_GB2312" w:cs="仿宋_GB2312"/>
              </w:rPr>
              <w:t xml:space="preserve"> 1</w:t>
            </w:r>
          </w:p>
        </w:tc>
        <w:tc>
          <w:tcPr>
            <w:tcW w:w="1661" w:type="dxa"/>
          </w:tcPr>
          <w:p w14:paraId="45D29897">
            <w:pPr>
              <w:pStyle w:val="4"/>
              <w:jc w:val="left"/>
            </w:pPr>
            <w:r>
              <w:rPr>
                <w:rFonts w:ascii="仿宋_GB2312" w:hAnsi="仿宋_GB2312" w:eastAsia="仿宋_GB2312" w:cs="仿宋_GB2312"/>
              </w:rPr>
              <w:t xml:space="preserve"> 128排及以上CT</w:t>
            </w:r>
          </w:p>
        </w:tc>
        <w:tc>
          <w:tcPr>
            <w:tcW w:w="1661" w:type="dxa"/>
          </w:tcPr>
          <w:p w14:paraId="2917CBAE">
            <w:pPr>
              <w:pStyle w:val="4"/>
              <w:jc w:val="left"/>
            </w:pPr>
            <w:r>
              <w:rPr>
                <w:rFonts w:ascii="仿宋_GB2312" w:hAnsi="仿宋_GB2312" w:eastAsia="仿宋_GB2312" w:cs="仿宋_GB2312"/>
              </w:rPr>
              <w:t xml:space="preserve"> 77000000  元</w:t>
            </w:r>
          </w:p>
        </w:tc>
        <w:tc>
          <w:tcPr>
            <w:tcW w:w="1661" w:type="dxa"/>
          </w:tcPr>
          <w:p w14:paraId="23EBB0AC">
            <w:pPr>
              <w:pStyle w:val="4"/>
              <w:jc w:val="left"/>
            </w:pPr>
            <w:r>
              <w:rPr>
                <w:rFonts w:ascii="仿宋_GB2312" w:hAnsi="仿宋_GB2312" w:eastAsia="仿宋_GB2312" w:cs="仿宋_GB2312"/>
              </w:rPr>
              <w:t xml:space="preserve"> 「汇总引用」  元</w:t>
            </w:r>
          </w:p>
        </w:tc>
        <w:tc>
          <w:tcPr>
            <w:tcW w:w="1661" w:type="dxa"/>
          </w:tcPr>
          <w:p w14:paraId="399D0D8C">
            <w:pPr>
              <w:pStyle w:val="4"/>
              <w:jc w:val="left"/>
            </w:pPr>
            <w:r>
              <w:rPr>
                <w:rFonts w:ascii="仿宋_GB2312" w:hAnsi="仿宋_GB2312" w:eastAsia="仿宋_GB2312" w:cs="仿宋_GB2312"/>
              </w:rPr>
              <w:t xml:space="preserve"> 总价</w:t>
            </w:r>
          </w:p>
        </w:tc>
      </w:tr>
    </w:tbl>
    <w:p w14:paraId="48191896">
      <w:pPr>
        <w:pStyle w:val="4"/>
        <w:jc w:val="left"/>
      </w:pPr>
      <w:r>
        <w:rPr>
          <w:rFonts w:ascii="仿宋_GB2312" w:hAnsi="仿宋_GB2312" w:eastAsia="仿宋_GB2312" w:cs="仿宋_GB2312"/>
        </w:rPr>
        <w:t>备注：无</w:t>
      </w:r>
    </w:p>
    <w:p w14:paraId="194357DD">
      <w:pPr>
        <w:pStyle w:val="4"/>
        <w:jc w:val="left"/>
      </w:pPr>
      <w:r>
        <w:rPr>
          <w:rFonts w:ascii="仿宋_GB2312" w:hAnsi="仿宋_GB2312" w:eastAsia="仿宋_GB2312" w:cs="仿宋_GB2312"/>
        </w:rPr>
        <w:t>时间：     年     月     日</w:t>
      </w:r>
    </w:p>
    <w:p w14:paraId="643F2B1C">
      <w:pPr>
        <w:pStyle w:val="4"/>
        <w:jc w:val="left"/>
      </w:pPr>
      <w:r>
        <w:rPr>
          <w:rFonts w:ascii="仿宋_GB2312" w:hAnsi="仿宋_GB2312" w:eastAsia="仿宋_GB2312" w:cs="仿宋_GB2312"/>
        </w:rPr>
        <w:t xml:space="preserve">签章：                     </w:t>
      </w:r>
    </w:p>
    <w:p w14:paraId="2FC72AA5">
      <w:pPr>
        <w:pStyle w:val="4"/>
        <w:jc w:val="left"/>
        <w:outlineLvl w:val="0"/>
      </w:pPr>
      <w:r>
        <w:rPr>
          <w:rFonts w:ascii="仿宋_GB2312" w:hAnsi="仿宋_GB2312" w:eastAsia="仿宋_GB2312" w:cs="仿宋_GB2312"/>
          <w:b/>
          <w:sz w:val="48"/>
        </w:rPr>
        <w:t>投标（响应）报价明细表</w:t>
      </w:r>
    </w:p>
    <w:p w14:paraId="3A41C117">
      <w:pPr>
        <w:pStyle w:val="4"/>
        <w:jc w:val="left"/>
      </w:pPr>
      <w:r>
        <w:rPr>
          <w:rFonts w:ascii="仿宋_GB2312" w:hAnsi="仿宋_GB2312" w:eastAsia="仿宋_GB2312" w:cs="仿宋_GB2312"/>
        </w:rPr>
        <w:t>项目编号：[350001]HWZB[GK]2026001</w:t>
      </w:r>
    </w:p>
    <w:p w14:paraId="691F0757">
      <w:pPr>
        <w:pStyle w:val="4"/>
        <w:jc w:val="left"/>
      </w:pPr>
      <w:r>
        <w:rPr>
          <w:rFonts w:ascii="仿宋_GB2312" w:hAnsi="仿宋_GB2312" w:eastAsia="仿宋_GB2312" w:cs="仿宋_GB2312"/>
        </w:rPr>
        <w:t>项目名称：福建省2025-2026年度CT医用设备集采</w:t>
      </w:r>
    </w:p>
    <w:p w14:paraId="66FE0567">
      <w:pPr>
        <w:pStyle w:val="4"/>
        <w:jc w:val="left"/>
      </w:pPr>
      <w:r>
        <w:rPr>
          <w:rFonts w:ascii="仿宋_GB2312" w:hAnsi="仿宋_GB2312" w:eastAsia="仿宋_GB2312" w:cs="仿宋_GB2312"/>
        </w:rPr>
        <w:t>采购包：128排及以上CT</w:t>
      </w:r>
    </w:p>
    <w:p w14:paraId="18C6E26D">
      <w:pPr>
        <w:pStyle w:val="4"/>
        <w:jc w:val="left"/>
      </w:pPr>
      <w:r>
        <w:rPr>
          <w:rFonts w:ascii="仿宋_GB2312" w:hAnsi="仿宋_GB2312" w:eastAsia="仿宋_GB2312" w:cs="仿宋_GB2312"/>
        </w:rPr>
        <w:t>投标人名称：</w:t>
      </w:r>
    </w:p>
    <w:p w14:paraId="08D54520">
      <w:pPr>
        <w:pStyle w:val="4"/>
        <w:jc w:val="left"/>
      </w:pPr>
      <w:r>
        <w:rPr>
          <w:rFonts w:ascii="仿宋_GB2312" w:hAnsi="仿宋_GB2312" w:eastAsia="仿宋_GB2312" w:cs="仿宋_GB2312"/>
        </w:rPr>
        <w:t xml:space="preserve"> 128排及以上CT</w:t>
      </w:r>
    </w:p>
    <w:p w14:paraId="2E03E956">
      <w:pPr>
        <w:pStyle w:val="4"/>
        <w:jc w:val="center"/>
      </w:pP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16"/>
        <w:gridCol w:w="560"/>
        <w:gridCol w:w="560"/>
        <w:gridCol w:w="560"/>
        <w:gridCol w:w="560"/>
        <w:gridCol w:w="560"/>
        <w:gridCol w:w="1016"/>
        <w:gridCol w:w="560"/>
        <w:gridCol w:w="916"/>
        <w:gridCol w:w="517"/>
        <w:gridCol w:w="560"/>
        <w:gridCol w:w="560"/>
        <w:gridCol w:w="560"/>
        <w:gridCol w:w="517"/>
      </w:tblGrid>
      <w:tr w14:paraId="4C52E1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3" w:type="dxa"/>
          </w:tcPr>
          <w:p w14:paraId="5D13AED6">
            <w:pPr>
              <w:pStyle w:val="4"/>
              <w:jc w:val="left"/>
            </w:pPr>
            <w:r>
              <w:rPr>
                <w:rFonts w:ascii="仿宋_GB2312" w:hAnsi="仿宋_GB2312" w:eastAsia="仿宋_GB2312" w:cs="仿宋_GB2312"/>
              </w:rPr>
              <w:t xml:space="preserve"> 序号</w:t>
            </w:r>
          </w:p>
        </w:tc>
        <w:tc>
          <w:tcPr>
            <w:tcW w:w="593" w:type="dxa"/>
          </w:tcPr>
          <w:p w14:paraId="3B7AA225">
            <w:pPr>
              <w:pStyle w:val="4"/>
              <w:jc w:val="left"/>
            </w:pPr>
            <w:r>
              <w:rPr>
                <w:rFonts w:ascii="仿宋_GB2312" w:hAnsi="仿宋_GB2312" w:eastAsia="仿宋_GB2312" w:cs="仿宋_GB2312"/>
              </w:rPr>
              <w:t xml:space="preserve"> 货物名称</w:t>
            </w:r>
          </w:p>
        </w:tc>
        <w:tc>
          <w:tcPr>
            <w:tcW w:w="593" w:type="dxa"/>
          </w:tcPr>
          <w:p w14:paraId="7FFC34A1">
            <w:pPr>
              <w:pStyle w:val="4"/>
              <w:jc w:val="left"/>
            </w:pPr>
            <w:r>
              <w:rPr>
                <w:rFonts w:ascii="仿宋_GB2312" w:hAnsi="仿宋_GB2312" w:eastAsia="仿宋_GB2312" w:cs="仿宋_GB2312"/>
              </w:rPr>
              <w:t xml:space="preserve"> 规格型号</w:t>
            </w:r>
          </w:p>
        </w:tc>
        <w:tc>
          <w:tcPr>
            <w:tcW w:w="593" w:type="dxa"/>
          </w:tcPr>
          <w:p w14:paraId="1D5F8AE1">
            <w:pPr>
              <w:pStyle w:val="4"/>
              <w:jc w:val="left"/>
            </w:pPr>
            <w:r>
              <w:rPr>
                <w:rFonts w:ascii="仿宋_GB2312" w:hAnsi="仿宋_GB2312" w:eastAsia="仿宋_GB2312" w:cs="仿宋_GB2312"/>
              </w:rPr>
              <w:t xml:space="preserve"> 品牌</w:t>
            </w:r>
          </w:p>
        </w:tc>
        <w:tc>
          <w:tcPr>
            <w:tcW w:w="593" w:type="dxa"/>
          </w:tcPr>
          <w:p w14:paraId="55753DFB">
            <w:pPr>
              <w:pStyle w:val="4"/>
              <w:jc w:val="left"/>
            </w:pPr>
            <w:r>
              <w:rPr>
                <w:rFonts w:ascii="仿宋_GB2312" w:hAnsi="仿宋_GB2312" w:eastAsia="仿宋_GB2312" w:cs="仿宋_GB2312"/>
              </w:rPr>
              <w:t xml:space="preserve"> 制造商名称</w:t>
            </w:r>
          </w:p>
        </w:tc>
        <w:tc>
          <w:tcPr>
            <w:tcW w:w="593" w:type="dxa"/>
          </w:tcPr>
          <w:p w14:paraId="29DFE33D">
            <w:pPr>
              <w:pStyle w:val="4"/>
              <w:jc w:val="left"/>
            </w:pPr>
            <w:r>
              <w:rPr>
                <w:rFonts w:ascii="仿宋_GB2312" w:hAnsi="仿宋_GB2312" w:eastAsia="仿宋_GB2312" w:cs="仿宋_GB2312"/>
              </w:rPr>
              <w:t xml:space="preserve"> 产地</w:t>
            </w:r>
          </w:p>
        </w:tc>
        <w:tc>
          <w:tcPr>
            <w:tcW w:w="593" w:type="dxa"/>
          </w:tcPr>
          <w:p w14:paraId="3343B3F2">
            <w:pPr>
              <w:pStyle w:val="4"/>
              <w:jc w:val="left"/>
            </w:pPr>
            <w:r>
              <w:rPr>
                <w:rFonts w:ascii="仿宋_GB2312" w:hAnsi="仿宋_GB2312" w:eastAsia="仿宋_GB2312" w:cs="仿宋_GB2312"/>
              </w:rPr>
              <w:t xml:space="preserve"> 最高限价</w:t>
            </w:r>
          </w:p>
        </w:tc>
        <w:tc>
          <w:tcPr>
            <w:tcW w:w="593" w:type="dxa"/>
          </w:tcPr>
          <w:p w14:paraId="3464C5FD">
            <w:pPr>
              <w:pStyle w:val="4"/>
              <w:jc w:val="left"/>
            </w:pPr>
            <w:r>
              <w:rPr>
                <w:rFonts w:ascii="仿宋_GB2312" w:hAnsi="仿宋_GB2312" w:eastAsia="仿宋_GB2312" w:cs="仿宋_GB2312"/>
              </w:rPr>
              <w:t xml:space="preserve"> 单价</w:t>
            </w:r>
          </w:p>
        </w:tc>
        <w:tc>
          <w:tcPr>
            <w:tcW w:w="593" w:type="dxa"/>
          </w:tcPr>
          <w:p w14:paraId="12AD6A6A">
            <w:pPr>
              <w:pStyle w:val="4"/>
              <w:jc w:val="left"/>
            </w:pPr>
            <w:r>
              <w:rPr>
                <w:rFonts w:ascii="仿宋_GB2312" w:hAnsi="仿宋_GB2312" w:eastAsia="仿宋_GB2312" w:cs="仿宋_GB2312"/>
              </w:rPr>
              <w:t xml:space="preserve"> 数量</w:t>
            </w:r>
          </w:p>
        </w:tc>
        <w:tc>
          <w:tcPr>
            <w:tcW w:w="593" w:type="dxa"/>
          </w:tcPr>
          <w:p w14:paraId="20B1FFCB">
            <w:pPr>
              <w:pStyle w:val="4"/>
              <w:jc w:val="left"/>
            </w:pPr>
            <w:r>
              <w:rPr>
                <w:rFonts w:ascii="仿宋_GB2312" w:hAnsi="仿宋_GB2312" w:eastAsia="仿宋_GB2312" w:cs="仿宋_GB2312"/>
              </w:rPr>
              <w:t xml:space="preserve"> 计量单位</w:t>
            </w:r>
          </w:p>
        </w:tc>
        <w:tc>
          <w:tcPr>
            <w:tcW w:w="593" w:type="dxa"/>
          </w:tcPr>
          <w:p w14:paraId="0BDCA1AD">
            <w:pPr>
              <w:pStyle w:val="4"/>
              <w:jc w:val="left"/>
            </w:pPr>
            <w:r>
              <w:rPr>
                <w:rFonts w:ascii="仿宋_GB2312" w:hAnsi="仿宋_GB2312" w:eastAsia="仿宋_GB2312" w:cs="仿宋_GB2312"/>
              </w:rPr>
              <w:t xml:space="preserve"> 总价</w:t>
            </w:r>
          </w:p>
        </w:tc>
        <w:tc>
          <w:tcPr>
            <w:tcW w:w="593" w:type="dxa"/>
          </w:tcPr>
          <w:p w14:paraId="46488C40">
            <w:pPr>
              <w:pStyle w:val="4"/>
              <w:jc w:val="left"/>
            </w:pPr>
            <w:r>
              <w:rPr>
                <w:rFonts w:ascii="仿宋_GB2312" w:hAnsi="仿宋_GB2312" w:eastAsia="仿宋_GB2312" w:cs="仿宋_GB2312"/>
              </w:rPr>
              <w:t xml:space="preserve"> 是否环境标志产品</w:t>
            </w:r>
          </w:p>
        </w:tc>
        <w:tc>
          <w:tcPr>
            <w:tcW w:w="593" w:type="dxa"/>
          </w:tcPr>
          <w:p w14:paraId="59DCD1A9">
            <w:pPr>
              <w:pStyle w:val="4"/>
              <w:jc w:val="left"/>
            </w:pPr>
            <w:r>
              <w:rPr>
                <w:rFonts w:ascii="仿宋_GB2312" w:hAnsi="仿宋_GB2312" w:eastAsia="仿宋_GB2312" w:cs="仿宋_GB2312"/>
              </w:rPr>
              <w:t xml:space="preserve"> 是否节能产品</w:t>
            </w:r>
          </w:p>
        </w:tc>
        <w:tc>
          <w:tcPr>
            <w:tcW w:w="593" w:type="dxa"/>
          </w:tcPr>
          <w:p w14:paraId="1B37B96D">
            <w:pPr>
              <w:pStyle w:val="4"/>
              <w:jc w:val="left"/>
            </w:pPr>
            <w:r>
              <w:rPr>
                <w:rFonts w:ascii="仿宋_GB2312" w:hAnsi="仿宋_GB2312" w:eastAsia="仿宋_GB2312" w:cs="仿宋_GB2312"/>
              </w:rPr>
              <w:t xml:space="preserve"> 是否为小微企业</w:t>
            </w:r>
          </w:p>
        </w:tc>
      </w:tr>
      <w:tr w14:paraId="4DFFBC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3" w:type="dxa"/>
          </w:tcPr>
          <w:p w14:paraId="514E9929">
            <w:pPr>
              <w:pStyle w:val="4"/>
              <w:jc w:val="left"/>
            </w:pPr>
            <w:r>
              <w:rPr>
                <w:rFonts w:ascii="仿宋_GB2312" w:hAnsi="仿宋_GB2312" w:eastAsia="仿宋_GB2312" w:cs="仿宋_GB2312"/>
              </w:rPr>
              <w:t xml:space="preserve"> 1</w:t>
            </w:r>
          </w:p>
        </w:tc>
        <w:tc>
          <w:tcPr>
            <w:tcW w:w="593" w:type="dxa"/>
          </w:tcPr>
          <w:p w14:paraId="3FFEBF52">
            <w:pPr>
              <w:pStyle w:val="4"/>
              <w:jc w:val="left"/>
            </w:pPr>
            <w:r>
              <w:rPr>
                <w:rFonts w:ascii="仿宋_GB2312" w:hAnsi="仿宋_GB2312" w:eastAsia="仿宋_GB2312" w:cs="仿宋_GB2312"/>
              </w:rPr>
              <w:t xml:space="preserve"> 128排及以上CT</w:t>
            </w:r>
          </w:p>
        </w:tc>
        <w:tc>
          <w:tcPr>
            <w:tcW w:w="593" w:type="dxa"/>
          </w:tcPr>
          <w:p w14:paraId="01AADCD1">
            <w:pPr>
              <w:pStyle w:val="4"/>
              <w:jc w:val="left"/>
            </w:pPr>
            <w:r>
              <w:rPr>
                <w:rFonts w:ascii="仿宋_GB2312" w:hAnsi="仿宋_GB2312" w:eastAsia="仿宋_GB2312" w:cs="仿宋_GB2312"/>
              </w:rPr>
              <w:t xml:space="preserve"> {供应商响应}</w:t>
            </w:r>
          </w:p>
        </w:tc>
        <w:tc>
          <w:tcPr>
            <w:tcW w:w="593" w:type="dxa"/>
          </w:tcPr>
          <w:p w14:paraId="4F708EEE">
            <w:pPr>
              <w:pStyle w:val="4"/>
              <w:jc w:val="left"/>
            </w:pPr>
            <w:r>
              <w:rPr>
                <w:rFonts w:ascii="仿宋_GB2312" w:hAnsi="仿宋_GB2312" w:eastAsia="仿宋_GB2312" w:cs="仿宋_GB2312"/>
              </w:rPr>
              <w:t xml:space="preserve"> {供应商响应}</w:t>
            </w:r>
          </w:p>
        </w:tc>
        <w:tc>
          <w:tcPr>
            <w:tcW w:w="593" w:type="dxa"/>
          </w:tcPr>
          <w:p w14:paraId="0900C4C1">
            <w:pPr>
              <w:pStyle w:val="4"/>
              <w:jc w:val="left"/>
            </w:pPr>
            <w:r>
              <w:rPr>
                <w:rFonts w:ascii="仿宋_GB2312" w:hAnsi="仿宋_GB2312" w:eastAsia="仿宋_GB2312" w:cs="仿宋_GB2312"/>
              </w:rPr>
              <w:t xml:space="preserve"> {供应商响应}</w:t>
            </w:r>
          </w:p>
        </w:tc>
        <w:tc>
          <w:tcPr>
            <w:tcW w:w="593" w:type="dxa"/>
          </w:tcPr>
          <w:p w14:paraId="0668B71B">
            <w:pPr>
              <w:pStyle w:val="4"/>
              <w:jc w:val="left"/>
            </w:pPr>
            <w:r>
              <w:rPr>
                <w:rFonts w:ascii="仿宋_GB2312" w:hAnsi="仿宋_GB2312" w:eastAsia="仿宋_GB2312" w:cs="仿宋_GB2312"/>
              </w:rPr>
              <w:t xml:space="preserve"> {供应商响应}</w:t>
            </w:r>
          </w:p>
        </w:tc>
        <w:tc>
          <w:tcPr>
            <w:tcW w:w="593" w:type="dxa"/>
          </w:tcPr>
          <w:p w14:paraId="0F08FD1C">
            <w:pPr>
              <w:pStyle w:val="4"/>
              <w:jc w:val="left"/>
            </w:pPr>
            <w:r>
              <w:rPr>
                <w:rFonts w:ascii="仿宋_GB2312" w:hAnsi="仿宋_GB2312" w:eastAsia="仿宋_GB2312" w:cs="仿宋_GB2312"/>
              </w:rPr>
              <w:t xml:space="preserve"> 77000000  元</w:t>
            </w:r>
          </w:p>
        </w:tc>
        <w:tc>
          <w:tcPr>
            <w:tcW w:w="593" w:type="dxa"/>
          </w:tcPr>
          <w:p w14:paraId="37AF2FD1">
            <w:pPr>
              <w:pStyle w:val="4"/>
              <w:jc w:val="left"/>
            </w:pPr>
            <w:r>
              <w:rPr>
                <w:rFonts w:ascii="仿宋_GB2312" w:hAnsi="仿宋_GB2312" w:eastAsia="仿宋_GB2312" w:cs="仿宋_GB2312"/>
              </w:rPr>
              <w:t xml:space="preserve"> {=总价/数量}  元</w:t>
            </w:r>
          </w:p>
        </w:tc>
        <w:tc>
          <w:tcPr>
            <w:tcW w:w="593" w:type="dxa"/>
          </w:tcPr>
          <w:p w14:paraId="55872ABD">
            <w:pPr>
              <w:pStyle w:val="4"/>
              <w:jc w:val="left"/>
            </w:pPr>
            <w:r>
              <w:rPr>
                <w:rFonts w:ascii="仿宋_GB2312" w:hAnsi="仿宋_GB2312" w:eastAsia="仿宋_GB2312" w:cs="仿宋_GB2312"/>
              </w:rPr>
              <w:t xml:space="preserve"> 14.0000</w:t>
            </w:r>
          </w:p>
        </w:tc>
        <w:tc>
          <w:tcPr>
            <w:tcW w:w="593" w:type="dxa"/>
          </w:tcPr>
          <w:p w14:paraId="6755AA4E">
            <w:pPr>
              <w:pStyle w:val="4"/>
              <w:jc w:val="left"/>
            </w:pPr>
            <w:r>
              <w:rPr>
                <w:rFonts w:ascii="仿宋_GB2312" w:hAnsi="仿宋_GB2312" w:eastAsia="仿宋_GB2312" w:cs="仿宋_GB2312"/>
              </w:rPr>
              <w:t xml:space="preserve"> 台</w:t>
            </w:r>
          </w:p>
        </w:tc>
        <w:tc>
          <w:tcPr>
            <w:tcW w:w="593" w:type="dxa"/>
          </w:tcPr>
          <w:p w14:paraId="0093E7E7">
            <w:pPr>
              <w:pStyle w:val="4"/>
              <w:jc w:val="left"/>
            </w:pPr>
            <w:r>
              <w:rPr>
                <w:rFonts w:ascii="仿宋_GB2312" w:hAnsi="仿宋_GB2312" w:eastAsia="仿宋_GB2312" w:cs="仿宋_GB2312"/>
              </w:rPr>
              <w:t xml:space="preserve"> {供应商响应}  元</w:t>
            </w:r>
          </w:p>
        </w:tc>
        <w:tc>
          <w:tcPr>
            <w:tcW w:w="593" w:type="dxa"/>
          </w:tcPr>
          <w:p w14:paraId="0EF23146">
            <w:pPr>
              <w:pStyle w:val="4"/>
              <w:jc w:val="left"/>
            </w:pPr>
            <w:r>
              <w:rPr>
                <w:rFonts w:ascii="仿宋_GB2312" w:hAnsi="仿宋_GB2312" w:eastAsia="仿宋_GB2312" w:cs="仿宋_GB2312"/>
              </w:rPr>
              <w:t xml:space="preserve"> {供应商响应}</w:t>
            </w:r>
          </w:p>
        </w:tc>
        <w:tc>
          <w:tcPr>
            <w:tcW w:w="593" w:type="dxa"/>
          </w:tcPr>
          <w:p w14:paraId="4A1CD8B0">
            <w:pPr>
              <w:pStyle w:val="4"/>
              <w:jc w:val="left"/>
            </w:pPr>
            <w:r>
              <w:rPr>
                <w:rFonts w:ascii="仿宋_GB2312" w:hAnsi="仿宋_GB2312" w:eastAsia="仿宋_GB2312" w:cs="仿宋_GB2312"/>
              </w:rPr>
              <w:t xml:space="preserve"> {供应商响应}</w:t>
            </w:r>
          </w:p>
        </w:tc>
        <w:tc>
          <w:tcPr>
            <w:tcW w:w="593" w:type="dxa"/>
          </w:tcPr>
          <w:p w14:paraId="7DF0C6C9">
            <w:pPr>
              <w:pStyle w:val="4"/>
              <w:jc w:val="left"/>
            </w:pPr>
          </w:p>
        </w:tc>
      </w:tr>
    </w:tbl>
    <w:p w14:paraId="5D23D0E9">
      <w:pPr>
        <w:pStyle w:val="4"/>
        <w:jc w:val="left"/>
      </w:pPr>
      <w:r>
        <w:rPr>
          <w:rFonts w:ascii="仿宋_GB2312" w:hAnsi="仿宋_GB2312" w:eastAsia="仿宋_GB2312" w:cs="仿宋_GB2312"/>
        </w:rPr>
        <w:t>合计：</w:t>
      </w:r>
    </w:p>
    <w:p w14:paraId="324384BA">
      <w:pPr>
        <w:pStyle w:val="4"/>
        <w:jc w:val="left"/>
      </w:pPr>
      <w:r>
        <w:rPr>
          <w:rFonts w:ascii="仿宋_GB2312" w:hAnsi="仿宋_GB2312" w:eastAsia="仿宋_GB2312" w:cs="仿宋_GB2312"/>
        </w:rPr>
        <w:t>备注：无</w:t>
      </w:r>
    </w:p>
    <w:p w14:paraId="4DE72A6C">
      <w:pPr>
        <w:pStyle w:val="4"/>
        <w:jc w:val="left"/>
      </w:pPr>
      <w:r>
        <w:rPr>
          <w:rFonts w:ascii="仿宋_GB2312" w:hAnsi="仿宋_GB2312" w:eastAsia="仿宋_GB2312" w:cs="仿宋_GB2312"/>
        </w:rPr>
        <w:t>时间：     年     月     日</w:t>
      </w:r>
    </w:p>
    <w:p w14:paraId="3A6CE751">
      <w:pPr>
        <w:pStyle w:val="4"/>
        <w:jc w:val="left"/>
      </w:pPr>
      <w:r>
        <w:rPr>
          <w:rFonts w:ascii="仿宋_GB2312" w:hAnsi="仿宋_GB2312" w:eastAsia="仿宋_GB2312" w:cs="仿宋_GB2312"/>
        </w:rPr>
        <w:t xml:space="preserve">签章：                     </w:t>
      </w:r>
    </w:p>
    <w:p w14:paraId="7BA67C3B">
      <w:pPr>
        <w:pStyle w:val="4"/>
        <w:jc w:val="left"/>
        <w:outlineLvl w:val="0"/>
      </w:pPr>
      <w:r>
        <w:rPr>
          <w:rFonts w:ascii="仿宋_GB2312" w:hAnsi="仿宋_GB2312" w:eastAsia="仿宋_GB2312" w:cs="仿宋_GB2312"/>
          <w:b/>
          <w:sz w:val="48"/>
        </w:rPr>
        <w:t>开标（报价）一览表</w:t>
      </w:r>
    </w:p>
    <w:p w14:paraId="27B249D8">
      <w:pPr>
        <w:pStyle w:val="4"/>
        <w:ind w:right="1650"/>
        <w:jc w:val="left"/>
      </w:pPr>
      <w:r>
        <w:rPr>
          <w:rFonts w:ascii="仿宋_GB2312" w:hAnsi="仿宋_GB2312" w:eastAsia="仿宋_GB2312" w:cs="仿宋_GB2312"/>
        </w:rPr>
        <w:t>项目编号：[350001]HWZB[GK]2026001</w:t>
      </w:r>
    </w:p>
    <w:p w14:paraId="571F7089">
      <w:pPr>
        <w:pStyle w:val="4"/>
        <w:spacing w:line="375" w:lineRule="exact"/>
        <w:jc w:val="left"/>
      </w:pPr>
      <w:r>
        <w:rPr>
          <w:rFonts w:ascii="仿宋_GB2312" w:hAnsi="仿宋_GB2312" w:eastAsia="仿宋_GB2312" w:cs="仿宋_GB2312"/>
        </w:rPr>
        <w:t>项目名称：福建省2025-2026年度CT医用设备集采</w:t>
      </w:r>
    </w:p>
    <w:p w14:paraId="0CA99BDB">
      <w:pPr>
        <w:pStyle w:val="4"/>
        <w:spacing w:line="375" w:lineRule="exact"/>
        <w:jc w:val="left"/>
      </w:pPr>
      <w:r>
        <w:rPr>
          <w:rFonts w:ascii="仿宋_GB2312" w:hAnsi="仿宋_GB2312" w:eastAsia="仿宋_GB2312" w:cs="仿宋_GB2312"/>
        </w:rPr>
        <w:t>采购包：3(256排及以上CT)</w:t>
      </w:r>
    </w:p>
    <w:p w14:paraId="071F8439">
      <w:pPr>
        <w:pStyle w:val="4"/>
        <w:spacing w:line="375" w:lineRule="exact"/>
        <w:jc w:val="left"/>
      </w:pPr>
      <w:r>
        <w:rPr>
          <w:rFonts w:ascii="仿宋_GB2312" w:hAnsi="仿宋_GB2312" w:eastAsia="仿宋_GB2312" w:cs="仿宋_GB2312"/>
        </w:rPr>
        <w:t>投标人（供应商）名称：</w:t>
      </w:r>
    </w:p>
    <w:p w14:paraId="382586AB">
      <w:pPr>
        <w:pStyle w:val="4"/>
        <w:jc w:val="center"/>
      </w:pP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440EB4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1D8821A">
            <w:pPr>
              <w:pStyle w:val="4"/>
              <w:jc w:val="left"/>
            </w:pPr>
            <w:r>
              <w:rPr>
                <w:rFonts w:ascii="仿宋_GB2312" w:hAnsi="仿宋_GB2312" w:eastAsia="仿宋_GB2312" w:cs="仿宋_GB2312"/>
              </w:rPr>
              <w:t xml:space="preserve"> 序号</w:t>
            </w:r>
          </w:p>
        </w:tc>
        <w:tc>
          <w:tcPr>
            <w:tcW w:w="1661" w:type="dxa"/>
          </w:tcPr>
          <w:p w14:paraId="09CF7A5A">
            <w:pPr>
              <w:pStyle w:val="4"/>
              <w:jc w:val="left"/>
            </w:pPr>
            <w:r>
              <w:rPr>
                <w:rFonts w:ascii="仿宋_GB2312" w:hAnsi="仿宋_GB2312" w:eastAsia="仿宋_GB2312" w:cs="仿宋_GB2312"/>
              </w:rPr>
              <w:t xml:space="preserve"> 报价内容</w:t>
            </w:r>
          </w:p>
        </w:tc>
        <w:tc>
          <w:tcPr>
            <w:tcW w:w="1661" w:type="dxa"/>
          </w:tcPr>
          <w:p w14:paraId="4EDC742F">
            <w:pPr>
              <w:pStyle w:val="4"/>
              <w:jc w:val="left"/>
            </w:pPr>
            <w:r>
              <w:rPr>
                <w:rFonts w:ascii="仿宋_GB2312" w:hAnsi="仿宋_GB2312" w:eastAsia="仿宋_GB2312" w:cs="仿宋_GB2312"/>
              </w:rPr>
              <w:t xml:space="preserve"> 最高限价</w:t>
            </w:r>
          </w:p>
        </w:tc>
        <w:tc>
          <w:tcPr>
            <w:tcW w:w="1661" w:type="dxa"/>
          </w:tcPr>
          <w:p w14:paraId="09C81C86">
            <w:pPr>
              <w:pStyle w:val="4"/>
              <w:jc w:val="left"/>
            </w:pPr>
            <w:r>
              <w:rPr>
                <w:rFonts w:ascii="仿宋_GB2312" w:hAnsi="仿宋_GB2312" w:eastAsia="仿宋_GB2312" w:cs="仿宋_GB2312"/>
              </w:rPr>
              <w:t xml:space="preserve"> 响应报价</w:t>
            </w:r>
          </w:p>
        </w:tc>
        <w:tc>
          <w:tcPr>
            <w:tcW w:w="1661" w:type="dxa"/>
          </w:tcPr>
          <w:p w14:paraId="569A2C4A">
            <w:pPr>
              <w:pStyle w:val="4"/>
              <w:jc w:val="left"/>
            </w:pPr>
            <w:r>
              <w:rPr>
                <w:rFonts w:ascii="仿宋_GB2312" w:hAnsi="仿宋_GB2312" w:eastAsia="仿宋_GB2312" w:cs="仿宋_GB2312"/>
              </w:rPr>
              <w:t xml:space="preserve"> 价款形式</w:t>
            </w:r>
          </w:p>
        </w:tc>
      </w:tr>
      <w:tr w14:paraId="6F75EE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1C57BC7">
            <w:pPr>
              <w:pStyle w:val="4"/>
              <w:jc w:val="left"/>
            </w:pPr>
            <w:r>
              <w:rPr>
                <w:rFonts w:ascii="仿宋_GB2312" w:hAnsi="仿宋_GB2312" w:eastAsia="仿宋_GB2312" w:cs="仿宋_GB2312"/>
              </w:rPr>
              <w:t xml:space="preserve"> 1</w:t>
            </w:r>
          </w:p>
        </w:tc>
        <w:tc>
          <w:tcPr>
            <w:tcW w:w="1661" w:type="dxa"/>
          </w:tcPr>
          <w:p w14:paraId="0490377F">
            <w:pPr>
              <w:pStyle w:val="4"/>
              <w:jc w:val="left"/>
            </w:pPr>
            <w:r>
              <w:rPr>
                <w:rFonts w:ascii="仿宋_GB2312" w:hAnsi="仿宋_GB2312" w:eastAsia="仿宋_GB2312" w:cs="仿宋_GB2312"/>
              </w:rPr>
              <w:t xml:space="preserve"> 256排及以上CT</w:t>
            </w:r>
          </w:p>
        </w:tc>
        <w:tc>
          <w:tcPr>
            <w:tcW w:w="1661" w:type="dxa"/>
          </w:tcPr>
          <w:p w14:paraId="25986096">
            <w:pPr>
              <w:pStyle w:val="4"/>
              <w:jc w:val="left"/>
            </w:pPr>
            <w:r>
              <w:rPr>
                <w:rFonts w:ascii="仿宋_GB2312" w:hAnsi="仿宋_GB2312" w:eastAsia="仿宋_GB2312" w:cs="仿宋_GB2312"/>
              </w:rPr>
              <w:t xml:space="preserve"> 200000000  元</w:t>
            </w:r>
          </w:p>
        </w:tc>
        <w:tc>
          <w:tcPr>
            <w:tcW w:w="1661" w:type="dxa"/>
          </w:tcPr>
          <w:p w14:paraId="01C0D906">
            <w:pPr>
              <w:pStyle w:val="4"/>
              <w:jc w:val="left"/>
            </w:pPr>
            <w:r>
              <w:rPr>
                <w:rFonts w:ascii="仿宋_GB2312" w:hAnsi="仿宋_GB2312" w:eastAsia="仿宋_GB2312" w:cs="仿宋_GB2312"/>
              </w:rPr>
              <w:t xml:space="preserve"> 「汇总引用」  元</w:t>
            </w:r>
          </w:p>
        </w:tc>
        <w:tc>
          <w:tcPr>
            <w:tcW w:w="1661" w:type="dxa"/>
          </w:tcPr>
          <w:p w14:paraId="2FE7C7E6">
            <w:pPr>
              <w:pStyle w:val="4"/>
              <w:jc w:val="left"/>
            </w:pPr>
            <w:r>
              <w:rPr>
                <w:rFonts w:ascii="仿宋_GB2312" w:hAnsi="仿宋_GB2312" w:eastAsia="仿宋_GB2312" w:cs="仿宋_GB2312"/>
              </w:rPr>
              <w:t xml:space="preserve"> 总价</w:t>
            </w:r>
          </w:p>
        </w:tc>
      </w:tr>
    </w:tbl>
    <w:p w14:paraId="0AF80DDD">
      <w:pPr>
        <w:pStyle w:val="4"/>
        <w:jc w:val="left"/>
      </w:pPr>
      <w:r>
        <w:rPr>
          <w:rFonts w:ascii="仿宋_GB2312" w:hAnsi="仿宋_GB2312" w:eastAsia="仿宋_GB2312" w:cs="仿宋_GB2312"/>
        </w:rPr>
        <w:t>备注：无</w:t>
      </w:r>
    </w:p>
    <w:p w14:paraId="01370968">
      <w:pPr>
        <w:pStyle w:val="4"/>
        <w:jc w:val="left"/>
      </w:pPr>
      <w:r>
        <w:rPr>
          <w:rFonts w:ascii="仿宋_GB2312" w:hAnsi="仿宋_GB2312" w:eastAsia="仿宋_GB2312" w:cs="仿宋_GB2312"/>
        </w:rPr>
        <w:t>时间：     年     月     日</w:t>
      </w:r>
    </w:p>
    <w:p w14:paraId="44B0B158">
      <w:pPr>
        <w:pStyle w:val="4"/>
        <w:jc w:val="left"/>
      </w:pPr>
      <w:r>
        <w:rPr>
          <w:rFonts w:ascii="仿宋_GB2312" w:hAnsi="仿宋_GB2312" w:eastAsia="仿宋_GB2312" w:cs="仿宋_GB2312"/>
        </w:rPr>
        <w:t xml:space="preserve">签章：                     </w:t>
      </w:r>
    </w:p>
    <w:p w14:paraId="0B9A816F">
      <w:pPr>
        <w:pStyle w:val="4"/>
        <w:jc w:val="left"/>
        <w:outlineLvl w:val="0"/>
      </w:pPr>
      <w:r>
        <w:rPr>
          <w:rFonts w:ascii="仿宋_GB2312" w:hAnsi="仿宋_GB2312" w:eastAsia="仿宋_GB2312" w:cs="仿宋_GB2312"/>
          <w:b/>
          <w:sz w:val="48"/>
        </w:rPr>
        <w:t>投标（响应）报价明细表</w:t>
      </w:r>
    </w:p>
    <w:p w14:paraId="1B76125F">
      <w:pPr>
        <w:pStyle w:val="4"/>
        <w:jc w:val="left"/>
      </w:pPr>
      <w:r>
        <w:rPr>
          <w:rFonts w:ascii="仿宋_GB2312" w:hAnsi="仿宋_GB2312" w:eastAsia="仿宋_GB2312" w:cs="仿宋_GB2312"/>
        </w:rPr>
        <w:t>项目编号：[350001]HWZB[GK]2026001</w:t>
      </w:r>
    </w:p>
    <w:p w14:paraId="7244E939">
      <w:pPr>
        <w:pStyle w:val="4"/>
        <w:jc w:val="left"/>
      </w:pPr>
      <w:r>
        <w:rPr>
          <w:rFonts w:ascii="仿宋_GB2312" w:hAnsi="仿宋_GB2312" w:eastAsia="仿宋_GB2312" w:cs="仿宋_GB2312"/>
        </w:rPr>
        <w:t>项目名称：福建省2025-2026年度CT医用设备集采</w:t>
      </w:r>
    </w:p>
    <w:p w14:paraId="515869A8">
      <w:pPr>
        <w:pStyle w:val="4"/>
        <w:jc w:val="left"/>
      </w:pPr>
      <w:r>
        <w:rPr>
          <w:rFonts w:ascii="仿宋_GB2312" w:hAnsi="仿宋_GB2312" w:eastAsia="仿宋_GB2312" w:cs="仿宋_GB2312"/>
        </w:rPr>
        <w:t>采购包：256排及以上CT</w:t>
      </w:r>
    </w:p>
    <w:p w14:paraId="4610DE47">
      <w:pPr>
        <w:pStyle w:val="4"/>
        <w:jc w:val="left"/>
      </w:pPr>
      <w:r>
        <w:rPr>
          <w:rFonts w:ascii="仿宋_GB2312" w:hAnsi="仿宋_GB2312" w:eastAsia="仿宋_GB2312" w:cs="仿宋_GB2312"/>
        </w:rPr>
        <w:t>投标人名称：</w:t>
      </w:r>
    </w:p>
    <w:p w14:paraId="0D80E4A9">
      <w:pPr>
        <w:pStyle w:val="4"/>
        <w:jc w:val="left"/>
      </w:pPr>
      <w:r>
        <w:rPr>
          <w:rFonts w:ascii="仿宋_GB2312" w:hAnsi="仿宋_GB2312" w:eastAsia="仿宋_GB2312" w:cs="仿宋_GB2312"/>
        </w:rPr>
        <w:t xml:space="preserve"> 256排及以上CT</w:t>
      </w:r>
    </w:p>
    <w:p w14:paraId="3B0CA815">
      <w:pPr>
        <w:pStyle w:val="4"/>
        <w:jc w:val="center"/>
      </w:pP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01"/>
        <w:gridCol w:w="553"/>
        <w:gridCol w:w="554"/>
        <w:gridCol w:w="554"/>
        <w:gridCol w:w="554"/>
        <w:gridCol w:w="554"/>
        <w:gridCol w:w="1116"/>
        <w:gridCol w:w="554"/>
        <w:gridCol w:w="916"/>
        <w:gridCol w:w="502"/>
        <w:gridCol w:w="554"/>
        <w:gridCol w:w="554"/>
        <w:gridCol w:w="554"/>
        <w:gridCol w:w="502"/>
      </w:tblGrid>
      <w:tr w14:paraId="0CB2AC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3" w:type="dxa"/>
          </w:tcPr>
          <w:p w14:paraId="7E794981">
            <w:pPr>
              <w:pStyle w:val="4"/>
              <w:jc w:val="left"/>
            </w:pPr>
            <w:r>
              <w:rPr>
                <w:rFonts w:ascii="仿宋_GB2312" w:hAnsi="仿宋_GB2312" w:eastAsia="仿宋_GB2312" w:cs="仿宋_GB2312"/>
              </w:rPr>
              <w:t xml:space="preserve"> 序号</w:t>
            </w:r>
          </w:p>
        </w:tc>
        <w:tc>
          <w:tcPr>
            <w:tcW w:w="593" w:type="dxa"/>
          </w:tcPr>
          <w:p w14:paraId="5CB91646">
            <w:pPr>
              <w:pStyle w:val="4"/>
              <w:jc w:val="left"/>
            </w:pPr>
            <w:r>
              <w:rPr>
                <w:rFonts w:ascii="仿宋_GB2312" w:hAnsi="仿宋_GB2312" w:eastAsia="仿宋_GB2312" w:cs="仿宋_GB2312"/>
              </w:rPr>
              <w:t xml:space="preserve"> 货物名称</w:t>
            </w:r>
          </w:p>
        </w:tc>
        <w:tc>
          <w:tcPr>
            <w:tcW w:w="593" w:type="dxa"/>
          </w:tcPr>
          <w:p w14:paraId="79F59FC1">
            <w:pPr>
              <w:pStyle w:val="4"/>
              <w:jc w:val="left"/>
            </w:pPr>
            <w:r>
              <w:rPr>
                <w:rFonts w:ascii="仿宋_GB2312" w:hAnsi="仿宋_GB2312" w:eastAsia="仿宋_GB2312" w:cs="仿宋_GB2312"/>
              </w:rPr>
              <w:t xml:space="preserve"> 规格型号</w:t>
            </w:r>
          </w:p>
        </w:tc>
        <w:tc>
          <w:tcPr>
            <w:tcW w:w="593" w:type="dxa"/>
          </w:tcPr>
          <w:p w14:paraId="30221045">
            <w:pPr>
              <w:pStyle w:val="4"/>
              <w:jc w:val="left"/>
            </w:pPr>
            <w:r>
              <w:rPr>
                <w:rFonts w:ascii="仿宋_GB2312" w:hAnsi="仿宋_GB2312" w:eastAsia="仿宋_GB2312" w:cs="仿宋_GB2312"/>
              </w:rPr>
              <w:t xml:space="preserve"> 品牌</w:t>
            </w:r>
          </w:p>
        </w:tc>
        <w:tc>
          <w:tcPr>
            <w:tcW w:w="593" w:type="dxa"/>
          </w:tcPr>
          <w:p w14:paraId="33245F26">
            <w:pPr>
              <w:pStyle w:val="4"/>
              <w:jc w:val="left"/>
            </w:pPr>
            <w:r>
              <w:rPr>
                <w:rFonts w:ascii="仿宋_GB2312" w:hAnsi="仿宋_GB2312" w:eastAsia="仿宋_GB2312" w:cs="仿宋_GB2312"/>
              </w:rPr>
              <w:t xml:space="preserve"> 制造商名称</w:t>
            </w:r>
          </w:p>
        </w:tc>
        <w:tc>
          <w:tcPr>
            <w:tcW w:w="593" w:type="dxa"/>
          </w:tcPr>
          <w:p w14:paraId="05AAA027">
            <w:pPr>
              <w:pStyle w:val="4"/>
              <w:jc w:val="left"/>
            </w:pPr>
            <w:r>
              <w:rPr>
                <w:rFonts w:ascii="仿宋_GB2312" w:hAnsi="仿宋_GB2312" w:eastAsia="仿宋_GB2312" w:cs="仿宋_GB2312"/>
              </w:rPr>
              <w:t xml:space="preserve"> 产地</w:t>
            </w:r>
          </w:p>
        </w:tc>
        <w:tc>
          <w:tcPr>
            <w:tcW w:w="593" w:type="dxa"/>
          </w:tcPr>
          <w:p w14:paraId="50EA0BD8">
            <w:pPr>
              <w:pStyle w:val="4"/>
              <w:jc w:val="left"/>
            </w:pPr>
            <w:r>
              <w:rPr>
                <w:rFonts w:ascii="仿宋_GB2312" w:hAnsi="仿宋_GB2312" w:eastAsia="仿宋_GB2312" w:cs="仿宋_GB2312"/>
              </w:rPr>
              <w:t xml:space="preserve"> 最高限价</w:t>
            </w:r>
          </w:p>
        </w:tc>
        <w:tc>
          <w:tcPr>
            <w:tcW w:w="593" w:type="dxa"/>
          </w:tcPr>
          <w:p w14:paraId="1FB35725">
            <w:pPr>
              <w:pStyle w:val="4"/>
              <w:jc w:val="left"/>
            </w:pPr>
            <w:r>
              <w:rPr>
                <w:rFonts w:ascii="仿宋_GB2312" w:hAnsi="仿宋_GB2312" w:eastAsia="仿宋_GB2312" w:cs="仿宋_GB2312"/>
              </w:rPr>
              <w:t xml:space="preserve"> 单价</w:t>
            </w:r>
          </w:p>
        </w:tc>
        <w:tc>
          <w:tcPr>
            <w:tcW w:w="593" w:type="dxa"/>
          </w:tcPr>
          <w:p w14:paraId="0B9FC0FB">
            <w:pPr>
              <w:pStyle w:val="4"/>
              <w:jc w:val="left"/>
            </w:pPr>
            <w:r>
              <w:rPr>
                <w:rFonts w:ascii="仿宋_GB2312" w:hAnsi="仿宋_GB2312" w:eastAsia="仿宋_GB2312" w:cs="仿宋_GB2312"/>
              </w:rPr>
              <w:t xml:space="preserve"> 数量</w:t>
            </w:r>
          </w:p>
        </w:tc>
        <w:tc>
          <w:tcPr>
            <w:tcW w:w="593" w:type="dxa"/>
          </w:tcPr>
          <w:p w14:paraId="0660C743">
            <w:pPr>
              <w:pStyle w:val="4"/>
              <w:jc w:val="left"/>
            </w:pPr>
            <w:r>
              <w:rPr>
                <w:rFonts w:ascii="仿宋_GB2312" w:hAnsi="仿宋_GB2312" w:eastAsia="仿宋_GB2312" w:cs="仿宋_GB2312"/>
              </w:rPr>
              <w:t xml:space="preserve"> 计量单位</w:t>
            </w:r>
          </w:p>
        </w:tc>
        <w:tc>
          <w:tcPr>
            <w:tcW w:w="593" w:type="dxa"/>
          </w:tcPr>
          <w:p w14:paraId="7C59FA27">
            <w:pPr>
              <w:pStyle w:val="4"/>
              <w:jc w:val="left"/>
            </w:pPr>
            <w:r>
              <w:rPr>
                <w:rFonts w:ascii="仿宋_GB2312" w:hAnsi="仿宋_GB2312" w:eastAsia="仿宋_GB2312" w:cs="仿宋_GB2312"/>
              </w:rPr>
              <w:t xml:space="preserve"> 总价</w:t>
            </w:r>
          </w:p>
        </w:tc>
        <w:tc>
          <w:tcPr>
            <w:tcW w:w="593" w:type="dxa"/>
          </w:tcPr>
          <w:p w14:paraId="25F2D9B5">
            <w:pPr>
              <w:pStyle w:val="4"/>
              <w:jc w:val="left"/>
            </w:pPr>
            <w:r>
              <w:rPr>
                <w:rFonts w:ascii="仿宋_GB2312" w:hAnsi="仿宋_GB2312" w:eastAsia="仿宋_GB2312" w:cs="仿宋_GB2312"/>
              </w:rPr>
              <w:t xml:space="preserve"> 是否环境标志产品</w:t>
            </w:r>
          </w:p>
        </w:tc>
        <w:tc>
          <w:tcPr>
            <w:tcW w:w="593" w:type="dxa"/>
          </w:tcPr>
          <w:p w14:paraId="079FF4F5">
            <w:pPr>
              <w:pStyle w:val="4"/>
              <w:jc w:val="left"/>
            </w:pPr>
            <w:r>
              <w:rPr>
                <w:rFonts w:ascii="仿宋_GB2312" w:hAnsi="仿宋_GB2312" w:eastAsia="仿宋_GB2312" w:cs="仿宋_GB2312"/>
              </w:rPr>
              <w:t xml:space="preserve"> 是否节能产品</w:t>
            </w:r>
          </w:p>
        </w:tc>
        <w:tc>
          <w:tcPr>
            <w:tcW w:w="593" w:type="dxa"/>
          </w:tcPr>
          <w:p w14:paraId="04876217">
            <w:pPr>
              <w:pStyle w:val="4"/>
              <w:jc w:val="left"/>
            </w:pPr>
            <w:r>
              <w:rPr>
                <w:rFonts w:ascii="仿宋_GB2312" w:hAnsi="仿宋_GB2312" w:eastAsia="仿宋_GB2312" w:cs="仿宋_GB2312"/>
              </w:rPr>
              <w:t xml:space="preserve"> 是否为小微企业</w:t>
            </w:r>
          </w:p>
        </w:tc>
      </w:tr>
      <w:tr w14:paraId="6A9286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3" w:type="dxa"/>
          </w:tcPr>
          <w:p w14:paraId="4AE250FE">
            <w:pPr>
              <w:pStyle w:val="4"/>
              <w:jc w:val="left"/>
            </w:pPr>
            <w:r>
              <w:rPr>
                <w:rFonts w:ascii="仿宋_GB2312" w:hAnsi="仿宋_GB2312" w:eastAsia="仿宋_GB2312" w:cs="仿宋_GB2312"/>
              </w:rPr>
              <w:t xml:space="preserve"> 1</w:t>
            </w:r>
          </w:p>
        </w:tc>
        <w:tc>
          <w:tcPr>
            <w:tcW w:w="593" w:type="dxa"/>
          </w:tcPr>
          <w:p w14:paraId="695A6BA7">
            <w:pPr>
              <w:pStyle w:val="4"/>
              <w:jc w:val="left"/>
            </w:pPr>
            <w:r>
              <w:rPr>
                <w:rFonts w:ascii="仿宋_GB2312" w:hAnsi="仿宋_GB2312" w:eastAsia="仿宋_GB2312" w:cs="仿宋_GB2312"/>
              </w:rPr>
              <w:t xml:space="preserve"> 256排及以上CT</w:t>
            </w:r>
          </w:p>
        </w:tc>
        <w:tc>
          <w:tcPr>
            <w:tcW w:w="593" w:type="dxa"/>
          </w:tcPr>
          <w:p w14:paraId="2AC52601">
            <w:pPr>
              <w:pStyle w:val="4"/>
              <w:jc w:val="left"/>
            </w:pPr>
            <w:r>
              <w:rPr>
                <w:rFonts w:ascii="仿宋_GB2312" w:hAnsi="仿宋_GB2312" w:eastAsia="仿宋_GB2312" w:cs="仿宋_GB2312"/>
              </w:rPr>
              <w:t xml:space="preserve"> {供应商响应}</w:t>
            </w:r>
          </w:p>
        </w:tc>
        <w:tc>
          <w:tcPr>
            <w:tcW w:w="593" w:type="dxa"/>
          </w:tcPr>
          <w:p w14:paraId="4CB72305">
            <w:pPr>
              <w:pStyle w:val="4"/>
              <w:jc w:val="left"/>
            </w:pPr>
            <w:r>
              <w:rPr>
                <w:rFonts w:ascii="仿宋_GB2312" w:hAnsi="仿宋_GB2312" w:eastAsia="仿宋_GB2312" w:cs="仿宋_GB2312"/>
              </w:rPr>
              <w:t xml:space="preserve"> {供应商响应}</w:t>
            </w:r>
          </w:p>
        </w:tc>
        <w:tc>
          <w:tcPr>
            <w:tcW w:w="593" w:type="dxa"/>
          </w:tcPr>
          <w:p w14:paraId="21974D5A">
            <w:pPr>
              <w:pStyle w:val="4"/>
              <w:jc w:val="left"/>
            </w:pPr>
            <w:r>
              <w:rPr>
                <w:rFonts w:ascii="仿宋_GB2312" w:hAnsi="仿宋_GB2312" w:eastAsia="仿宋_GB2312" w:cs="仿宋_GB2312"/>
              </w:rPr>
              <w:t xml:space="preserve"> {供应商响应}</w:t>
            </w:r>
          </w:p>
        </w:tc>
        <w:tc>
          <w:tcPr>
            <w:tcW w:w="593" w:type="dxa"/>
          </w:tcPr>
          <w:p w14:paraId="2EA34C41">
            <w:pPr>
              <w:pStyle w:val="4"/>
              <w:jc w:val="left"/>
            </w:pPr>
            <w:r>
              <w:rPr>
                <w:rFonts w:ascii="仿宋_GB2312" w:hAnsi="仿宋_GB2312" w:eastAsia="仿宋_GB2312" w:cs="仿宋_GB2312"/>
              </w:rPr>
              <w:t xml:space="preserve"> {供应商响应}</w:t>
            </w:r>
          </w:p>
        </w:tc>
        <w:tc>
          <w:tcPr>
            <w:tcW w:w="593" w:type="dxa"/>
          </w:tcPr>
          <w:p w14:paraId="29117312">
            <w:pPr>
              <w:pStyle w:val="4"/>
              <w:jc w:val="left"/>
            </w:pPr>
            <w:r>
              <w:rPr>
                <w:rFonts w:ascii="仿宋_GB2312" w:hAnsi="仿宋_GB2312" w:eastAsia="仿宋_GB2312" w:cs="仿宋_GB2312"/>
              </w:rPr>
              <w:t xml:space="preserve"> 200000000  元</w:t>
            </w:r>
          </w:p>
        </w:tc>
        <w:tc>
          <w:tcPr>
            <w:tcW w:w="593" w:type="dxa"/>
          </w:tcPr>
          <w:p w14:paraId="645E10F6">
            <w:pPr>
              <w:pStyle w:val="4"/>
              <w:jc w:val="left"/>
            </w:pPr>
            <w:r>
              <w:rPr>
                <w:rFonts w:ascii="仿宋_GB2312" w:hAnsi="仿宋_GB2312" w:eastAsia="仿宋_GB2312" w:cs="仿宋_GB2312"/>
              </w:rPr>
              <w:t xml:space="preserve"> {=总价/数量}  元</w:t>
            </w:r>
          </w:p>
        </w:tc>
        <w:tc>
          <w:tcPr>
            <w:tcW w:w="593" w:type="dxa"/>
          </w:tcPr>
          <w:p w14:paraId="61C1D508">
            <w:pPr>
              <w:pStyle w:val="4"/>
              <w:jc w:val="left"/>
            </w:pPr>
            <w:r>
              <w:rPr>
                <w:rFonts w:ascii="仿宋_GB2312" w:hAnsi="仿宋_GB2312" w:eastAsia="仿宋_GB2312" w:cs="仿宋_GB2312"/>
              </w:rPr>
              <w:t xml:space="preserve"> 20.0000</w:t>
            </w:r>
          </w:p>
        </w:tc>
        <w:tc>
          <w:tcPr>
            <w:tcW w:w="593" w:type="dxa"/>
          </w:tcPr>
          <w:p w14:paraId="56AE35AC">
            <w:pPr>
              <w:pStyle w:val="4"/>
              <w:jc w:val="left"/>
            </w:pPr>
            <w:r>
              <w:rPr>
                <w:rFonts w:ascii="仿宋_GB2312" w:hAnsi="仿宋_GB2312" w:eastAsia="仿宋_GB2312" w:cs="仿宋_GB2312"/>
              </w:rPr>
              <w:t xml:space="preserve"> 台</w:t>
            </w:r>
          </w:p>
        </w:tc>
        <w:tc>
          <w:tcPr>
            <w:tcW w:w="593" w:type="dxa"/>
          </w:tcPr>
          <w:p w14:paraId="0704022C">
            <w:pPr>
              <w:pStyle w:val="4"/>
              <w:jc w:val="left"/>
            </w:pPr>
            <w:r>
              <w:rPr>
                <w:rFonts w:ascii="仿宋_GB2312" w:hAnsi="仿宋_GB2312" w:eastAsia="仿宋_GB2312" w:cs="仿宋_GB2312"/>
              </w:rPr>
              <w:t xml:space="preserve"> {供应商响应}  元</w:t>
            </w:r>
          </w:p>
        </w:tc>
        <w:tc>
          <w:tcPr>
            <w:tcW w:w="593" w:type="dxa"/>
          </w:tcPr>
          <w:p w14:paraId="1E706618">
            <w:pPr>
              <w:pStyle w:val="4"/>
              <w:jc w:val="left"/>
            </w:pPr>
            <w:r>
              <w:rPr>
                <w:rFonts w:ascii="仿宋_GB2312" w:hAnsi="仿宋_GB2312" w:eastAsia="仿宋_GB2312" w:cs="仿宋_GB2312"/>
              </w:rPr>
              <w:t xml:space="preserve"> {供应商响应}</w:t>
            </w:r>
          </w:p>
        </w:tc>
        <w:tc>
          <w:tcPr>
            <w:tcW w:w="593" w:type="dxa"/>
          </w:tcPr>
          <w:p w14:paraId="11DCF804">
            <w:pPr>
              <w:pStyle w:val="4"/>
              <w:jc w:val="left"/>
            </w:pPr>
            <w:r>
              <w:rPr>
                <w:rFonts w:ascii="仿宋_GB2312" w:hAnsi="仿宋_GB2312" w:eastAsia="仿宋_GB2312" w:cs="仿宋_GB2312"/>
              </w:rPr>
              <w:t xml:space="preserve"> {供应商响应}</w:t>
            </w:r>
          </w:p>
        </w:tc>
        <w:tc>
          <w:tcPr>
            <w:tcW w:w="593" w:type="dxa"/>
          </w:tcPr>
          <w:p w14:paraId="69360DDB">
            <w:pPr>
              <w:pStyle w:val="4"/>
              <w:jc w:val="left"/>
            </w:pPr>
          </w:p>
        </w:tc>
      </w:tr>
    </w:tbl>
    <w:p w14:paraId="41807FD8">
      <w:pPr>
        <w:pStyle w:val="4"/>
        <w:jc w:val="left"/>
      </w:pPr>
      <w:r>
        <w:rPr>
          <w:rFonts w:ascii="仿宋_GB2312" w:hAnsi="仿宋_GB2312" w:eastAsia="仿宋_GB2312" w:cs="仿宋_GB2312"/>
        </w:rPr>
        <w:t>合计：</w:t>
      </w:r>
    </w:p>
    <w:p w14:paraId="0F97CF11">
      <w:pPr>
        <w:pStyle w:val="4"/>
        <w:jc w:val="left"/>
      </w:pPr>
      <w:r>
        <w:rPr>
          <w:rFonts w:ascii="仿宋_GB2312" w:hAnsi="仿宋_GB2312" w:eastAsia="仿宋_GB2312" w:cs="仿宋_GB2312"/>
        </w:rPr>
        <w:t>备注：无</w:t>
      </w:r>
    </w:p>
    <w:p w14:paraId="054193BF">
      <w:pPr>
        <w:pStyle w:val="4"/>
        <w:jc w:val="left"/>
      </w:pPr>
      <w:r>
        <w:rPr>
          <w:rFonts w:ascii="仿宋_GB2312" w:hAnsi="仿宋_GB2312" w:eastAsia="仿宋_GB2312" w:cs="仿宋_GB2312"/>
        </w:rPr>
        <w:t>时间：     年     月     日</w:t>
      </w:r>
    </w:p>
    <w:p w14:paraId="758B8113">
      <w:pPr>
        <w:pStyle w:val="4"/>
        <w:jc w:val="left"/>
      </w:pPr>
      <w:r>
        <w:rPr>
          <w:rFonts w:ascii="仿宋_GB2312" w:hAnsi="仿宋_GB2312" w:eastAsia="仿宋_GB2312" w:cs="仿宋_GB2312"/>
        </w:rPr>
        <w:t xml:space="preserve">签章：                     </w:t>
      </w:r>
    </w:p>
    <w:p w14:paraId="41C272E1">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F2211AB">
      <w:pPr>
        <w:pStyle w:val="4"/>
        <w:jc w:val="center"/>
        <w:outlineLvl w:val="2"/>
      </w:pPr>
      <w:r>
        <w:rPr>
          <w:rFonts w:ascii="仿宋_GB2312" w:hAnsi="仿宋_GB2312" w:eastAsia="仿宋_GB2312" w:cs="仿宋_GB2312"/>
          <w:b/>
          <w:sz w:val="28"/>
        </w:rPr>
        <w:t>三、招标文件规定的价格扣除证明材料（若有）</w:t>
      </w:r>
    </w:p>
    <w:p w14:paraId="0CFBD79B">
      <w:pPr>
        <w:pStyle w:val="4"/>
        <w:ind w:firstLine="960"/>
        <w:jc w:val="center"/>
        <w:outlineLvl w:val="3"/>
      </w:pPr>
      <w:r>
        <w:rPr>
          <w:rFonts w:ascii="仿宋_GB2312" w:hAnsi="仿宋_GB2312" w:eastAsia="仿宋_GB2312" w:cs="仿宋_GB2312"/>
          <w:b/>
          <w:sz w:val="24"/>
        </w:rPr>
        <w:t>三-1优先类节能产品、环境标志产品价格扣除证明材料（若有）</w:t>
      </w:r>
    </w:p>
    <w:p w14:paraId="4BB388D4">
      <w:pPr>
        <w:pStyle w:val="4"/>
        <w:ind w:firstLine="960"/>
        <w:jc w:val="center"/>
        <w:outlineLvl w:val="3"/>
      </w:pPr>
      <w:r>
        <w:rPr>
          <w:rFonts w:ascii="仿宋_GB2312" w:hAnsi="仿宋_GB2312" w:eastAsia="仿宋_GB2312" w:cs="仿宋_GB2312"/>
          <w:b/>
          <w:sz w:val="24"/>
        </w:rPr>
        <w:t>三-1-①优先类节能产品、环境标志产品统计表（价格扣除适用，若有）</w:t>
      </w:r>
    </w:p>
    <w:p w14:paraId="5DED9127">
      <w:pPr>
        <w:pStyle w:val="4"/>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3322"/>
        <w:gridCol w:w="1661"/>
      </w:tblGrid>
      <w:tr w14:paraId="529AA8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7B0C8EB"/>
        </w:tc>
        <w:tc>
          <w:tcPr>
            <w:tcW w:w="6644" w:type="dxa"/>
            <w:gridSpan w:val="3"/>
          </w:tcPr>
          <w:p w14:paraId="581A3FC1">
            <w:pPr>
              <w:pStyle w:val="4"/>
              <w:jc w:val="center"/>
            </w:pPr>
            <w:r>
              <w:rPr>
                <w:rFonts w:ascii="仿宋_GB2312" w:hAnsi="仿宋_GB2312" w:eastAsia="仿宋_GB2312" w:cs="仿宋_GB2312"/>
              </w:rPr>
              <w:t>本采购包内属于节能、环境标志产品情况</w:t>
            </w:r>
          </w:p>
        </w:tc>
      </w:tr>
      <w:tr w14:paraId="45AC7F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5500863">
            <w:pPr>
              <w:pStyle w:val="4"/>
              <w:jc w:val="center"/>
            </w:pPr>
            <w:r>
              <w:rPr>
                <w:rFonts w:ascii="仿宋_GB2312" w:hAnsi="仿宋_GB2312" w:eastAsia="仿宋_GB2312" w:cs="仿宋_GB2312"/>
              </w:rPr>
              <w:t>采购包</w:t>
            </w:r>
          </w:p>
          <w:p w14:paraId="17CA9419">
            <w:pPr>
              <w:pStyle w:val="4"/>
              <w:jc w:val="center"/>
            </w:pPr>
          </w:p>
        </w:tc>
        <w:tc>
          <w:tcPr>
            <w:tcW w:w="1661" w:type="dxa"/>
          </w:tcPr>
          <w:p w14:paraId="38E2CBC4">
            <w:pPr>
              <w:pStyle w:val="4"/>
              <w:jc w:val="center"/>
            </w:pPr>
            <w:r>
              <w:rPr>
                <w:rFonts w:ascii="仿宋_GB2312" w:hAnsi="仿宋_GB2312" w:eastAsia="仿宋_GB2312" w:cs="仿宋_GB2312"/>
              </w:rPr>
              <w:t>品目号</w:t>
            </w:r>
          </w:p>
        </w:tc>
        <w:tc>
          <w:tcPr>
            <w:tcW w:w="3322" w:type="dxa"/>
          </w:tcPr>
          <w:p w14:paraId="36EFDE18">
            <w:pPr>
              <w:pStyle w:val="4"/>
              <w:jc w:val="center"/>
            </w:pPr>
            <w:r>
              <w:rPr>
                <w:rFonts w:ascii="仿宋_GB2312" w:hAnsi="仿宋_GB2312" w:eastAsia="仿宋_GB2312" w:cs="仿宋_GB2312"/>
              </w:rPr>
              <w:t>产品名称</w:t>
            </w:r>
          </w:p>
        </w:tc>
        <w:tc>
          <w:tcPr>
            <w:tcW w:w="1661" w:type="dxa"/>
          </w:tcPr>
          <w:p w14:paraId="69391456">
            <w:pPr>
              <w:pStyle w:val="4"/>
              <w:jc w:val="center"/>
            </w:pPr>
            <w:r>
              <w:rPr>
                <w:rFonts w:ascii="仿宋_GB2312" w:hAnsi="仿宋_GB2312" w:eastAsia="仿宋_GB2312" w:cs="仿宋_GB2312"/>
              </w:rPr>
              <w:t>认证种类</w:t>
            </w:r>
          </w:p>
        </w:tc>
      </w:tr>
      <w:tr w14:paraId="7DC0B4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32097730">
            <w:pPr>
              <w:pStyle w:val="4"/>
              <w:jc w:val="center"/>
            </w:pPr>
            <w:r>
              <w:rPr>
                <w:rFonts w:ascii="仿宋_GB2312" w:hAnsi="仿宋_GB2312" w:eastAsia="仿宋_GB2312" w:cs="仿宋_GB2312"/>
              </w:rPr>
              <w:t>*</w:t>
            </w:r>
          </w:p>
        </w:tc>
        <w:tc>
          <w:tcPr>
            <w:tcW w:w="1661" w:type="dxa"/>
          </w:tcPr>
          <w:p w14:paraId="51F44EAA">
            <w:pPr>
              <w:pStyle w:val="4"/>
              <w:jc w:val="center"/>
            </w:pPr>
            <w:r>
              <w:rPr>
                <w:rFonts w:ascii="仿宋_GB2312" w:hAnsi="仿宋_GB2312" w:eastAsia="仿宋_GB2312" w:cs="仿宋_GB2312"/>
              </w:rPr>
              <w:t>*-1</w:t>
            </w:r>
          </w:p>
        </w:tc>
        <w:tc>
          <w:tcPr>
            <w:tcW w:w="3322" w:type="dxa"/>
          </w:tcPr>
          <w:p w14:paraId="082CAA2E">
            <w:pPr>
              <w:pStyle w:val="4"/>
              <w:jc w:val="left"/>
            </w:pPr>
          </w:p>
        </w:tc>
        <w:tc>
          <w:tcPr>
            <w:tcW w:w="1661" w:type="dxa"/>
          </w:tcPr>
          <w:p w14:paraId="38AF3F90">
            <w:pPr>
              <w:pStyle w:val="4"/>
              <w:jc w:val="left"/>
            </w:pPr>
            <w:r>
              <w:rPr>
                <w:rFonts w:ascii="仿宋_GB2312" w:hAnsi="仿宋_GB2312" w:eastAsia="仿宋_GB2312" w:cs="仿宋_GB2312"/>
              </w:rPr>
              <w:t>供应商自行填写种类，并上传证明附件以便评审查看</w:t>
            </w:r>
          </w:p>
        </w:tc>
      </w:tr>
      <w:tr w14:paraId="450098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46261532"/>
        </w:tc>
        <w:tc>
          <w:tcPr>
            <w:tcW w:w="1661" w:type="dxa"/>
          </w:tcPr>
          <w:p w14:paraId="147826F3">
            <w:pPr>
              <w:pStyle w:val="4"/>
              <w:jc w:val="center"/>
            </w:pPr>
            <w:r>
              <w:rPr>
                <w:rFonts w:ascii="仿宋_GB2312" w:hAnsi="仿宋_GB2312" w:eastAsia="仿宋_GB2312" w:cs="仿宋_GB2312"/>
              </w:rPr>
              <w:t>...</w:t>
            </w:r>
          </w:p>
        </w:tc>
        <w:tc>
          <w:tcPr>
            <w:tcW w:w="3322" w:type="dxa"/>
          </w:tcPr>
          <w:p w14:paraId="38400A02">
            <w:pPr>
              <w:pStyle w:val="4"/>
              <w:jc w:val="left"/>
            </w:pPr>
          </w:p>
        </w:tc>
        <w:tc>
          <w:tcPr>
            <w:tcW w:w="1661" w:type="dxa"/>
          </w:tcPr>
          <w:p w14:paraId="62E6FC3C"/>
        </w:tc>
      </w:tr>
      <w:tr w14:paraId="3BDCFC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A3AA3DB">
            <w:pPr>
              <w:pStyle w:val="4"/>
              <w:jc w:val="center"/>
            </w:pPr>
            <w:r>
              <w:rPr>
                <w:rFonts w:ascii="仿宋_GB2312" w:hAnsi="仿宋_GB2312" w:eastAsia="仿宋_GB2312" w:cs="仿宋_GB2312"/>
              </w:rPr>
              <w:t>备注</w:t>
            </w:r>
          </w:p>
        </w:tc>
        <w:tc>
          <w:tcPr>
            <w:tcW w:w="6644" w:type="dxa"/>
            <w:gridSpan w:val="3"/>
          </w:tcPr>
          <w:p w14:paraId="14601C90"/>
        </w:tc>
      </w:tr>
    </w:tbl>
    <w:p w14:paraId="59C03C07">
      <w:pPr>
        <w:pStyle w:val="4"/>
        <w:ind w:firstLine="480"/>
        <w:jc w:val="left"/>
      </w:pPr>
      <w:r>
        <w:rPr>
          <w:rFonts w:ascii="仿宋_GB2312" w:hAnsi="仿宋_GB2312" w:eastAsia="仿宋_GB2312" w:cs="仿宋_GB2312"/>
        </w:rPr>
        <w:t>※注意：</w:t>
      </w:r>
    </w:p>
    <w:p w14:paraId="4418EB9C">
      <w:pPr>
        <w:pStyle w:val="4"/>
        <w:ind w:firstLine="480"/>
        <w:jc w:val="left"/>
      </w:pPr>
      <w:r>
        <w:rPr>
          <w:rFonts w:ascii="仿宋_GB2312" w:hAnsi="仿宋_GB2312" w:eastAsia="仿宋_GB2312" w:cs="仿宋_GB2312"/>
        </w:rPr>
        <w:t>1、对节能、环境标志产品计算价格扣除时，只依据电子投标（响应）文件“投标（响应）报价明细表”以及“优先类节能产品、环境标志产品证明材料（价格扣除适用，若有）””。</w:t>
      </w:r>
    </w:p>
    <w:p w14:paraId="3A383CD2">
      <w:pPr>
        <w:pStyle w:val="4"/>
        <w:ind w:firstLine="480"/>
        <w:jc w:val="left"/>
      </w:pPr>
      <w:r>
        <w:rPr>
          <w:rFonts w:ascii="仿宋_GB2312" w:hAnsi="仿宋_GB2312" w:eastAsia="仿宋_GB2312" w:cs="仿宋_GB2312"/>
        </w:rPr>
        <w:t>2、本表以采购包为单位，不同采购包请分别填写；同一采购包请按照其品目号顺序分别填写。</w:t>
      </w:r>
    </w:p>
    <w:p w14:paraId="207E179F">
      <w:pPr>
        <w:pStyle w:val="4"/>
        <w:ind w:firstLine="480"/>
        <w:jc w:val="left"/>
      </w:pPr>
      <w:r>
        <w:rPr>
          <w:rFonts w:ascii="仿宋_GB2312" w:hAnsi="仿宋_GB2312" w:eastAsia="仿宋_GB2312" w:cs="仿宋_GB2312"/>
        </w:rPr>
        <w:t>3、具体统计、计算：</w:t>
      </w:r>
    </w:p>
    <w:p w14:paraId="598AEB97">
      <w:pPr>
        <w:pStyle w:val="4"/>
        <w:ind w:firstLine="480"/>
        <w:jc w:val="left"/>
      </w:pPr>
      <w:r>
        <w:rPr>
          <w:rFonts w:ascii="仿宋_GB2312" w:hAnsi="仿宋_GB2312" w:eastAsia="仿宋_GB2312" w:cs="仿宋_GB2312"/>
        </w:rPr>
        <w:t>3.1同一品目中各认证证书不重复计算价格扣除。强制类节能产品不享受价格扣除。</w:t>
      </w:r>
    </w:p>
    <w:p w14:paraId="3D546A6A">
      <w:pPr>
        <w:pStyle w:val="4"/>
        <w:ind w:firstLine="480"/>
        <w:jc w:val="left"/>
      </w:pPr>
      <w:r>
        <w:rPr>
          <w:rFonts w:ascii="仿宋_GB2312" w:hAnsi="仿宋_GB2312" w:eastAsia="仿宋_GB2312" w:cs="仿宋_GB2312"/>
        </w:rPr>
        <w:t>3.2计算结果若除不尽，可四舍五入保留到小数点后两位。</w:t>
      </w:r>
    </w:p>
    <w:p w14:paraId="68052CCC">
      <w:pPr>
        <w:pStyle w:val="4"/>
        <w:ind w:firstLine="480"/>
        <w:jc w:val="left"/>
      </w:pPr>
      <w:r>
        <w:rPr>
          <w:rFonts w:ascii="仿宋_GB2312" w:hAnsi="仿宋_GB2312" w:eastAsia="仿宋_GB2312" w:cs="仿宋_GB2312"/>
        </w:rPr>
        <w:t>3.3投标人(供应商)按照采购文件要求认真统计、计算。</w:t>
      </w:r>
    </w:p>
    <w:p w14:paraId="767B5FFE">
      <w:pPr>
        <w:pStyle w:val="4"/>
        <w:ind w:firstLine="480"/>
        <w:jc w:val="left"/>
      </w:pPr>
      <w:r>
        <w:rPr>
          <w:rFonts w:ascii="仿宋_GB2312" w:hAnsi="仿宋_GB2312" w:eastAsia="仿宋_GB2312" w:cs="仿宋_GB2312"/>
        </w:rPr>
        <w:t>3.4若无节能、环境标志产品，不填写本表。</w:t>
      </w:r>
    </w:p>
    <w:p w14:paraId="39027AF7">
      <w:pPr>
        <w:pStyle w:val="4"/>
        <w:ind w:firstLine="480"/>
        <w:jc w:val="left"/>
      </w:pPr>
      <w:r>
        <w:rPr>
          <w:rFonts w:ascii="仿宋_GB2312" w:hAnsi="仿宋_GB2312" w:eastAsia="仿宋_GB2312" w:cs="仿宋_GB2312"/>
        </w:rPr>
        <w:t>3.5强制类节能产品不享受价格扣除。</w:t>
      </w:r>
    </w:p>
    <w:p w14:paraId="096A1947">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E96518D">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975BA1A">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C3A9351">
      <w:pPr>
        <w:pStyle w:val="4"/>
        <w:ind w:firstLine="960"/>
        <w:jc w:val="center"/>
        <w:outlineLvl w:val="3"/>
      </w:pPr>
      <w:r>
        <w:rPr>
          <w:rFonts w:ascii="仿宋_GB2312" w:hAnsi="仿宋_GB2312" w:eastAsia="仿宋_GB2312" w:cs="仿宋_GB2312"/>
          <w:b/>
          <w:sz w:val="24"/>
        </w:rPr>
        <w:t>三-1-②优先类节能产品、环境标志产品证明材料（价格扣除适用，若有）</w:t>
      </w:r>
    </w:p>
    <w:p w14:paraId="140473A7">
      <w:pPr>
        <w:pStyle w:val="4"/>
        <w:ind w:firstLine="960"/>
        <w:jc w:val="center"/>
        <w:outlineLvl w:val="3"/>
      </w:pPr>
      <w:r>
        <w:rPr>
          <w:rFonts w:ascii="仿宋_GB2312" w:hAnsi="仿宋_GB2312" w:eastAsia="仿宋_GB2312" w:cs="仿宋_GB2312"/>
          <w:b/>
          <w:sz w:val="24"/>
        </w:rPr>
        <w:t>三-2小型、微型企业产品等价格扣除证明材料（若有）</w:t>
      </w:r>
    </w:p>
    <w:p w14:paraId="05B39FCE">
      <w:pPr>
        <w:pStyle w:val="4"/>
        <w:ind w:firstLine="960"/>
        <w:jc w:val="center"/>
        <w:outlineLvl w:val="3"/>
      </w:pPr>
      <w:r>
        <w:rPr>
          <w:rFonts w:ascii="仿宋_GB2312" w:hAnsi="仿宋_GB2312" w:eastAsia="仿宋_GB2312" w:cs="仿宋_GB2312"/>
          <w:b/>
          <w:sz w:val="24"/>
        </w:rPr>
        <w:t>三-2-①中小企业声明函（价格扣除适用，若有）</w:t>
      </w:r>
    </w:p>
    <w:p w14:paraId="3DF8463A">
      <w:pPr>
        <w:pStyle w:val="4"/>
        <w:ind w:firstLine="960"/>
        <w:jc w:val="center"/>
        <w:outlineLvl w:val="3"/>
      </w:pPr>
      <w:r>
        <w:rPr>
          <w:rFonts w:ascii="仿宋_GB2312" w:hAnsi="仿宋_GB2312" w:eastAsia="仿宋_GB2312" w:cs="仿宋_GB2312"/>
          <w:b/>
          <w:sz w:val="24"/>
        </w:rPr>
        <w:t>中小企业声明函（货物）</w:t>
      </w:r>
    </w:p>
    <w:p w14:paraId="09821418">
      <w:pPr>
        <w:pStyle w:val="4"/>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32648F8C">
      <w:pPr>
        <w:pStyle w:val="4"/>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1C5C59D9">
      <w:pPr>
        <w:pStyle w:val="4"/>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15CE9FA1">
      <w:pPr>
        <w:pStyle w:val="4"/>
        <w:ind w:firstLine="480"/>
        <w:jc w:val="left"/>
      </w:pPr>
      <w:r>
        <w:rPr>
          <w:rFonts w:ascii="仿宋_GB2312" w:hAnsi="仿宋_GB2312" w:eastAsia="仿宋_GB2312" w:cs="仿宋_GB2312"/>
        </w:rPr>
        <w:t>……</w:t>
      </w:r>
    </w:p>
    <w:p w14:paraId="63622B75">
      <w:pPr>
        <w:pStyle w:val="4"/>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45CD7F0F">
      <w:pPr>
        <w:pStyle w:val="4"/>
        <w:ind w:firstLine="480"/>
        <w:jc w:val="left"/>
      </w:pPr>
      <w:r>
        <w:rPr>
          <w:rFonts w:ascii="仿宋_GB2312" w:hAnsi="仿宋_GB2312" w:eastAsia="仿宋_GB2312" w:cs="仿宋_GB2312"/>
        </w:rPr>
        <w:t>本企业对上述声明内容的真实性负责。如有虚假，将依法承担相应责任。</w:t>
      </w:r>
    </w:p>
    <w:p w14:paraId="1A091864">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5EC1F10">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1670548">
      <w:pPr>
        <w:pStyle w:val="4"/>
        <w:ind w:firstLine="480"/>
        <w:jc w:val="left"/>
      </w:pPr>
      <w:r>
        <w:rPr>
          <w:rFonts w:ascii="仿宋_GB2312" w:hAnsi="仿宋_GB2312" w:eastAsia="仿宋_GB2312" w:cs="仿宋_GB2312"/>
        </w:rPr>
        <w:t>※注意：</w:t>
      </w:r>
    </w:p>
    <w:p w14:paraId="4C63CD43">
      <w:pPr>
        <w:pStyle w:val="4"/>
        <w:ind w:firstLine="480"/>
        <w:jc w:val="left"/>
      </w:pPr>
      <w:r>
        <w:rPr>
          <w:rFonts w:ascii="仿宋_GB2312" w:hAnsi="仿宋_GB2312" w:eastAsia="仿宋_GB2312" w:cs="仿宋_GB2312"/>
        </w:rPr>
        <w:t>1、从业人员、营业收入、资产总额填报上一年度数据，无上一年度数据的新成立企业可不填报。</w:t>
      </w:r>
    </w:p>
    <w:p w14:paraId="6A19705D">
      <w:pPr>
        <w:pStyle w:val="4"/>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362293A6">
      <w:pPr>
        <w:pStyle w:val="4"/>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35E96E32">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CCDFF30">
      <w:pPr>
        <w:pStyle w:val="4"/>
        <w:ind w:firstLine="960"/>
        <w:jc w:val="center"/>
        <w:outlineLvl w:val="3"/>
      </w:pPr>
      <w:r>
        <w:rPr>
          <w:rFonts w:ascii="仿宋_GB2312" w:hAnsi="仿宋_GB2312" w:eastAsia="仿宋_GB2312" w:cs="仿宋_GB2312"/>
          <w:b/>
          <w:sz w:val="24"/>
        </w:rPr>
        <w:t>中小企业声明函（工程、服务）</w:t>
      </w:r>
    </w:p>
    <w:p w14:paraId="5CAAAFCB">
      <w:pPr>
        <w:pStyle w:val="4"/>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53D859AD">
      <w:pPr>
        <w:pStyle w:val="4"/>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50123AC4">
      <w:pPr>
        <w:pStyle w:val="4"/>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6C3F4A59">
      <w:pPr>
        <w:pStyle w:val="4"/>
        <w:ind w:firstLine="480"/>
        <w:jc w:val="left"/>
      </w:pPr>
      <w:r>
        <w:rPr>
          <w:rFonts w:ascii="仿宋_GB2312" w:hAnsi="仿宋_GB2312" w:eastAsia="仿宋_GB2312" w:cs="仿宋_GB2312"/>
        </w:rPr>
        <w:t>……</w:t>
      </w:r>
    </w:p>
    <w:p w14:paraId="284764BE">
      <w:pPr>
        <w:pStyle w:val="4"/>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04C43A1C">
      <w:pPr>
        <w:pStyle w:val="4"/>
        <w:ind w:firstLine="480"/>
        <w:jc w:val="left"/>
      </w:pPr>
      <w:r>
        <w:rPr>
          <w:rFonts w:ascii="仿宋_GB2312" w:hAnsi="仿宋_GB2312" w:eastAsia="仿宋_GB2312" w:cs="仿宋_GB2312"/>
        </w:rPr>
        <w:t>本企业对上述声明内容的真实性负责。如有虚假，将依法承担相应责任。</w:t>
      </w:r>
    </w:p>
    <w:p w14:paraId="4CC8FB96">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FE388B2">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45946C4C">
      <w:pPr>
        <w:pStyle w:val="4"/>
        <w:ind w:firstLine="480"/>
        <w:jc w:val="left"/>
      </w:pPr>
      <w:r>
        <w:rPr>
          <w:rFonts w:ascii="仿宋_GB2312" w:hAnsi="仿宋_GB2312" w:eastAsia="仿宋_GB2312" w:cs="仿宋_GB2312"/>
        </w:rPr>
        <w:t>※注意：</w:t>
      </w:r>
    </w:p>
    <w:p w14:paraId="7ACB4E4E">
      <w:pPr>
        <w:pStyle w:val="4"/>
        <w:ind w:firstLine="480"/>
        <w:jc w:val="left"/>
      </w:pPr>
      <w:r>
        <w:rPr>
          <w:rFonts w:ascii="仿宋_GB2312" w:hAnsi="仿宋_GB2312" w:eastAsia="仿宋_GB2312" w:cs="仿宋_GB2312"/>
        </w:rPr>
        <w:t>1、从业人员、营业收入、资产总额填报上一年度数据，无上一年度数据的新成立企业可不填报。</w:t>
      </w:r>
    </w:p>
    <w:p w14:paraId="4BEF46C0">
      <w:pPr>
        <w:pStyle w:val="4"/>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11C2477B">
      <w:pPr>
        <w:pStyle w:val="4"/>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4C7612A7">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5AC309E">
      <w:pPr>
        <w:pStyle w:val="4"/>
        <w:ind w:firstLine="960"/>
        <w:jc w:val="center"/>
        <w:outlineLvl w:val="3"/>
      </w:pPr>
      <w:r>
        <w:rPr>
          <w:rFonts w:ascii="仿宋_GB2312" w:hAnsi="仿宋_GB2312" w:eastAsia="仿宋_GB2312" w:cs="仿宋_GB2312"/>
          <w:b/>
          <w:sz w:val="24"/>
        </w:rPr>
        <w:t>三-2-②小型、微型企业等证明材料（价格扣除适用，若有）</w:t>
      </w:r>
    </w:p>
    <w:p w14:paraId="21683DCD">
      <w:pPr>
        <w:pStyle w:val="4"/>
        <w:ind w:firstLine="480"/>
        <w:jc w:val="center"/>
      </w:pPr>
      <w:r>
        <w:rPr>
          <w:rFonts w:ascii="仿宋_GB2312" w:hAnsi="仿宋_GB2312" w:eastAsia="仿宋_GB2312" w:cs="仿宋_GB2312"/>
        </w:rPr>
        <w:t>编制说明</w:t>
      </w:r>
    </w:p>
    <w:p w14:paraId="7A52F192">
      <w:pPr>
        <w:pStyle w:val="4"/>
        <w:ind w:firstLine="480"/>
        <w:jc w:val="left"/>
      </w:pPr>
      <w:r>
        <w:rPr>
          <w:rFonts w:ascii="仿宋_GB2312" w:hAnsi="仿宋_GB2312" w:eastAsia="仿宋_GB2312" w:cs="仿宋_GB2312"/>
        </w:rPr>
        <w:t>1、投标人为监狱企业的，根据其提供的由省级以上监狱管理局、戒毒管理局（含新疆生产建设兵团）出具的属于监狱企业的证明文件进行认定，监狱企业视同小型、微型企业。</w:t>
      </w:r>
    </w:p>
    <w:p w14:paraId="7C435F76">
      <w:pPr>
        <w:pStyle w:val="4"/>
        <w:ind w:firstLine="480"/>
        <w:jc w:val="left"/>
      </w:pPr>
      <w:r>
        <w:rPr>
          <w:rFonts w:ascii="仿宋_GB2312" w:hAnsi="仿宋_GB2312" w:eastAsia="仿宋_GB2312" w:cs="仿宋_GB2312"/>
        </w:rPr>
        <w:t>2、投标人为残疾人福利性单位的，根据其提供的《残疾人福利性单位声明函》（格式附后）进行认定，残疾人福利性单位视同小型、微型企业。残疾人福利性单位属于小型、微型企业的，不重复享受政策。</w:t>
      </w:r>
    </w:p>
    <w:p w14:paraId="0089B1B1">
      <w:pPr>
        <w:pStyle w:val="4"/>
        <w:ind w:firstLine="480"/>
        <w:jc w:val="left"/>
      </w:pPr>
      <w:r>
        <w:rPr>
          <w:rFonts w:ascii="仿宋_GB2312" w:hAnsi="仿宋_GB2312" w:eastAsia="仿宋_GB2312" w:cs="仿宋_GB2312"/>
        </w:rPr>
        <w:t>附：</w:t>
      </w:r>
    </w:p>
    <w:p w14:paraId="604C8435">
      <w:pPr>
        <w:pStyle w:val="4"/>
        <w:ind w:firstLine="960"/>
        <w:jc w:val="center"/>
        <w:outlineLvl w:val="3"/>
      </w:pPr>
      <w:r>
        <w:rPr>
          <w:rFonts w:ascii="仿宋_GB2312" w:hAnsi="仿宋_GB2312" w:eastAsia="仿宋_GB2312" w:cs="仿宋_GB2312"/>
          <w:b/>
          <w:sz w:val="24"/>
        </w:rPr>
        <w:t>残疾人福利性单位声明函（价格扣除适用，若有）</w:t>
      </w:r>
    </w:p>
    <w:p w14:paraId="09F4946C">
      <w:pPr>
        <w:pStyle w:val="4"/>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4C2D2748">
      <w:pPr>
        <w:pStyle w:val="4"/>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16CFF12C">
      <w:pPr>
        <w:pStyle w:val="4"/>
        <w:ind w:firstLine="480"/>
        <w:jc w:val="left"/>
      </w:pPr>
      <w:r>
        <w:rPr>
          <w:rFonts w:ascii="仿宋_GB2312" w:hAnsi="仿宋_GB2312" w:eastAsia="仿宋_GB2312" w:cs="仿宋_GB2312"/>
        </w:rPr>
        <w:t>（ ）由本投标人承建的（填写“所投采购包、品目号”）工程</w:t>
      </w:r>
    </w:p>
    <w:p w14:paraId="37CC4871">
      <w:pPr>
        <w:pStyle w:val="4"/>
        <w:ind w:firstLine="480"/>
        <w:jc w:val="left"/>
      </w:pPr>
      <w:r>
        <w:rPr>
          <w:rFonts w:ascii="仿宋_GB2312" w:hAnsi="仿宋_GB2312" w:eastAsia="仿宋_GB2312" w:cs="仿宋_GB2312"/>
        </w:rPr>
        <w:t>（ ）由本投标人承接的（填写“所投采购包、品目号”）服务；</w:t>
      </w:r>
    </w:p>
    <w:p w14:paraId="7FAF3F0B">
      <w:pPr>
        <w:pStyle w:val="4"/>
        <w:ind w:firstLine="480"/>
        <w:jc w:val="left"/>
      </w:pPr>
      <w:r>
        <w:rPr>
          <w:rFonts w:ascii="仿宋_GB2312" w:hAnsi="仿宋_GB2312" w:eastAsia="仿宋_GB2312" w:cs="仿宋_GB2312"/>
        </w:rPr>
        <w:t>本投标人对上述声明的真实性负责。如有虚假，将依法承担相应责任。</w:t>
      </w:r>
    </w:p>
    <w:p w14:paraId="4ED84DF4">
      <w:pPr>
        <w:pStyle w:val="4"/>
        <w:ind w:firstLine="480"/>
        <w:jc w:val="left"/>
      </w:pPr>
      <w:r>
        <w:rPr>
          <w:rFonts w:ascii="仿宋_GB2312" w:hAnsi="仿宋_GB2312" w:eastAsia="仿宋_GB2312" w:cs="仿宋_GB2312"/>
        </w:rPr>
        <w:t>备注：</w:t>
      </w:r>
    </w:p>
    <w:p w14:paraId="4EE25085">
      <w:pPr>
        <w:pStyle w:val="4"/>
        <w:ind w:firstLine="480"/>
        <w:jc w:val="left"/>
      </w:pPr>
      <w:r>
        <w:rPr>
          <w:rFonts w:ascii="仿宋_GB2312" w:hAnsi="仿宋_GB2312" w:eastAsia="仿宋_GB2312" w:cs="仿宋_GB2312"/>
        </w:rPr>
        <w:t>1、请投标人按照实际情况编制填写本声明函，并在相应的（）中打“√”。</w:t>
      </w:r>
    </w:p>
    <w:p w14:paraId="0A58545F">
      <w:pPr>
        <w:pStyle w:val="4"/>
        <w:ind w:firstLine="480"/>
        <w:jc w:val="left"/>
      </w:pPr>
      <w:r>
        <w:rPr>
          <w:rFonts w:ascii="仿宋_GB2312" w:hAnsi="仿宋_GB2312" w:eastAsia="仿宋_GB2312" w:cs="仿宋_GB2312"/>
        </w:rPr>
        <w:t>2、若《残疾人福利性单位声明函》内容不真实，视为提供虚假材料。</w:t>
      </w:r>
    </w:p>
    <w:p w14:paraId="7469835E">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39F110C">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6BAF4ED">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B70E9A9">
      <w:pPr>
        <w:pStyle w:val="4"/>
        <w:ind w:firstLine="480"/>
        <w:jc w:val="left"/>
      </w:pPr>
      <w:r>
        <w:rPr>
          <w:rFonts w:ascii="仿宋_GB2312" w:hAnsi="仿宋_GB2312" w:eastAsia="仿宋_GB2312" w:cs="仿宋_GB2312"/>
        </w:rPr>
        <w:t>附：</w:t>
      </w:r>
    </w:p>
    <w:p w14:paraId="74B75FE3">
      <w:pPr>
        <w:pStyle w:val="4"/>
        <w:ind w:firstLine="960"/>
        <w:jc w:val="center"/>
        <w:outlineLvl w:val="3"/>
      </w:pPr>
      <w:r>
        <w:rPr>
          <w:rFonts w:ascii="仿宋_GB2312" w:hAnsi="仿宋_GB2312" w:eastAsia="仿宋_GB2312" w:cs="仿宋_GB2312"/>
          <w:b/>
          <w:sz w:val="24"/>
        </w:rPr>
        <w:t>监狱企业证明材料</w:t>
      </w:r>
    </w:p>
    <w:p w14:paraId="5418C203">
      <w:pPr>
        <w:pStyle w:val="4"/>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7B25C259">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CC9C230">
      <w:pPr>
        <w:pStyle w:val="4"/>
        <w:ind w:firstLine="960"/>
        <w:jc w:val="center"/>
        <w:outlineLvl w:val="3"/>
      </w:pPr>
      <w:r>
        <w:rPr>
          <w:rFonts w:ascii="仿宋_GB2312" w:hAnsi="仿宋_GB2312" w:eastAsia="仿宋_GB2312" w:cs="仿宋_GB2312"/>
          <w:b/>
          <w:sz w:val="24"/>
        </w:rPr>
        <w:t>三-3招标文件规定的其他价格扣除证明材料（若有）</w:t>
      </w:r>
    </w:p>
    <w:p w14:paraId="2FB5D639">
      <w:pPr>
        <w:pStyle w:val="4"/>
        <w:ind w:firstLine="480"/>
        <w:jc w:val="center"/>
      </w:pPr>
      <w:r>
        <w:rPr>
          <w:rFonts w:ascii="仿宋_GB2312" w:hAnsi="仿宋_GB2312" w:eastAsia="仿宋_GB2312" w:cs="仿宋_GB2312"/>
        </w:rPr>
        <w:t>编制说明</w:t>
      </w:r>
    </w:p>
    <w:p w14:paraId="7BF5040E">
      <w:pPr>
        <w:pStyle w:val="4"/>
        <w:ind w:firstLine="480"/>
        <w:jc w:val="left"/>
      </w:pPr>
      <w:r>
        <w:rPr>
          <w:rFonts w:ascii="仿宋_GB2312" w:hAnsi="仿宋_GB2312" w:eastAsia="仿宋_GB2312" w:cs="仿宋_GB2312"/>
        </w:rPr>
        <w:t>若投标人可享受招标文件规定的除“节能（非强制类）、环境标志产品价格扣除”及“小型、微型企业产品等价格扣除”外的其他价格扣除优惠，则投标人应按照招标文件要求提供相应证明材料。</w:t>
      </w:r>
    </w:p>
    <w:p w14:paraId="1266DBCD">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E30A000">
      <w:pPr>
        <w:pStyle w:val="4"/>
        <w:jc w:val="center"/>
        <w:outlineLvl w:val="2"/>
      </w:pPr>
      <w:r>
        <w:rPr>
          <w:rFonts w:ascii="仿宋_GB2312" w:hAnsi="仿宋_GB2312" w:eastAsia="仿宋_GB2312" w:cs="仿宋_GB2312"/>
          <w:b/>
          <w:sz w:val="28"/>
        </w:rPr>
        <w:t>封面格式(技术商务部分)</w:t>
      </w:r>
    </w:p>
    <w:p w14:paraId="0DF9BE65">
      <w:pPr>
        <w:pStyle w:val="4"/>
        <w:jc w:val="center"/>
        <w:outlineLvl w:val="0"/>
      </w:pPr>
      <w:r>
        <w:rPr>
          <w:rFonts w:ascii="仿宋_GB2312" w:hAnsi="仿宋_GB2312" w:eastAsia="仿宋_GB2312" w:cs="仿宋_GB2312"/>
          <w:b/>
          <w:sz w:val="48"/>
        </w:rPr>
        <w:t>福建省政府采购投标文件</w:t>
      </w:r>
    </w:p>
    <w:p w14:paraId="41883515">
      <w:pPr>
        <w:pStyle w:val="4"/>
        <w:jc w:val="center"/>
        <w:outlineLvl w:val="0"/>
      </w:pPr>
      <w:r>
        <w:rPr>
          <w:rFonts w:ascii="仿宋_GB2312" w:hAnsi="仿宋_GB2312" w:eastAsia="仿宋_GB2312" w:cs="仿宋_GB2312"/>
          <w:b/>
          <w:sz w:val="48"/>
        </w:rPr>
        <w:t>（技术商务部分）</w:t>
      </w:r>
      <w:r>
        <w:br w:type="textWrapping"/>
      </w:r>
      <w:r>
        <w:br w:type="textWrapping"/>
      </w:r>
    </w:p>
    <w:p w14:paraId="5495C51B">
      <w:pPr>
        <w:pStyle w:val="4"/>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p>
    <w:p w14:paraId="22F60F14">
      <w:pPr>
        <w:pStyle w:val="4"/>
        <w:jc w:val="center"/>
        <w:outlineLvl w:val="2"/>
      </w:pPr>
      <w:r>
        <w:rPr>
          <w:rFonts w:ascii="仿宋_GB2312" w:hAnsi="仿宋_GB2312" w:eastAsia="仿宋_GB2312" w:cs="仿宋_GB2312"/>
          <w:b/>
          <w:sz w:val="28"/>
        </w:rPr>
        <w:t>项目名称：（由投标人填写）</w:t>
      </w:r>
    </w:p>
    <w:p w14:paraId="42FAD488">
      <w:pPr>
        <w:pStyle w:val="4"/>
        <w:jc w:val="center"/>
        <w:outlineLvl w:val="2"/>
      </w:pPr>
      <w:r>
        <w:rPr>
          <w:rFonts w:ascii="仿宋_GB2312" w:hAnsi="仿宋_GB2312" w:eastAsia="仿宋_GB2312" w:cs="仿宋_GB2312"/>
          <w:b/>
          <w:sz w:val="28"/>
        </w:rPr>
        <w:t>备案编号：（由投标人填写）</w:t>
      </w:r>
    </w:p>
    <w:p w14:paraId="62B90FD0">
      <w:pPr>
        <w:pStyle w:val="4"/>
        <w:jc w:val="center"/>
        <w:outlineLvl w:val="2"/>
      </w:pPr>
      <w:r>
        <w:rPr>
          <w:rFonts w:ascii="仿宋_GB2312" w:hAnsi="仿宋_GB2312" w:eastAsia="仿宋_GB2312" w:cs="仿宋_GB2312"/>
          <w:b/>
          <w:sz w:val="28"/>
        </w:rPr>
        <w:t>项目编号：（由投标人填写）</w:t>
      </w:r>
    </w:p>
    <w:p w14:paraId="6E359AA1">
      <w:pPr>
        <w:pStyle w:val="4"/>
        <w:jc w:val="center"/>
        <w:outlineLvl w:val="2"/>
      </w:pPr>
      <w:r>
        <w:rPr>
          <w:rFonts w:ascii="仿宋_GB2312" w:hAnsi="仿宋_GB2312" w:eastAsia="仿宋_GB2312" w:cs="仿宋_GB2312"/>
          <w:b/>
          <w:sz w:val="28"/>
        </w:rPr>
        <w:t>所投采购包：（由投标人填写）</w:t>
      </w:r>
    </w:p>
    <w:p w14:paraId="1F5A2268">
      <w:pPr>
        <w:pStyle w:val="4"/>
        <w:jc w:val="center"/>
        <w:outlineLvl w:val="2"/>
      </w:pPr>
      <w:r>
        <w:rPr>
          <w:rFonts w:ascii="仿宋_GB2312" w:hAnsi="仿宋_GB2312" w:eastAsia="仿宋_GB2312" w:cs="仿宋_GB2312"/>
          <w:b/>
          <w:sz w:val="28"/>
        </w:rPr>
        <w:t>投标人：（填写“全称”）</w:t>
      </w:r>
    </w:p>
    <w:p w14:paraId="1AB9946E">
      <w:pPr>
        <w:pStyle w:val="4"/>
        <w:jc w:val="center"/>
        <w:outlineLvl w:val="2"/>
      </w:pPr>
      <w:r>
        <w:rPr>
          <w:rFonts w:ascii="仿宋_GB2312" w:hAnsi="仿宋_GB2312" w:eastAsia="仿宋_GB2312" w:cs="仿宋_GB2312"/>
          <w:b/>
          <w:sz w:val="28"/>
        </w:rPr>
        <w:t>（由投标人填写）年（由投标人填写）月</w:t>
      </w:r>
    </w:p>
    <w:p w14:paraId="30F46807">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8C14562">
      <w:pPr>
        <w:pStyle w:val="4"/>
        <w:jc w:val="center"/>
        <w:outlineLvl w:val="2"/>
      </w:pPr>
      <w:r>
        <w:rPr>
          <w:rFonts w:ascii="仿宋_GB2312" w:hAnsi="仿宋_GB2312" w:eastAsia="仿宋_GB2312" w:cs="仿宋_GB2312"/>
          <w:b/>
          <w:sz w:val="28"/>
        </w:rPr>
        <w:t>索引</w:t>
      </w:r>
    </w:p>
    <w:p w14:paraId="255CB2F9">
      <w:pPr>
        <w:pStyle w:val="4"/>
        <w:ind w:firstLine="480"/>
        <w:jc w:val="left"/>
      </w:pPr>
      <w:r>
        <w:rPr>
          <w:rFonts w:ascii="仿宋_GB2312" w:hAnsi="仿宋_GB2312" w:eastAsia="仿宋_GB2312" w:cs="仿宋_GB2312"/>
        </w:rPr>
        <w:t>一、标的说明一览表</w:t>
      </w:r>
    </w:p>
    <w:p w14:paraId="066FB136">
      <w:pPr>
        <w:pStyle w:val="4"/>
        <w:ind w:firstLine="480"/>
        <w:jc w:val="left"/>
      </w:pPr>
      <w:r>
        <w:rPr>
          <w:rFonts w:ascii="仿宋_GB2312" w:hAnsi="仿宋_GB2312" w:eastAsia="仿宋_GB2312" w:cs="仿宋_GB2312"/>
        </w:rPr>
        <w:t>二、技术和服务要求响应表</w:t>
      </w:r>
    </w:p>
    <w:p w14:paraId="22DA1951">
      <w:pPr>
        <w:pStyle w:val="4"/>
        <w:ind w:firstLine="480"/>
        <w:jc w:val="left"/>
      </w:pPr>
      <w:r>
        <w:rPr>
          <w:rFonts w:ascii="仿宋_GB2312" w:hAnsi="仿宋_GB2312" w:eastAsia="仿宋_GB2312" w:cs="仿宋_GB2312"/>
        </w:rPr>
        <w:t>三、商务条件响应表</w:t>
      </w:r>
    </w:p>
    <w:p w14:paraId="57BCDEC9">
      <w:pPr>
        <w:pStyle w:val="4"/>
        <w:ind w:firstLine="480"/>
        <w:jc w:val="left"/>
      </w:pPr>
      <w:r>
        <w:rPr>
          <w:rFonts w:ascii="仿宋_GB2312" w:hAnsi="仿宋_GB2312" w:eastAsia="仿宋_GB2312" w:cs="仿宋_GB2312"/>
        </w:rPr>
        <w:t>四、投标人提交的其他资料（若有）</w:t>
      </w:r>
    </w:p>
    <w:p w14:paraId="653F98BC">
      <w:pPr>
        <w:pStyle w:val="4"/>
        <w:ind w:firstLine="480"/>
        <w:jc w:val="left"/>
      </w:pPr>
      <w:r>
        <w:rPr>
          <w:rFonts w:ascii="仿宋_GB2312" w:hAnsi="仿宋_GB2312" w:eastAsia="仿宋_GB2312" w:cs="仿宋_GB2312"/>
        </w:rPr>
        <w:t>※注意</w:t>
      </w:r>
    </w:p>
    <w:p w14:paraId="621B98B4">
      <w:pPr>
        <w:pStyle w:val="4"/>
        <w:ind w:firstLine="480"/>
        <w:jc w:val="left"/>
      </w:pPr>
      <w:r>
        <w:rPr>
          <w:rFonts w:ascii="仿宋_GB2312" w:hAnsi="仿宋_GB2312" w:eastAsia="仿宋_GB2312" w:cs="仿宋_GB2312"/>
        </w:rPr>
        <w:t>技术商务部分中不得出现报价部分的全部或部分的投标报价信息（或组成资料），否则符合性审查不合格。</w:t>
      </w:r>
    </w:p>
    <w:p w14:paraId="7849E003">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8B9E9BA">
      <w:pPr>
        <w:pStyle w:val="4"/>
        <w:jc w:val="center"/>
        <w:outlineLvl w:val="2"/>
      </w:pPr>
      <w:r>
        <w:rPr>
          <w:rFonts w:ascii="仿宋_GB2312" w:hAnsi="仿宋_GB2312" w:eastAsia="仿宋_GB2312" w:cs="仿宋_GB2312"/>
          <w:b/>
          <w:sz w:val="28"/>
        </w:rPr>
        <w:t>一、标的说明一览表</w:t>
      </w:r>
    </w:p>
    <w:p w14:paraId="08AABACE">
      <w:pPr>
        <w:pStyle w:val="4"/>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523B5E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6F3B6F8">
            <w:pPr>
              <w:pStyle w:val="4"/>
              <w:jc w:val="left"/>
            </w:pPr>
            <w:r>
              <w:rPr>
                <w:rFonts w:ascii="仿宋_GB2312" w:hAnsi="仿宋_GB2312" w:eastAsia="仿宋_GB2312" w:cs="仿宋_GB2312"/>
              </w:rPr>
              <w:t>采购包</w:t>
            </w:r>
          </w:p>
        </w:tc>
        <w:tc>
          <w:tcPr>
            <w:tcW w:w="1187" w:type="dxa"/>
          </w:tcPr>
          <w:p w14:paraId="0051970C">
            <w:pPr>
              <w:pStyle w:val="4"/>
              <w:jc w:val="left"/>
            </w:pPr>
            <w:r>
              <w:rPr>
                <w:rFonts w:ascii="仿宋_GB2312" w:hAnsi="仿宋_GB2312" w:eastAsia="仿宋_GB2312" w:cs="仿宋_GB2312"/>
              </w:rPr>
              <w:t>品目号</w:t>
            </w:r>
          </w:p>
        </w:tc>
        <w:tc>
          <w:tcPr>
            <w:tcW w:w="1187" w:type="dxa"/>
          </w:tcPr>
          <w:p w14:paraId="7CC6CCCD">
            <w:pPr>
              <w:pStyle w:val="4"/>
              <w:jc w:val="left"/>
            </w:pPr>
            <w:r>
              <w:rPr>
                <w:rFonts w:ascii="仿宋_GB2312" w:hAnsi="仿宋_GB2312" w:eastAsia="仿宋_GB2312" w:cs="仿宋_GB2312"/>
              </w:rPr>
              <w:t>投标标的</w:t>
            </w:r>
          </w:p>
        </w:tc>
        <w:tc>
          <w:tcPr>
            <w:tcW w:w="1187" w:type="dxa"/>
          </w:tcPr>
          <w:p w14:paraId="7FF6E568">
            <w:pPr>
              <w:pStyle w:val="4"/>
              <w:jc w:val="left"/>
            </w:pPr>
            <w:r>
              <w:rPr>
                <w:rFonts w:ascii="仿宋_GB2312" w:hAnsi="仿宋_GB2312" w:eastAsia="仿宋_GB2312" w:cs="仿宋_GB2312"/>
              </w:rPr>
              <w:t>数量</w:t>
            </w:r>
          </w:p>
        </w:tc>
        <w:tc>
          <w:tcPr>
            <w:tcW w:w="1187" w:type="dxa"/>
          </w:tcPr>
          <w:p w14:paraId="35672A8F">
            <w:pPr>
              <w:pStyle w:val="4"/>
              <w:jc w:val="left"/>
            </w:pPr>
            <w:r>
              <w:rPr>
                <w:rFonts w:ascii="仿宋_GB2312" w:hAnsi="仿宋_GB2312" w:eastAsia="仿宋_GB2312" w:cs="仿宋_GB2312"/>
              </w:rPr>
              <w:t>规格</w:t>
            </w:r>
          </w:p>
        </w:tc>
        <w:tc>
          <w:tcPr>
            <w:tcW w:w="1187" w:type="dxa"/>
          </w:tcPr>
          <w:p w14:paraId="2BC6AF32">
            <w:pPr>
              <w:pStyle w:val="4"/>
              <w:jc w:val="left"/>
            </w:pPr>
            <w:r>
              <w:rPr>
                <w:rFonts w:ascii="仿宋_GB2312" w:hAnsi="仿宋_GB2312" w:eastAsia="仿宋_GB2312" w:cs="仿宋_GB2312"/>
              </w:rPr>
              <w:t>来源地</w:t>
            </w:r>
          </w:p>
        </w:tc>
        <w:tc>
          <w:tcPr>
            <w:tcW w:w="1187" w:type="dxa"/>
          </w:tcPr>
          <w:p w14:paraId="0CDE32C2">
            <w:pPr>
              <w:pStyle w:val="4"/>
              <w:jc w:val="left"/>
            </w:pPr>
            <w:r>
              <w:rPr>
                <w:rFonts w:ascii="仿宋_GB2312" w:hAnsi="仿宋_GB2312" w:eastAsia="仿宋_GB2312" w:cs="仿宋_GB2312"/>
              </w:rPr>
              <w:t>备注</w:t>
            </w:r>
          </w:p>
        </w:tc>
      </w:tr>
      <w:tr w14:paraId="35E5DA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0541592D">
            <w:pPr>
              <w:pStyle w:val="4"/>
              <w:jc w:val="left"/>
            </w:pPr>
            <w:r>
              <w:rPr>
                <w:rFonts w:ascii="仿宋_GB2312" w:hAnsi="仿宋_GB2312" w:eastAsia="仿宋_GB2312" w:cs="仿宋_GB2312"/>
              </w:rPr>
              <w:t>*</w:t>
            </w:r>
          </w:p>
        </w:tc>
        <w:tc>
          <w:tcPr>
            <w:tcW w:w="1187" w:type="dxa"/>
          </w:tcPr>
          <w:p w14:paraId="7C75EAF8">
            <w:pPr>
              <w:pStyle w:val="4"/>
              <w:jc w:val="left"/>
            </w:pPr>
            <w:r>
              <w:rPr>
                <w:rFonts w:ascii="仿宋_GB2312" w:hAnsi="仿宋_GB2312" w:eastAsia="仿宋_GB2312" w:cs="仿宋_GB2312"/>
              </w:rPr>
              <w:t>*-1</w:t>
            </w:r>
          </w:p>
        </w:tc>
        <w:tc>
          <w:tcPr>
            <w:tcW w:w="1187" w:type="dxa"/>
          </w:tcPr>
          <w:p w14:paraId="59DD9733"/>
        </w:tc>
        <w:tc>
          <w:tcPr>
            <w:tcW w:w="1187" w:type="dxa"/>
          </w:tcPr>
          <w:p w14:paraId="5317D393"/>
        </w:tc>
        <w:tc>
          <w:tcPr>
            <w:tcW w:w="1187" w:type="dxa"/>
          </w:tcPr>
          <w:p w14:paraId="0C27EBCB"/>
        </w:tc>
        <w:tc>
          <w:tcPr>
            <w:tcW w:w="1187" w:type="dxa"/>
          </w:tcPr>
          <w:p w14:paraId="03ECB84D"/>
        </w:tc>
      </w:tr>
      <w:tr w14:paraId="1235F3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72B7F5E4"/>
        </w:tc>
        <w:tc>
          <w:tcPr>
            <w:tcW w:w="1187" w:type="dxa"/>
          </w:tcPr>
          <w:p w14:paraId="704DF5EB">
            <w:pPr>
              <w:pStyle w:val="4"/>
              <w:jc w:val="left"/>
            </w:pPr>
            <w:r>
              <w:rPr>
                <w:rFonts w:ascii="仿宋_GB2312" w:hAnsi="仿宋_GB2312" w:eastAsia="仿宋_GB2312" w:cs="仿宋_GB2312"/>
              </w:rPr>
              <w:t>…</w:t>
            </w:r>
          </w:p>
        </w:tc>
        <w:tc>
          <w:tcPr>
            <w:tcW w:w="1187" w:type="dxa"/>
          </w:tcPr>
          <w:p w14:paraId="381AFEC1"/>
        </w:tc>
        <w:tc>
          <w:tcPr>
            <w:tcW w:w="1187" w:type="dxa"/>
          </w:tcPr>
          <w:p w14:paraId="37A417A6"/>
        </w:tc>
        <w:tc>
          <w:tcPr>
            <w:tcW w:w="1187" w:type="dxa"/>
          </w:tcPr>
          <w:p w14:paraId="76D6F212"/>
        </w:tc>
        <w:tc>
          <w:tcPr>
            <w:tcW w:w="1187" w:type="dxa"/>
          </w:tcPr>
          <w:p w14:paraId="2617A470"/>
        </w:tc>
      </w:tr>
      <w:tr w14:paraId="1EE8EE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65699F20">
            <w:pPr>
              <w:pStyle w:val="4"/>
              <w:jc w:val="left"/>
            </w:pPr>
            <w:r>
              <w:rPr>
                <w:rFonts w:ascii="仿宋_GB2312" w:hAnsi="仿宋_GB2312" w:eastAsia="仿宋_GB2312" w:cs="仿宋_GB2312"/>
              </w:rPr>
              <w:t>…</w:t>
            </w:r>
          </w:p>
        </w:tc>
        <w:tc>
          <w:tcPr>
            <w:tcW w:w="1187" w:type="dxa"/>
          </w:tcPr>
          <w:p w14:paraId="624EDB17"/>
        </w:tc>
        <w:tc>
          <w:tcPr>
            <w:tcW w:w="1187" w:type="dxa"/>
          </w:tcPr>
          <w:p w14:paraId="4FE84351"/>
        </w:tc>
        <w:tc>
          <w:tcPr>
            <w:tcW w:w="1187" w:type="dxa"/>
          </w:tcPr>
          <w:p w14:paraId="28B68A42"/>
        </w:tc>
        <w:tc>
          <w:tcPr>
            <w:tcW w:w="1187" w:type="dxa"/>
          </w:tcPr>
          <w:p w14:paraId="3854ADCD"/>
        </w:tc>
        <w:tc>
          <w:tcPr>
            <w:tcW w:w="1187" w:type="dxa"/>
          </w:tcPr>
          <w:p w14:paraId="7DFDCA0E"/>
        </w:tc>
      </w:tr>
    </w:tbl>
    <w:p w14:paraId="569BE8F0">
      <w:pPr>
        <w:pStyle w:val="4"/>
        <w:ind w:firstLine="480"/>
        <w:jc w:val="left"/>
      </w:pPr>
      <w:r>
        <w:rPr>
          <w:rFonts w:ascii="仿宋_GB2312" w:hAnsi="仿宋_GB2312" w:eastAsia="仿宋_GB2312" w:cs="仿宋_GB2312"/>
        </w:rPr>
        <w:t>※注意：</w:t>
      </w:r>
    </w:p>
    <w:p w14:paraId="456D9C2D">
      <w:pPr>
        <w:pStyle w:val="4"/>
        <w:ind w:firstLine="480"/>
        <w:jc w:val="left"/>
      </w:pPr>
      <w:r>
        <w:rPr>
          <w:rFonts w:ascii="仿宋_GB2312" w:hAnsi="仿宋_GB2312" w:eastAsia="仿宋_GB2312" w:cs="仿宋_GB2312"/>
        </w:rPr>
        <w:t>1、本表应按照下列规定填写：</w:t>
      </w:r>
    </w:p>
    <w:p w14:paraId="63FDB318">
      <w:pPr>
        <w:pStyle w:val="4"/>
        <w:ind w:firstLine="480"/>
        <w:jc w:val="left"/>
      </w:pPr>
      <w:r>
        <w:rPr>
          <w:rFonts w:ascii="仿宋_GB2312" w:hAnsi="仿宋_GB2312" w:eastAsia="仿宋_GB2312" w:cs="仿宋_GB2312"/>
        </w:rPr>
        <w:t>1.1“采购包”、“品目号”、“投标标的”及“数量”应与招标文件《采购标的一览表》中的有关内容（“采购包”、“品目号”、“采购标的”及“数量”）保持一致。</w:t>
      </w:r>
    </w:p>
    <w:p w14:paraId="223052E5">
      <w:pPr>
        <w:pStyle w:val="4"/>
        <w:ind w:firstLine="480"/>
        <w:jc w:val="left"/>
      </w:pPr>
      <w:r>
        <w:rPr>
          <w:rFonts w:ascii="仿宋_GB2312" w:hAnsi="仿宋_GB2312" w:eastAsia="仿宋_GB2312" w:cs="仿宋_GB2312"/>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27871E58">
      <w:pPr>
        <w:pStyle w:val="4"/>
        <w:ind w:firstLine="480"/>
        <w:jc w:val="left"/>
      </w:pPr>
      <w:r>
        <w:rPr>
          <w:rFonts w:ascii="仿宋_GB2312" w:hAnsi="仿宋_GB2312" w:eastAsia="仿宋_GB2312" w:cs="仿宋_GB2312"/>
        </w:rPr>
        <w:t>1.3“投标标的”为服务的：“规格”项下应填写服务提供者提供的服务标准及品牌（若有）。“来源地”应填写服务提供者的所在地。“备注”项下应填写关于服务标准所涵盖的具体项目或内容的说明等。</w:t>
      </w:r>
    </w:p>
    <w:p w14:paraId="72ADB3AB">
      <w:pPr>
        <w:pStyle w:val="4"/>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14FA6AD7">
      <w:pPr>
        <w:pStyle w:val="4"/>
        <w:ind w:firstLine="480"/>
        <w:jc w:val="left"/>
      </w:pPr>
      <w:r>
        <w:rPr>
          <w:rFonts w:ascii="仿宋_GB2312" w:hAnsi="仿宋_GB2312" w:eastAsia="仿宋_GB2312" w:cs="仿宋_GB2312"/>
        </w:rPr>
        <w:t>3、电子投标文件中涉及“投标标的”、“数量”、“规格”、“来源地”的内容若不一致，以投标客户端的投标（响应）报价明细表为准。</w:t>
      </w:r>
    </w:p>
    <w:p w14:paraId="6E5A2F13">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FE0147C">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5AF19286">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646FFD9">
      <w:pPr>
        <w:pStyle w:val="4"/>
        <w:jc w:val="center"/>
        <w:outlineLvl w:val="2"/>
      </w:pPr>
      <w:r>
        <w:rPr>
          <w:rFonts w:ascii="仿宋_GB2312" w:hAnsi="仿宋_GB2312" w:eastAsia="仿宋_GB2312" w:cs="仿宋_GB2312"/>
          <w:b/>
          <w:sz w:val="28"/>
        </w:rPr>
        <w:t>二、技术和服务要求响应表</w:t>
      </w:r>
    </w:p>
    <w:p w14:paraId="3B6ADD19">
      <w:pPr>
        <w:pStyle w:val="4"/>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042DBB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FF330EC">
            <w:pPr>
              <w:pStyle w:val="4"/>
              <w:jc w:val="left"/>
            </w:pPr>
            <w:r>
              <w:rPr>
                <w:rFonts w:ascii="仿宋_GB2312" w:hAnsi="仿宋_GB2312" w:eastAsia="仿宋_GB2312" w:cs="仿宋_GB2312"/>
              </w:rPr>
              <w:t>采购包</w:t>
            </w:r>
          </w:p>
        </w:tc>
        <w:tc>
          <w:tcPr>
            <w:tcW w:w="1661" w:type="dxa"/>
          </w:tcPr>
          <w:p w14:paraId="195AB4AF">
            <w:pPr>
              <w:pStyle w:val="4"/>
              <w:jc w:val="left"/>
            </w:pPr>
            <w:r>
              <w:rPr>
                <w:rFonts w:ascii="仿宋_GB2312" w:hAnsi="仿宋_GB2312" w:eastAsia="仿宋_GB2312" w:cs="仿宋_GB2312"/>
              </w:rPr>
              <w:t>品目号</w:t>
            </w:r>
          </w:p>
        </w:tc>
        <w:tc>
          <w:tcPr>
            <w:tcW w:w="1661" w:type="dxa"/>
          </w:tcPr>
          <w:p w14:paraId="4B8357F7">
            <w:pPr>
              <w:pStyle w:val="4"/>
              <w:jc w:val="left"/>
            </w:pPr>
            <w:r>
              <w:rPr>
                <w:rFonts w:ascii="仿宋_GB2312" w:hAnsi="仿宋_GB2312" w:eastAsia="仿宋_GB2312" w:cs="仿宋_GB2312"/>
              </w:rPr>
              <w:t>技术和服务要求</w:t>
            </w:r>
          </w:p>
        </w:tc>
        <w:tc>
          <w:tcPr>
            <w:tcW w:w="1661" w:type="dxa"/>
          </w:tcPr>
          <w:p w14:paraId="4FAE915B">
            <w:pPr>
              <w:pStyle w:val="4"/>
              <w:jc w:val="left"/>
            </w:pPr>
            <w:r>
              <w:rPr>
                <w:rFonts w:ascii="仿宋_GB2312" w:hAnsi="仿宋_GB2312" w:eastAsia="仿宋_GB2312" w:cs="仿宋_GB2312"/>
              </w:rPr>
              <w:t>投标响应</w:t>
            </w:r>
          </w:p>
        </w:tc>
        <w:tc>
          <w:tcPr>
            <w:tcW w:w="1661" w:type="dxa"/>
          </w:tcPr>
          <w:p w14:paraId="72D5F236">
            <w:pPr>
              <w:pStyle w:val="4"/>
              <w:jc w:val="left"/>
            </w:pPr>
            <w:r>
              <w:rPr>
                <w:rFonts w:ascii="仿宋_GB2312" w:hAnsi="仿宋_GB2312" w:eastAsia="仿宋_GB2312" w:cs="仿宋_GB2312"/>
              </w:rPr>
              <w:t>是否偏离及说明</w:t>
            </w:r>
          </w:p>
        </w:tc>
      </w:tr>
      <w:tr w14:paraId="63F893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2D4B8CBA">
            <w:pPr>
              <w:pStyle w:val="4"/>
              <w:jc w:val="left"/>
            </w:pPr>
            <w:r>
              <w:rPr>
                <w:rFonts w:ascii="仿宋_GB2312" w:hAnsi="仿宋_GB2312" w:eastAsia="仿宋_GB2312" w:cs="仿宋_GB2312"/>
              </w:rPr>
              <w:t>*</w:t>
            </w:r>
          </w:p>
        </w:tc>
        <w:tc>
          <w:tcPr>
            <w:tcW w:w="1661" w:type="dxa"/>
          </w:tcPr>
          <w:p w14:paraId="5CF2638B">
            <w:pPr>
              <w:pStyle w:val="4"/>
              <w:jc w:val="left"/>
            </w:pPr>
            <w:r>
              <w:rPr>
                <w:rFonts w:ascii="仿宋_GB2312" w:hAnsi="仿宋_GB2312" w:eastAsia="仿宋_GB2312" w:cs="仿宋_GB2312"/>
              </w:rPr>
              <w:t>*-1</w:t>
            </w:r>
          </w:p>
        </w:tc>
        <w:tc>
          <w:tcPr>
            <w:tcW w:w="1661" w:type="dxa"/>
          </w:tcPr>
          <w:p w14:paraId="1BFAA8C8"/>
        </w:tc>
        <w:tc>
          <w:tcPr>
            <w:tcW w:w="1661" w:type="dxa"/>
          </w:tcPr>
          <w:p w14:paraId="3ABE0074"/>
        </w:tc>
        <w:tc>
          <w:tcPr>
            <w:tcW w:w="1661" w:type="dxa"/>
          </w:tcPr>
          <w:p w14:paraId="1EBAA1CA"/>
        </w:tc>
      </w:tr>
      <w:tr w14:paraId="5ADF29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7A0BE291"/>
        </w:tc>
        <w:tc>
          <w:tcPr>
            <w:tcW w:w="1661" w:type="dxa"/>
          </w:tcPr>
          <w:p w14:paraId="4502D511">
            <w:pPr>
              <w:pStyle w:val="4"/>
              <w:jc w:val="left"/>
            </w:pPr>
            <w:r>
              <w:rPr>
                <w:rFonts w:ascii="仿宋_GB2312" w:hAnsi="仿宋_GB2312" w:eastAsia="仿宋_GB2312" w:cs="仿宋_GB2312"/>
              </w:rPr>
              <w:t>…</w:t>
            </w:r>
          </w:p>
        </w:tc>
        <w:tc>
          <w:tcPr>
            <w:tcW w:w="1661" w:type="dxa"/>
          </w:tcPr>
          <w:p w14:paraId="7E21C68F"/>
        </w:tc>
        <w:tc>
          <w:tcPr>
            <w:tcW w:w="1661" w:type="dxa"/>
          </w:tcPr>
          <w:p w14:paraId="60A8D043"/>
        </w:tc>
        <w:tc>
          <w:tcPr>
            <w:tcW w:w="1661" w:type="dxa"/>
          </w:tcPr>
          <w:p w14:paraId="4A846DB2"/>
        </w:tc>
      </w:tr>
      <w:tr w14:paraId="170B3D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82714EF">
            <w:pPr>
              <w:pStyle w:val="4"/>
              <w:jc w:val="left"/>
            </w:pPr>
            <w:r>
              <w:rPr>
                <w:rFonts w:ascii="仿宋_GB2312" w:hAnsi="仿宋_GB2312" w:eastAsia="仿宋_GB2312" w:cs="仿宋_GB2312"/>
              </w:rPr>
              <w:t>…</w:t>
            </w:r>
          </w:p>
        </w:tc>
        <w:tc>
          <w:tcPr>
            <w:tcW w:w="1661" w:type="dxa"/>
          </w:tcPr>
          <w:p w14:paraId="247255CE"/>
        </w:tc>
        <w:tc>
          <w:tcPr>
            <w:tcW w:w="1661" w:type="dxa"/>
          </w:tcPr>
          <w:p w14:paraId="27AAFD82"/>
        </w:tc>
        <w:tc>
          <w:tcPr>
            <w:tcW w:w="1661" w:type="dxa"/>
          </w:tcPr>
          <w:p w14:paraId="4055D74E"/>
        </w:tc>
        <w:tc>
          <w:tcPr>
            <w:tcW w:w="1661" w:type="dxa"/>
          </w:tcPr>
          <w:p w14:paraId="50965E9B"/>
        </w:tc>
      </w:tr>
    </w:tbl>
    <w:p w14:paraId="3BBE136F">
      <w:pPr>
        <w:pStyle w:val="4"/>
        <w:ind w:firstLine="480"/>
        <w:jc w:val="left"/>
      </w:pPr>
      <w:r>
        <w:rPr>
          <w:rFonts w:ascii="仿宋_GB2312" w:hAnsi="仿宋_GB2312" w:eastAsia="仿宋_GB2312" w:cs="仿宋_GB2312"/>
        </w:rPr>
        <w:t>※注意：</w:t>
      </w:r>
    </w:p>
    <w:p w14:paraId="56589814">
      <w:pPr>
        <w:pStyle w:val="4"/>
        <w:ind w:firstLine="480"/>
        <w:jc w:val="left"/>
      </w:pPr>
      <w:r>
        <w:rPr>
          <w:rFonts w:ascii="仿宋_GB2312" w:hAnsi="仿宋_GB2312" w:eastAsia="仿宋_GB2312" w:cs="仿宋_GB2312"/>
        </w:rPr>
        <w:t>1、本表应按照下列规定填写：</w:t>
      </w:r>
    </w:p>
    <w:p w14:paraId="5F9CC5CE">
      <w:pPr>
        <w:pStyle w:val="4"/>
        <w:ind w:firstLine="480"/>
        <w:jc w:val="left"/>
      </w:pPr>
      <w:r>
        <w:rPr>
          <w:rFonts w:ascii="仿宋_GB2312" w:hAnsi="仿宋_GB2312" w:eastAsia="仿宋_GB2312" w:cs="仿宋_GB2312"/>
        </w:rPr>
        <w:t>1.1“技术和服务要求”项下填写的内容应与招标文件第五章“技术和服务要求”的内容保持一致。</w:t>
      </w:r>
    </w:p>
    <w:p w14:paraId="14E5D73E">
      <w:pPr>
        <w:pStyle w:val="4"/>
        <w:ind w:firstLine="480"/>
        <w:jc w:val="left"/>
      </w:pPr>
      <w:r>
        <w:rPr>
          <w:rFonts w:ascii="仿宋_GB2312" w:hAnsi="仿宋_GB2312" w:eastAsia="仿宋_GB2312" w:cs="仿宋_GB2312"/>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28DAFADC">
      <w:pPr>
        <w:pStyle w:val="4"/>
        <w:ind w:firstLine="480"/>
        <w:jc w:val="left"/>
      </w:pPr>
      <w:r>
        <w:rPr>
          <w:rFonts w:ascii="仿宋_GB2312" w:hAnsi="仿宋_GB2312" w:eastAsia="仿宋_GB2312" w:cs="仿宋_GB2312"/>
        </w:rPr>
        <w:t>1.3“是否偏离及说明”项下应按下列规定填写：优于的，填写“正偏离”；符合的，填写“无偏离”；低于的，填写“负偏离”。</w:t>
      </w:r>
    </w:p>
    <w:p w14:paraId="01E347C6">
      <w:pPr>
        <w:pStyle w:val="4"/>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5D047257">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2F2DBF5">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7F5BADC6">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D5D0EBC">
      <w:pPr>
        <w:pStyle w:val="4"/>
        <w:jc w:val="center"/>
        <w:outlineLvl w:val="2"/>
      </w:pPr>
      <w:r>
        <w:rPr>
          <w:rFonts w:ascii="仿宋_GB2312" w:hAnsi="仿宋_GB2312" w:eastAsia="仿宋_GB2312" w:cs="仿宋_GB2312"/>
          <w:b/>
          <w:sz w:val="28"/>
        </w:rPr>
        <w:t>三、商务条件响应表</w:t>
      </w:r>
    </w:p>
    <w:p w14:paraId="19DA5861">
      <w:pPr>
        <w:pStyle w:val="4"/>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6C4EED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F75EABA">
            <w:pPr>
              <w:pStyle w:val="4"/>
              <w:jc w:val="left"/>
            </w:pPr>
            <w:r>
              <w:rPr>
                <w:rFonts w:ascii="仿宋_GB2312" w:hAnsi="仿宋_GB2312" w:eastAsia="仿宋_GB2312" w:cs="仿宋_GB2312"/>
              </w:rPr>
              <w:t>采购包</w:t>
            </w:r>
          </w:p>
        </w:tc>
        <w:tc>
          <w:tcPr>
            <w:tcW w:w="1661" w:type="dxa"/>
          </w:tcPr>
          <w:p w14:paraId="6A5B4F2F">
            <w:pPr>
              <w:pStyle w:val="4"/>
              <w:jc w:val="left"/>
            </w:pPr>
            <w:r>
              <w:rPr>
                <w:rFonts w:ascii="仿宋_GB2312" w:hAnsi="仿宋_GB2312" w:eastAsia="仿宋_GB2312" w:cs="仿宋_GB2312"/>
              </w:rPr>
              <w:t>品目号</w:t>
            </w:r>
          </w:p>
        </w:tc>
        <w:tc>
          <w:tcPr>
            <w:tcW w:w="1661" w:type="dxa"/>
          </w:tcPr>
          <w:p w14:paraId="7E4BA7CB">
            <w:pPr>
              <w:pStyle w:val="4"/>
              <w:jc w:val="left"/>
            </w:pPr>
            <w:r>
              <w:rPr>
                <w:rFonts w:ascii="仿宋_GB2312" w:hAnsi="仿宋_GB2312" w:eastAsia="仿宋_GB2312" w:cs="仿宋_GB2312"/>
              </w:rPr>
              <w:t>商务条件</w:t>
            </w:r>
          </w:p>
        </w:tc>
        <w:tc>
          <w:tcPr>
            <w:tcW w:w="1661" w:type="dxa"/>
          </w:tcPr>
          <w:p w14:paraId="14BF51D3">
            <w:pPr>
              <w:pStyle w:val="4"/>
              <w:jc w:val="left"/>
            </w:pPr>
            <w:r>
              <w:rPr>
                <w:rFonts w:ascii="仿宋_GB2312" w:hAnsi="仿宋_GB2312" w:eastAsia="仿宋_GB2312" w:cs="仿宋_GB2312"/>
              </w:rPr>
              <w:t>投标响应</w:t>
            </w:r>
          </w:p>
        </w:tc>
        <w:tc>
          <w:tcPr>
            <w:tcW w:w="1661" w:type="dxa"/>
          </w:tcPr>
          <w:p w14:paraId="504CC39E">
            <w:pPr>
              <w:pStyle w:val="4"/>
              <w:jc w:val="left"/>
            </w:pPr>
            <w:r>
              <w:rPr>
                <w:rFonts w:ascii="仿宋_GB2312" w:hAnsi="仿宋_GB2312" w:eastAsia="仿宋_GB2312" w:cs="仿宋_GB2312"/>
              </w:rPr>
              <w:t>是否偏离及说明</w:t>
            </w:r>
          </w:p>
        </w:tc>
      </w:tr>
      <w:tr w14:paraId="6C7574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2BBE7CD9">
            <w:pPr>
              <w:pStyle w:val="4"/>
              <w:jc w:val="left"/>
            </w:pPr>
            <w:r>
              <w:rPr>
                <w:rFonts w:ascii="仿宋_GB2312" w:hAnsi="仿宋_GB2312" w:eastAsia="仿宋_GB2312" w:cs="仿宋_GB2312"/>
              </w:rPr>
              <w:t>*</w:t>
            </w:r>
          </w:p>
        </w:tc>
        <w:tc>
          <w:tcPr>
            <w:tcW w:w="1661" w:type="dxa"/>
          </w:tcPr>
          <w:p w14:paraId="4BDC1DF8">
            <w:pPr>
              <w:pStyle w:val="4"/>
              <w:jc w:val="left"/>
            </w:pPr>
            <w:r>
              <w:rPr>
                <w:rFonts w:ascii="仿宋_GB2312" w:hAnsi="仿宋_GB2312" w:eastAsia="仿宋_GB2312" w:cs="仿宋_GB2312"/>
              </w:rPr>
              <w:t>*-1</w:t>
            </w:r>
          </w:p>
        </w:tc>
        <w:tc>
          <w:tcPr>
            <w:tcW w:w="1661" w:type="dxa"/>
          </w:tcPr>
          <w:p w14:paraId="5137325B"/>
        </w:tc>
        <w:tc>
          <w:tcPr>
            <w:tcW w:w="1661" w:type="dxa"/>
          </w:tcPr>
          <w:p w14:paraId="7CF8FB36"/>
        </w:tc>
        <w:tc>
          <w:tcPr>
            <w:tcW w:w="1661" w:type="dxa"/>
          </w:tcPr>
          <w:p w14:paraId="4D3A86D5"/>
        </w:tc>
      </w:tr>
      <w:tr w14:paraId="2BDDFC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39C94EC8"/>
        </w:tc>
        <w:tc>
          <w:tcPr>
            <w:tcW w:w="1661" w:type="dxa"/>
          </w:tcPr>
          <w:p w14:paraId="77C63594">
            <w:pPr>
              <w:pStyle w:val="4"/>
              <w:jc w:val="left"/>
            </w:pPr>
            <w:r>
              <w:rPr>
                <w:rFonts w:ascii="仿宋_GB2312" w:hAnsi="仿宋_GB2312" w:eastAsia="仿宋_GB2312" w:cs="仿宋_GB2312"/>
              </w:rPr>
              <w:t>…</w:t>
            </w:r>
          </w:p>
        </w:tc>
        <w:tc>
          <w:tcPr>
            <w:tcW w:w="1661" w:type="dxa"/>
          </w:tcPr>
          <w:p w14:paraId="24AA394E"/>
        </w:tc>
        <w:tc>
          <w:tcPr>
            <w:tcW w:w="1661" w:type="dxa"/>
          </w:tcPr>
          <w:p w14:paraId="705EAB81"/>
        </w:tc>
        <w:tc>
          <w:tcPr>
            <w:tcW w:w="1661" w:type="dxa"/>
          </w:tcPr>
          <w:p w14:paraId="55E9D028"/>
        </w:tc>
      </w:tr>
      <w:tr w14:paraId="16EBC4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F104CB2">
            <w:pPr>
              <w:pStyle w:val="4"/>
              <w:jc w:val="left"/>
            </w:pPr>
            <w:r>
              <w:rPr>
                <w:rFonts w:ascii="仿宋_GB2312" w:hAnsi="仿宋_GB2312" w:eastAsia="仿宋_GB2312" w:cs="仿宋_GB2312"/>
              </w:rPr>
              <w:t>…</w:t>
            </w:r>
          </w:p>
        </w:tc>
        <w:tc>
          <w:tcPr>
            <w:tcW w:w="1661" w:type="dxa"/>
          </w:tcPr>
          <w:p w14:paraId="58809EDD"/>
        </w:tc>
        <w:tc>
          <w:tcPr>
            <w:tcW w:w="1661" w:type="dxa"/>
          </w:tcPr>
          <w:p w14:paraId="5269EAAA"/>
        </w:tc>
        <w:tc>
          <w:tcPr>
            <w:tcW w:w="1661" w:type="dxa"/>
          </w:tcPr>
          <w:p w14:paraId="1F097DE6"/>
        </w:tc>
        <w:tc>
          <w:tcPr>
            <w:tcW w:w="1661" w:type="dxa"/>
          </w:tcPr>
          <w:p w14:paraId="0B60D90F"/>
        </w:tc>
      </w:tr>
    </w:tbl>
    <w:p w14:paraId="50DE3D9D">
      <w:pPr>
        <w:pStyle w:val="4"/>
        <w:ind w:firstLine="480"/>
        <w:jc w:val="left"/>
      </w:pPr>
      <w:r>
        <w:rPr>
          <w:rFonts w:ascii="仿宋_GB2312" w:hAnsi="仿宋_GB2312" w:eastAsia="仿宋_GB2312" w:cs="仿宋_GB2312"/>
        </w:rPr>
        <w:t>※注意：</w:t>
      </w:r>
    </w:p>
    <w:p w14:paraId="2C93E9BE">
      <w:pPr>
        <w:pStyle w:val="4"/>
        <w:ind w:firstLine="480"/>
        <w:jc w:val="left"/>
      </w:pPr>
      <w:r>
        <w:rPr>
          <w:rFonts w:ascii="仿宋_GB2312" w:hAnsi="仿宋_GB2312" w:eastAsia="仿宋_GB2312" w:cs="仿宋_GB2312"/>
        </w:rPr>
        <w:t>1、本表应按照下列规定填写：</w:t>
      </w:r>
    </w:p>
    <w:p w14:paraId="1B6B7EE1">
      <w:pPr>
        <w:pStyle w:val="4"/>
        <w:ind w:firstLine="480"/>
        <w:jc w:val="left"/>
      </w:pPr>
      <w:r>
        <w:rPr>
          <w:rFonts w:ascii="仿宋_GB2312" w:hAnsi="仿宋_GB2312" w:eastAsia="仿宋_GB2312" w:cs="仿宋_GB2312"/>
        </w:rPr>
        <w:t>1.1“商务条件”项下填写的内容应与招标文件第五章“商务条件”的内容保持一致。</w:t>
      </w:r>
    </w:p>
    <w:p w14:paraId="6E10C3BC">
      <w:pPr>
        <w:pStyle w:val="4"/>
        <w:ind w:firstLine="480"/>
        <w:jc w:val="left"/>
      </w:pPr>
      <w:r>
        <w:rPr>
          <w:rFonts w:ascii="仿宋_GB2312" w:hAnsi="仿宋_GB2312" w:eastAsia="仿宋_GB2312" w:cs="仿宋_GB2312"/>
        </w:rPr>
        <w:t>1.2“投标响应”项下应填写具体的响应内容并与“商务条件”项下填写的内容逐项对应；对“商务条件”项下涉及“≥或＞”、“≤或＜”及某个区间值范围内的内容，应填写具体的数值。</w:t>
      </w:r>
    </w:p>
    <w:p w14:paraId="77434AB6">
      <w:pPr>
        <w:pStyle w:val="4"/>
        <w:ind w:firstLine="480"/>
        <w:jc w:val="left"/>
      </w:pPr>
      <w:r>
        <w:rPr>
          <w:rFonts w:ascii="仿宋_GB2312" w:hAnsi="仿宋_GB2312" w:eastAsia="仿宋_GB2312" w:cs="仿宋_GB2312"/>
        </w:rPr>
        <w:t>1.3“是否偏离及说明”项下应按下列规定填写：优于的，填写“正偏离”；符合的，填写“无偏离”；低于的，填写“负偏离”。</w:t>
      </w:r>
    </w:p>
    <w:p w14:paraId="1C7C059B">
      <w:pPr>
        <w:pStyle w:val="4"/>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51AE9BBA">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9EF6A07">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473F72A3">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1EB362B">
      <w:pPr>
        <w:pStyle w:val="4"/>
        <w:jc w:val="center"/>
        <w:outlineLvl w:val="2"/>
      </w:pPr>
      <w:r>
        <w:rPr>
          <w:rFonts w:ascii="仿宋_GB2312" w:hAnsi="仿宋_GB2312" w:eastAsia="仿宋_GB2312" w:cs="仿宋_GB2312"/>
          <w:b/>
          <w:sz w:val="28"/>
        </w:rPr>
        <w:t>四、投标人提交的其他资料（若有）</w:t>
      </w:r>
    </w:p>
    <w:p w14:paraId="292AE49D">
      <w:pPr>
        <w:pStyle w:val="4"/>
        <w:ind w:firstLine="480"/>
        <w:jc w:val="center"/>
      </w:pPr>
      <w:r>
        <w:rPr>
          <w:rFonts w:ascii="仿宋_GB2312" w:hAnsi="仿宋_GB2312" w:eastAsia="仿宋_GB2312" w:cs="仿宋_GB2312"/>
        </w:rPr>
        <w:t>编制说明</w:t>
      </w:r>
    </w:p>
    <w:p w14:paraId="2AAE3677">
      <w:pPr>
        <w:pStyle w:val="4"/>
        <w:ind w:firstLine="480"/>
        <w:jc w:val="left"/>
      </w:pPr>
      <w:r>
        <w:rPr>
          <w:rFonts w:ascii="仿宋_GB2312" w:hAnsi="仿宋_GB2312" w:eastAsia="仿宋_GB2312" w:cs="仿宋_GB2312"/>
        </w:rPr>
        <w:t>1、招标文件要求提交的除“资格及资信证明部分”、“报价部分”外的其他证明材料或资料加盖投标人的单位公章后应在此项下提交。</w:t>
      </w:r>
    </w:p>
    <w:p w14:paraId="2E307621">
      <w:pPr>
        <w:pStyle w:val="4"/>
        <w:ind w:firstLine="480"/>
        <w:jc w:val="left"/>
      </w:pPr>
      <w:r>
        <w:rPr>
          <w:rFonts w:ascii="仿宋_GB2312" w:hAnsi="仿宋_GB2312" w:eastAsia="仿宋_GB2312" w:cs="仿宋_GB2312"/>
        </w:rPr>
        <w:t>2、招标文件要求投标人提供方案（包括但不限于：组织、实施、技术、服务方案等）的，投标人应在此项下提交。</w:t>
      </w:r>
    </w:p>
    <w:p w14:paraId="2551411A">
      <w:pPr>
        <w:pStyle w:val="4"/>
        <w:ind w:firstLine="480"/>
        <w:jc w:val="left"/>
      </w:pPr>
      <w:r>
        <w:rPr>
          <w:rFonts w:ascii="仿宋_GB2312" w:hAnsi="仿宋_GB2312" w:eastAsia="仿宋_GB2312" w:cs="仿宋_GB2312"/>
        </w:rPr>
        <w:t>3、除招标文件另有规定外，投标人认为需要提交的其他证明材料或资料加盖投标人的单位公章后应在此项下提交。</w:t>
      </w:r>
    </w:p>
    <w:p w14:paraId="08E8DA10">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decimal"/>
      <w:lvlText w:val="%1."/>
      <w:lvlJc w:val="left"/>
      <w:pPr>
        <w:ind w:left="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177F50ED"/>
    <w:rsid w:val="249468A3"/>
    <w:rsid w:val="263A73FE"/>
    <w:rsid w:val="2C9D2E48"/>
    <w:rsid w:val="384F0C8B"/>
    <w:rsid w:val="4C90183B"/>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135</Pages>
  <Words>25609</Words>
  <Characters>26862</Characters>
  <Lines>0</Lines>
  <Paragraphs>0</Paragraphs>
  <TotalTime>1</TotalTime>
  <ScaleCrop>false</ScaleCrop>
  <LinksUpToDate>false</LinksUpToDate>
  <CharactersWithSpaces>27096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拾柒</cp:lastModifiedBy>
  <dcterms:modified xsi:type="dcterms:W3CDTF">2026-04-17T01:25:36Z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27CCBDD53A4C4E7F9ABE585AF8750DD0_13</vt:lpwstr>
  </property>
  <property fmtid="{D5CDD505-2E9C-101B-9397-08002B2CF9AE}" pid="4" name="KSOTemplateDocerSaveRecord">
    <vt:lpwstr>eyJoZGlkIjoiZGJlZmJlZWI1MGI4YzYxNmUwN2YyZjI0ZjE1Yzc4NzMiLCJ1c2VySWQiOiI0MDEwMTUxNTgifQ==</vt:lpwstr>
  </property>
</Properties>
</file>