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055286">
      <w:pPr>
        <w:pStyle w:val="9"/>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outlineLvl w:val="0"/>
        <w:rPr>
          <w:rFonts w:hint="eastAsia" w:ascii="宋体" w:hAnsi="宋体" w:eastAsia="宋体" w:cs="宋体"/>
          <w:b/>
          <w:sz w:val="72"/>
          <w:szCs w:val="72"/>
        </w:rPr>
      </w:pPr>
    </w:p>
    <w:p w14:paraId="2B7C23DF">
      <w:pPr>
        <w:pStyle w:val="9"/>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outlineLvl w:val="0"/>
        <w:rPr>
          <w:rFonts w:hint="eastAsia" w:ascii="宋体" w:hAnsi="宋体" w:eastAsia="宋体" w:cs="宋体"/>
          <w:b/>
          <w:sz w:val="72"/>
          <w:szCs w:val="72"/>
        </w:rPr>
      </w:pPr>
    </w:p>
    <w:p w14:paraId="12FFB0C3">
      <w:pPr>
        <w:pStyle w:val="9"/>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outlineLvl w:val="0"/>
        <w:rPr>
          <w:rFonts w:hint="eastAsia" w:ascii="宋体" w:hAnsi="宋体" w:eastAsia="宋体" w:cs="宋体"/>
          <w:sz w:val="72"/>
          <w:szCs w:val="72"/>
        </w:rPr>
      </w:pPr>
      <w:r>
        <w:rPr>
          <w:rFonts w:hint="eastAsia" w:ascii="宋体" w:hAnsi="宋体" w:eastAsia="宋体" w:cs="宋体"/>
          <w:b/>
          <w:sz w:val="72"/>
          <w:szCs w:val="72"/>
        </w:rPr>
        <w:t>福建省政府采购</w:t>
      </w:r>
    </w:p>
    <w:p w14:paraId="466805B9">
      <w:pPr>
        <w:pStyle w:val="9"/>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outlineLvl w:val="0"/>
        <w:rPr>
          <w:rFonts w:hint="eastAsia" w:ascii="宋体" w:hAnsi="宋体" w:eastAsia="宋体" w:cs="宋体"/>
          <w:sz w:val="72"/>
          <w:szCs w:val="72"/>
        </w:rPr>
      </w:pPr>
      <w:r>
        <w:rPr>
          <w:rFonts w:hint="eastAsia" w:ascii="宋体" w:hAnsi="宋体" w:eastAsia="宋体" w:cs="宋体"/>
          <w:b/>
          <w:sz w:val="72"/>
          <w:szCs w:val="72"/>
        </w:rPr>
        <w:t>货物和服务项目</w:t>
      </w:r>
    </w:p>
    <w:p w14:paraId="23C79898">
      <w:pPr>
        <w:pStyle w:val="9"/>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outlineLvl w:val="0"/>
        <w:rPr>
          <w:rFonts w:hint="eastAsia" w:ascii="宋体" w:hAnsi="宋体" w:eastAsia="宋体" w:cs="宋体"/>
          <w:sz w:val="72"/>
          <w:szCs w:val="72"/>
        </w:rPr>
      </w:pPr>
      <w:r>
        <w:rPr>
          <w:rFonts w:hint="eastAsia" w:ascii="宋体" w:hAnsi="宋体" w:eastAsia="宋体" w:cs="宋体"/>
          <w:b/>
          <w:sz w:val="72"/>
          <w:szCs w:val="72"/>
        </w:rPr>
        <w:t>公开招标文件</w:t>
      </w:r>
    </w:p>
    <w:p w14:paraId="33CAD99F">
      <w:pPr>
        <w:pStyle w:val="9"/>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outlineLvl w:val="2"/>
        <w:rPr>
          <w:rFonts w:hint="eastAsia" w:ascii="宋体" w:hAnsi="宋体" w:eastAsia="宋体" w:cs="宋体"/>
          <w:b/>
          <w:sz w:val="32"/>
          <w:szCs w:val="32"/>
        </w:rPr>
      </w:pPr>
      <w:r>
        <w:rPr>
          <w:rFonts w:hint="eastAsia" w:ascii="宋体" w:hAnsi="宋体" w:eastAsia="宋体" w:cs="宋体"/>
          <w:b/>
          <w:color w:val="auto"/>
          <w:sz w:val="72"/>
          <w:szCs w:val="72"/>
          <w:lang w:eastAsia="zh-CN"/>
        </w:rPr>
        <w:t>（</w:t>
      </w:r>
      <w:r>
        <w:rPr>
          <w:rFonts w:hint="eastAsia" w:ascii="宋体" w:hAnsi="宋体" w:eastAsia="宋体" w:cs="宋体"/>
          <w:b/>
          <w:color w:val="auto"/>
          <w:sz w:val="72"/>
          <w:szCs w:val="72"/>
          <w:lang w:val="en-US" w:eastAsia="zh-CN"/>
        </w:rPr>
        <w:t>预公告稿</w:t>
      </w:r>
      <w:r>
        <w:rPr>
          <w:rFonts w:hint="eastAsia" w:ascii="宋体" w:hAnsi="宋体" w:eastAsia="宋体" w:cs="宋体"/>
          <w:b/>
          <w:color w:val="auto"/>
          <w:sz w:val="72"/>
          <w:szCs w:val="72"/>
          <w:lang w:eastAsia="zh-CN"/>
        </w:rPr>
        <w:t>）</w:t>
      </w:r>
    </w:p>
    <w:p w14:paraId="117C4E09">
      <w:pPr>
        <w:pStyle w:val="9"/>
        <w:keepNext w:val="0"/>
        <w:keepLines w:val="0"/>
        <w:pageBreakBefore w:val="0"/>
        <w:widowControl/>
        <w:kinsoku/>
        <w:wordWrap/>
        <w:overflowPunct/>
        <w:topLinePunct w:val="0"/>
        <w:autoSpaceDE/>
        <w:autoSpaceDN/>
        <w:bidi w:val="0"/>
        <w:adjustRightInd/>
        <w:snapToGrid/>
        <w:spacing w:line="240" w:lineRule="auto"/>
        <w:ind w:firstLine="0"/>
        <w:jc w:val="left"/>
        <w:textAlignment w:val="auto"/>
        <w:outlineLvl w:val="2"/>
        <w:rPr>
          <w:rFonts w:hint="eastAsia" w:ascii="宋体" w:hAnsi="宋体" w:eastAsia="宋体" w:cs="宋体"/>
          <w:b/>
          <w:sz w:val="32"/>
          <w:szCs w:val="32"/>
        </w:rPr>
      </w:pPr>
    </w:p>
    <w:p w14:paraId="4B3FE880">
      <w:pPr>
        <w:pStyle w:val="9"/>
        <w:keepNext w:val="0"/>
        <w:keepLines w:val="0"/>
        <w:pageBreakBefore w:val="0"/>
        <w:widowControl/>
        <w:kinsoku/>
        <w:wordWrap/>
        <w:overflowPunct/>
        <w:topLinePunct w:val="0"/>
        <w:autoSpaceDE/>
        <w:autoSpaceDN/>
        <w:bidi w:val="0"/>
        <w:adjustRightInd/>
        <w:snapToGrid/>
        <w:spacing w:line="240" w:lineRule="auto"/>
        <w:ind w:firstLine="0"/>
        <w:jc w:val="left"/>
        <w:textAlignment w:val="auto"/>
        <w:outlineLvl w:val="2"/>
        <w:rPr>
          <w:rFonts w:hint="eastAsia" w:ascii="宋体" w:hAnsi="宋体" w:eastAsia="宋体" w:cs="宋体"/>
          <w:b/>
          <w:sz w:val="32"/>
          <w:szCs w:val="32"/>
        </w:rPr>
      </w:pPr>
    </w:p>
    <w:p w14:paraId="672F1675">
      <w:pPr>
        <w:pStyle w:val="9"/>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outlineLvl w:val="2"/>
        <w:rPr>
          <w:rFonts w:hint="eastAsia" w:ascii="宋体" w:hAnsi="宋体" w:eastAsia="宋体" w:cs="宋体"/>
          <w:b/>
          <w:color w:val="auto"/>
          <w:sz w:val="32"/>
          <w:szCs w:val="32"/>
        </w:rPr>
      </w:pPr>
      <w:r>
        <w:rPr>
          <w:rFonts w:hint="eastAsia" w:ascii="宋体" w:hAnsi="宋体" w:eastAsia="宋体" w:cs="宋体"/>
          <w:b/>
          <w:sz w:val="32"/>
          <w:szCs w:val="32"/>
        </w:rPr>
        <w:t>项目名称：</w:t>
      </w:r>
      <w:r>
        <w:rPr>
          <w:rFonts w:hint="eastAsia" w:ascii="宋体" w:hAnsi="宋体" w:eastAsia="宋体" w:cs="宋体"/>
          <w:b/>
          <w:color w:val="auto"/>
          <w:sz w:val="32"/>
          <w:szCs w:val="32"/>
        </w:rPr>
        <w:t>福建省县域医共体设备更新项目</w:t>
      </w:r>
    </w:p>
    <w:p w14:paraId="283C0769">
      <w:pPr>
        <w:pStyle w:val="9"/>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outlineLvl w:val="2"/>
        <w:rPr>
          <w:rFonts w:hint="eastAsia" w:ascii="宋体" w:hAnsi="宋体" w:eastAsia="宋体" w:cs="宋体"/>
          <w:color w:val="auto"/>
          <w:sz w:val="32"/>
          <w:szCs w:val="32"/>
        </w:rPr>
      </w:pPr>
      <w:r>
        <w:rPr>
          <w:rFonts w:hint="eastAsia" w:ascii="宋体" w:hAnsi="宋体" w:eastAsia="宋体" w:cs="宋体"/>
          <w:b/>
          <w:color w:val="auto"/>
          <w:sz w:val="32"/>
          <w:szCs w:val="32"/>
        </w:rPr>
        <w:t>彩超（分包五）集中采购</w:t>
      </w:r>
    </w:p>
    <w:p w14:paraId="1703EAAC">
      <w:pPr>
        <w:pStyle w:val="9"/>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outlineLvl w:val="2"/>
        <w:rPr>
          <w:rFonts w:hint="eastAsia" w:ascii="宋体" w:hAnsi="宋体" w:eastAsia="宋体" w:cs="宋体"/>
          <w:sz w:val="32"/>
          <w:szCs w:val="32"/>
        </w:rPr>
      </w:pPr>
      <w:r>
        <w:rPr>
          <w:rFonts w:hint="eastAsia" w:ascii="宋体" w:hAnsi="宋体" w:eastAsia="宋体" w:cs="宋体"/>
          <w:b/>
          <w:sz w:val="32"/>
          <w:szCs w:val="32"/>
        </w:rPr>
        <w:t>备案编号：</w:t>
      </w:r>
    </w:p>
    <w:p w14:paraId="2043B040">
      <w:pPr>
        <w:pStyle w:val="9"/>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outlineLvl w:val="2"/>
        <w:rPr>
          <w:rFonts w:hint="eastAsia" w:ascii="宋体" w:hAnsi="宋体" w:eastAsia="宋体" w:cs="宋体"/>
          <w:sz w:val="32"/>
          <w:szCs w:val="32"/>
        </w:rPr>
      </w:pPr>
      <w:r>
        <w:rPr>
          <w:rFonts w:hint="eastAsia" w:ascii="宋体" w:hAnsi="宋体" w:eastAsia="宋体" w:cs="宋体"/>
          <w:b/>
          <w:sz w:val="32"/>
          <w:szCs w:val="32"/>
        </w:rPr>
        <w:t>项目编号：</w:t>
      </w:r>
    </w:p>
    <w:p w14:paraId="45C98022">
      <w:pPr>
        <w:pStyle w:val="9"/>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outlineLvl w:val="2"/>
        <w:rPr>
          <w:rFonts w:hint="eastAsia" w:ascii="宋体" w:hAnsi="宋体" w:eastAsia="宋体" w:cs="宋体"/>
          <w:b/>
          <w:sz w:val="32"/>
          <w:szCs w:val="32"/>
        </w:rPr>
      </w:pPr>
    </w:p>
    <w:p w14:paraId="57B212EA">
      <w:pPr>
        <w:pStyle w:val="9"/>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outlineLvl w:val="2"/>
        <w:rPr>
          <w:rFonts w:hint="eastAsia" w:ascii="宋体" w:hAnsi="宋体" w:eastAsia="宋体" w:cs="宋体"/>
          <w:b/>
          <w:sz w:val="32"/>
          <w:szCs w:val="32"/>
        </w:rPr>
      </w:pPr>
    </w:p>
    <w:p w14:paraId="65BC249A">
      <w:pPr>
        <w:pStyle w:val="9"/>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outlineLvl w:val="2"/>
        <w:rPr>
          <w:rFonts w:hint="eastAsia" w:ascii="宋体" w:hAnsi="宋体" w:eastAsia="宋体" w:cs="宋体"/>
          <w:b/>
          <w:sz w:val="32"/>
          <w:szCs w:val="32"/>
        </w:rPr>
      </w:pPr>
    </w:p>
    <w:p w14:paraId="48F0A5C7">
      <w:pPr>
        <w:pStyle w:val="9"/>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outlineLvl w:val="2"/>
        <w:rPr>
          <w:rFonts w:hint="eastAsia" w:ascii="宋体" w:hAnsi="宋体" w:eastAsia="宋体" w:cs="宋体"/>
          <w:b/>
          <w:sz w:val="32"/>
          <w:szCs w:val="32"/>
        </w:rPr>
      </w:pPr>
    </w:p>
    <w:p w14:paraId="25DBB320">
      <w:pPr>
        <w:pStyle w:val="9"/>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outlineLvl w:val="2"/>
        <w:rPr>
          <w:rFonts w:hint="default" w:ascii="宋体" w:hAnsi="宋体" w:eastAsia="宋体" w:cs="宋体"/>
          <w:sz w:val="32"/>
          <w:szCs w:val="32"/>
          <w:lang w:val="en-US" w:eastAsia="zh-CN"/>
        </w:rPr>
      </w:pPr>
      <w:r>
        <w:rPr>
          <w:rFonts w:hint="eastAsia" w:ascii="宋体" w:hAnsi="宋体" w:eastAsia="宋体" w:cs="宋体"/>
          <w:b/>
          <w:sz w:val="32"/>
          <w:szCs w:val="32"/>
        </w:rPr>
        <w:t>采购人：</w:t>
      </w:r>
      <w:r>
        <w:rPr>
          <w:rFonts w:hint="eastAsia" w:ascii="宋体" w:hAnsi="宋体" w:eastAsia="宋体" w:cs="宋体"/>
          <w:b/>
          <w:sz w:val="32"/>
          <w:szCs w:val="32"/>
          <w:lang w:val="en-US" w:eastAsia="zh-CN"/>
        </w:rPr>
        <w:t>福建省卫生健康委员会</w:t>
      </w:r>
    </w:p>
    <w:p w14:paraId="1180A6D6">
      <w:pPr>
        <w:pStyle w:val="9"/>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outlineLvl w:val="2"/>
        <w:rPr>
          <w:rFonts w:hint="eastAsia" w:ascii="宋体" w:hAnsi="宋体" w:eastAsia="宋体" w:cs="宋体"/>
          <w:sz w:val="32"/>
          <w:szCs w:val="32"/>
        </w:rPr>
      </w:pPr>
      <w:r>
        <w:rPr>
          <w:rFonts w:hint="eastAsia" w:ascii="宋体" w:hAnsi="宋体" w:eastAsia="宋体" w:cs="宋体"/>
          <w:b/>
          <w:sz w:val="32"/>
          <w:szCs w:val="32"/>
        </w:rPr>
        <w:t>代理机构：福建</w:t>
      </w:r>
      <w:r>
        <w:rPr>
          <w:rFonts w:hint="eastAsia" w:ascii="宋体" w:hAnsi="宋体" w:eastAsia="宋体" w:cs="宋体"/>
          <w:b/>
          <w:sz w:val="32"/>
          <w:szCs w:val="32"/>
          <w:lang w:eastAsia="zh-CN"/>
        </w:rPr>
        <w:t>景鑫</w:t>
      </w:r>
      <w:r>
        <w:rPr>
          <w:rFonts w:hint="eastAsia" w:ascii="宋体" w:hAnsi="宋体" w:eastAsia="宋体" w:cs="宋体"/>
          <w:b/>
          <w:sz w:val="32"/>
          <w:szCs w:val="32"/>
        </w:rPr>
        <w:t>招标有限公司</w:t>
      </w:r>
    </w:p>
    <w:p w14:paraId="148FF6AA">
      <w:pPr>
        <w:pStyle w:val="9"/>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outlineLvl w:val="2"/>
        <w:rPr>
          <w:rFonts w:hint="eastAsia" w:ascii="宋体" w:hAnsi="宋体" w:eastAsia="宋体" w:cs="宋体"/>
          <w:sz w:val="32"/>
          <w:szCs w:val="32"/>
        </w:rPr>
      </w:pPr>
      <w:r>
        <w:rPr>
          <w:rFonts w:hint="eastAsia" w:ascii="宋体" w:hAnsi="宋体" w:eastAsia="宋体" w:cs="宋体"/>
          <w:b/>
          <w:sz w:val="32"/>
          <w:szCs w:val="32"/>
        </w:rPr>
        <w:t>编制时间：2025年0</w:t>
      </w:r>
      <w:r>
        <w:rPr>
          <w:rFonts w:hint="eastAsia" w:ascii="宋体" w:hAnsi="宋体" w:eastAsia="宋体" w:cs="宋体"/>
          <w:b/>
          <w:sz w:val="32"/>
          <w:szCs w:val="32"/>
          <w:lang w:val="en-US" w:eastAsia="zh-CN"/>
        </w:rPr>
        <w:t>3</w:t>
      </w:r>
      <w:r>
        <w:rPr>
          <w:rFonts w:hint="eastAsia" w:ascii="宋体" w:hAnsi="宋体" w:eastAsia="宋体" w:cs="宋体"/>
          <w:b/>
          <w:sz w:val="32"/>
          <w:szCs w:val="32"/>
        </w:rPr>
        <w:t>月</w:t>
      </w:r>
    </w:p>
    <w:p w14:paraId="587B934D">
      <w:pPr>
        <w:pStyle w:val="9"/>
        <w:keepNext w:val="0"/>
        <w:keepLines w:val="0"/>
        <w:pageBreakBefore w:val="0"/>
        <w:kinsoku/>
        <w:wordWrap/>
        <w:overflowPunct/>
        <w:topLinePunct w:val="0"/>
        <w:autoSpaceDE/>
        <w:autoSpaceDN/>
        <w:bidi w:val="0"/>
        <w:adjustRightInd/>
        <w:snapToGrid/>
        <w:spacing w:line="400" w:lineRule="exact"/>
        <w:ind w:firstLine="0"/>
        <w:jc w:val="center"/>
        <w:textAlignment w:val="auto"/>
        <w:rPr>
          <w:rFonts w:hint="eastAsia" w:ascii="宋体" w:hAnsi="宋体" w:eastAsia="宋体" w:cs="宋体"/>
          <w:b/>
          <w:color w:val="auto"/>
          <w:sz w:val="32"/>
          <w:szCs w:val="32"/>
        </w:rPr>
      </w:pPr>
    </w:p>
    <w:p w14:paraId="0C45809D">
      <w:pPr>
        <w:pStyle w:val="9"/>
        <w:keepNext w:val="0"/>
        <w:keepLines w:val="0"/>
        <w:pageBreakBefore w:val="0"/>
        <w:kinsoku/>
        <w:wordWrap/>
        <w:overflowPunct/>
        <w:topLinePunct w:val="0"/>
        <w:autoSpaceDE/>
        <w:autoSpaceDN/>
        <w:bidi w:val="0"/>
        <w:adjustRightInd/>
        <w:snapToGrid/>
        <w:spacing w:line="400" w:lineRule="exact"/>
        <w:ind w:firstLine="0"/>
        <w:jc w:val="center"/>
        <w:textAlignment w:val="auto"/>
        <w:rPr>
          <w:rFonts w:hint="eastAsia" w:ascii="宋体" w:hAnsi="宋体" w:eastAsia="宋体" w:cs="宋体"/>
          <w:b/>
          <w:color w:val="auto"/>
          <w:sz w:val="32"/>
          <w:szCs w:val="32"/>
        </w:rPr>
      </w:pPr>
    </w:p>
    <w:p w14:paraId="41AA547F">
      <w:pPr>
        <w:pStyle w:val="9"/>
        <w:keepNext w:val="0"/>
        <w:keepLines w:val="0"/>
        <w:pageBreakBefore w:val="0"/>
        <w:kinsoku/>
        <w:wordWrap/>
        <w:overflowPunct/>
        <w:topLinePunct w:val="0"/>
        <w:autoSpaceDE/>
        <w:autoSpaceDN/>
        <w:bidi w:val="0"/>
        <w:adjustRightInd/>
        <w:snapToGrid/>
        <w:spacing w:line="400" w:lineRule="exact"/>
        <w:ind w:firstLine="0"/>
        <w:jc w:val="center"/>
        <w:textAlignment w:val="auto"/>
        <w:rPr>
          <w:rFonts w:hint="eastAsia" w:ascii="宋体" w:hAnsi="宋体" w:eastAsia="宋体" w:cs="宋体"/>
          <w:b/>
          <w:color w:val="auto"/>
          <w:sz w:val="32"/>
          <w:szCs w:val="32"/>
        </w:rPr>
      </w:pPr>
    </w:p>
    <w:p w14:paraId="33BE658B">
      <w:pPr>
        <w:pStyle w:val="9"/>
        <w:keepNext w:val="0"/>
        <w:keepLines w:val="0"/>
        <w:pageBreakBefore w:val="0"/>
        <w:kinsoku/>
        <w:wordWrap/>
        <w:overflowPunct/>
        <w:topLinePunct w:val="0"/>
        <w:autoSpaceDE/>
        <w:autoSpaceDN/>
        <w:bidi w:val="0"/>
        <w:adjustRightInd/>
        <w:snapToGrid/>
        <w:spacing w:line="400" w:lineRule="exact"/>
        <w:ind w:firstLine="0"/>
        <w:jc w:val="center"/>
        <w:textAlignment w:val="auto"/>
        <w:outlineLvl w:val="1"/>
        <w:rPr>
          <w:rFonts w:hint="eastAsia" w:ascii="宋体" w:hAnsi="宋体" w:eastAsia="宋体" w:cs="宋体"/>
          <w:sz w:val="32"/>
          <w:szCs w:val="32"/>
        </w:rPr>
      </w:pPr>
      <w:r>
        <w:rPr>
          <w:rFonts w:hint="eastAsia" w:ascii="宋体" w:hAnsi="宋体" w:eastAsia="宋体" w:cs="宋体"/>
          <w:b/>
          <w:sz w:val="32"/>
          <w:szCs w:val="32"/>
        </w:rPr>
        <w:t>第一章 投标邀请</w:t>
      </w:r>
    </w:p>
    <w:p w14:paraId="0FBC8D1C">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福建</w:t>
      </w:r>
      <w:r>
        <w:rPr>
          <w:rFonts w:hint="eastAsia" w:ascii="宋体" w:hAnsi="宋体" w:eastAsia="宋体" w:cs="宋体"/>
          <w:sz w:val="24"/>
          <w:szCs w:val="24"/>
          <w:lang w:eastAsia="zh-CN"/>
        </w:rPr>
        <w:t>景鑫</w:t>
      </w:r>
      <w:r>
        <w:rPr>
          <w:rFonts w:hint="eastAsia" w:ascii="宋体" w:hAnsi="宋体" w:eastAsia="宋体" w:cs="宋体"/>
          <w:sz w:val="24"/>
          <w:szCs w:val="24"/>
        </w:rPr>
        <w:t>招标有限公司 采用公开招标方式组织 福建省县域医共体设备更新项目彩超（分包五）集中采购</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（以下简称：“本项目”）的政府采购活动，现邀请供应商参加投标。</w:t>
      </w:r>
    </w:p>
    <w:p w14:paraId="6533758E">
      <w:pPr>
        <w:pStyle w:val="9"/>
        <w:keepNext w:val="0"/>
        <w:keepLines w:val="0"/>
        <w:pageBreakBefore w:val="0"/>
        <w:widowControl/>
        <w:kinsoku/>
        <w:wordWrap/>
        <w:overflowPunct/>
        <w:topLinePunct w:val="0"/>
        <w:autoSpaceDE/>
        <w:autoSpaceDN/>
        <w:bidi w:val="0"/>
        <w:adjustRightInd/>
        <w:snapToGrid/>
        <w:spacing w:line="400" w:lineRule="exact"/>
        <w:ind w:firstLine="482" w:firstLineChars="200"/>
        <w:jc w:val="left"/>
        <w:textAlignment w:val="auto"/>
        <w:outlineLvl w:val="2"/>
        <w:rPr>
          <w:rFonts w:hint="eastAsia" w:ascii="宋体" w:hAnsi="宋体" w:eastAsia="宋体" w:cs="宋体"/>
          <w:sz w:val="24"/>
          <w:szCs w:val="24"/>
        </w:rPr>
      </w:pPr>
      <w:r>
        <w:rPr>
          <w:rFonts w:hint="eastAsia" w:ascii="宋体" w:hAnsi="宋体" w:eastAsia="宋体" w:cs="宋体"/>
          <w:b/>
          <w:sz w:val="24"/>
          <w:szCs w:val="24"/>
        </w:rPr>
        <w:t>1、备案编号：</w:t>
      </w:r>
    </w:p>
    <w:p w14:paraId="3DA5B7D9">
      <w:pPr>
        <w:pStyle w:val="9"/>
        <w:keepNext w:val="0"/>
        <w:keepLines w:val="0"/>
        <w:pageBreakBefore w:val="0"/>
        <w:widowControl/>
        <w:kinsoku/>
        <w:wordWrap/>
        <w:overflowPunct/>
        <w:topLinePunct w:val="0"/>
        <w:autoSpaceDE/>
        <w:autoSpaceDN/>
        <w:bidi w:val="0"/>
        <w:adjustRightInd/>
        <w:snapToGrid/>
        <w:spacing w:line="400" w:lineRule="exact"/>
        <w:ind w:firstLine="482" w:firstLineChars="200"/>
        <w:jc w:val="left"/>
        <w:textAlignment w:val="auto"/>
        <w:outlineLvl w:val="2"/>
        <w:rPr>
          <w:rFonts w:hint="eastAsia" w:ascii="宋体" w:hAnsi="宋体" w:eastAsia="宋体" w:cs="宋体"/>
          <w:sz w:val="24"/>
          <w:szCs w:val="24"/>
        </w:rPr>
      </w:pPr>
      <w:r>
        <w:rPr>
          <w:rFonts w:hint="eastAsia" w:ascii="宋体" w:hAnsi="宋体" w:eastAsia="宋体" w:cs="宋体"/>
          <w:b/>
          <w:sz w:val="24"/>
          <w:szCs w:val="24"/>
        </w:rPr>
        <w:t>2、项目编号：</w:t>
      </w:r>
    </w:p>
    <w:p w14:paraId="7E235D15">
      <w:pPr>
        <w:pStyle w:val="9"/>
        <w:keepNext w:val="0"/>
        <w:keepLines w:val="0"/>
        <w:pageBreakBefore w:val="0"/>
        <w:widowControl/>
        <w:kinsoku/>
        <w:wordWrap/>
        <w:overflowPunct/>
        <w:topLinePunct w:val="0"/>
        <w:autoSpaceDE/>
        <w:autoSpaceDN/>
        <w:bidi w:val="0"/>
        <w:adjustRightInd/>
        <w:snapToGrid/>
        <w:spacing w:line="400" w:lineRule="exact"/>
        <w:ind w:firstLine="482" w:firstLineChars="200"/>
        <w:jc w:val="left"/>
        <w:textAlignment w:val="auto"/>
        <w:outlineLvl w:val="2"/>
        <w:rPr>
          <w:rFonts w:hint="eastAsia" w:ascii="宋体" w:hAnsi="宋体" w:eastAsia="宋体" w:cs="宋体"/>
          <w:sz w:val="24"/>
          <w:szCs w:val="24"/>
        </w:rPr>
      </w:pPr>
      <w:r>
        <w:rPr>
          <w:rFonts w:hint="eastAsia" w:ascii="宋体" w:hAnsi="宋体" w:eastAsia="宋体" w:cs="宋体"/>
          <w:b/>
          <w:sz w:val="24"/>
          <w:szCs w:val="24"/>
        </w:rPr>
        <w:t>3、预算金额、最高限价：详见《采购标的一览表》。</w:t>
      </w:r>
    </w:p>
    <w:p w14:paraId="014FCB37">
      <w:pPr>
        <w:pStyle w:val="9"/>
        <w:keepNext w:val="0"/>
        <w:keepLines w:val="0"/>
        <w:pageBreakBefore w:val="0"/>
        <w:widowControl/>
        <w:kinsoku/>
        <w:wordWrap/>
        <w:overflowPunct/>
        <w:topLinePunct w:val="0"/>
        <w:autoSpaceDE/>
        <w:autoSpaceDN/>
        <w:bidi w:val="0"/>
        <w:adjustRightInd/>
        <w:snapToGrid/>
        <w:spacing w:line="400" w:lineRule="exact"/>
        <w:ind w:firstLine="482" w:firstLineChars="200"/>
        <w:jc w:val="left"/>
        <w:textAlignment w:val="auto"/>
        <w:outlineLvl w:val="2"/>
        <w:rPr>
          <w:rFonts w:hint="eastAsia" w:ascii="宋体" w:hAnsi="宋体" w:eastAsia="宋体" w:cs="宋体"/>
          <w:sz w:val="24"/>
          <w:szCs w:val="24"/>
        </w:rPr>
      </w:pPr>
      <w:r>
        <w:rPr>
          <w:rFonts w:hint="eastAsia" w:ascii="宋体" w:hAnsi="宋体" w:eastAsia="宋体" w:cs="宋体"/>
          <w:b/>
          <w:sz w:val="24"/>
          <w:szCs w:val="24"/>
        </w:rPr>
        <w:t>4、招标内容及要求：详见《采购标的一览表》及招标文件第五章。</w:t>
      </w:r>
    </w:p>
    <w:p w14:paraId="2CF3EB27">
      <w:pPr>
        <w:pStyle w:val="9"/>
        <w:keepNext w:val="0"/>
        <w:keepLines w:val="0"/>
        <w:pageBreakBefore w:val="0"/>
        <w:widowControl/>
        <w:kinsoku/>
        <w:wordWrap/>
        <w:overflowPunct/>
        <w:topLinePunct w:val="0"/>
        <w:autoSpaceDE/>
        <w:autoSpaceDN/>
        <w:bidi w:val="0"/>
        <w:adjustRightInd/>
        <w:snapToGrid/>
        <w:spacing w:line="400" w:lineRule="exact"/>
        <w:ind w:firstLine="482" w:firstLineChars="200"/>
        <w:jc w:val="left"/>
        <w:textAlignment w:val="auto"/>
        <w:outlineLvl w:val="2"/>
        <w:rPr>
          <w:rFonts w:hint="eastAsia" w:ascii="宋体" w:hAnsi="宋体" w:eastAsia="宋体" w:cs="宋体"/>
          <w:sz w:val="24"/>
          <w:szCs w:val="24"/>
        </w:rPr>
      </w:pPr>
      <w:r>
        <w:rPr>
          <w:rFonts w:hint="eastAsia" w:ascii="宋体" w:hAnsi="宋体" w:eastAsia="宋体" w:cs="宋体"/>
          <w:b/>
          <w:sz w:val="24"/>
          <w:szCs w:val="24"/>
        </w:rPr>
        <w:t>5、需要落实的政府采购政策</w:t>
      </w:r>
    </w:p>
    <w:p w14:paraId="4B75C014">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进口产品：不适用于本项目</w:t>
      </w:r>
    </w:p>
    <w:p w14:paraId="59BAA0DB">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节能产品：适用于本项目</w:t>
      </w:r>
    </w:p>
    <w:p w14:paraId="2717C4AC">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环境标志产品：适用于本项目</w:t>
      </w:r>
    </w:p>
    <w:p w14:paraId="6FB2CFCB">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促进中小企业发展的相关政策：</w:t>
      </w:r>
    </w:p>
    <w:p w14:paraId="4478E7F9">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color w:val="FF0000"/>
          <w:sz w:val="24"/>
          <w:szCs w:val="24"/>
          <w:highlight w:val="yellow"/>
        </w:rPr>
      </w:pPr>
      <w:r>
        <w:rPr>
          <w:rFonts w:hint="eastAsia" w:ascii="宋体" w:hAnsi="宋体" w:eastAsia="宋体" w:cs="宋体"/>
          <w:color w:val="auto"/>
          <w:sz w:val="24"/>
          <w:szCs w:val="24"/>
          <w:highlight w:val="none"/>
          <w:lang w:val="en-US" w:eastAsia="zh-CN"/>
        </w:rPr>
        <w:t>采购包1：</w:t>
      </w:r>
      <w:r>
        <w:rPr>
          <w:rFonts w:hint="eastAsia" w:ascii="宋体" w:hAnsi="宋体" w:eastAsia="宋体" w:cs="宋体"/>
          <w:color w:val="auto"/>
          <w:sz w:val="24"/>
          <w:szCs w:val="24"/>
          <w:highlight w:val="none"/>
        </w:rPr>
        <w:t>不专门面向中小企业采购</w:t>
      </w:r>
    </w:p>
    <w:p w14:paraId="32BE0D0F">
      <w:pPr>
        <w:pStyle w:val="9"/>
        <w:keepNext w:val="0"/>
        <w:keepLines w:val="0"/>
        <w:pageBreakBefore w:val="0"/>
        <w:widowControl/>
        <w:kinsoku/>
        <w:wordWrap/>
        <w:overflowPunct/>
        <w:topLinePunct w:val="0"/>
        <w:autoSpaceDE/>
        <w:autoSpaceDN/>
        <w:bidi w:val="0"/>
        <w:adjustRightInd/>
        <w:snapToGrid/>
        <w:spacing w:line="400" w:lineRule="exact"/>
        <w:ind w:firstLine="482" w:firstLineChars="200"/>
        <w:jc w:val="left"/>
        <w:textAlignment w:val="auto"/>
        <w:outlineLvl w:val="2"/>
        <w:rPr>
          <w:rFonts w:hint="eastAsia" w:ascii="宋体" w:hAnsi="宋体" w:eastAsia="宋体" w:cs="宋体"/>
          <w:sz w:val="24"/>
          <w:szCs w:val="24"/>
        </w:rPr>
      </w:pPr>
      <w:r>
        <w:rPr>
          <w:rFonts w:hint="eastAsia" w:ascii="宋体" w:hAnsi="宋体" w:eastAsia="宋体" w:cs="宋体"/>
          <w:b/>
          <w:sz w:val="24"/>
          <w:szCs w:val="24"/>
        </w:rPr>
        <w:t>6、投标人的资格要求</w:t>
      </w:r>
    </w:p>
    <w:p w14:paraId="34DF6A89">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6.1法定条件：符合政府采购法第二十二条第一款规定的条件。</w:t>
      </w:r>
    </w:p>
    <w:p w14:paraId="0842B1E3">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6.2特定条件：</w:t>
      </w:r>
    </w:p>
    <w:p w14:paraId="512D80CB">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采购包1：</w:t>
      </w:r>
    </w:p>
    <w:tbl>
      <w:tblPr>
        <w:tblStyle w:val="6"/>
        <w:tblW w:w="0" w:type="auto"/>
        <w:tblInd w:w="12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411"/>
        <w:gridCol w:w="7219"/>
      </w:tblGrid>
      <w:tr w14:paraId="48F00BE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411" w:type="dxa"/>
          </w:tcPr>
          <w:p w14:paraId="0A751F81">
            <w:pPr>
              <w:pStyle w:val="9"/>
              <w:keepNext w:val="0"/>
              <w:keepLines w:val="0"/>
              <w:pageBreakBefore w:val="0"/>
              <w:kinsoku/>
              <w:wordWrap/>
              <w:overflowPunct/>
              <w:topLinePunct w:val="0"/>
              <w:autoSpaceDE/>
              <w:autoSpaceDN/>
              <w:bidi w:val="0"/>
              <w:adjustRightInd/>
              <w:snapToGrid/>
              <w:spacing w:line="400" w:lineRule="exact"/>
              <w:ind w:firstLine="0"/>
              <w:jc w:val="center"/>
              <w:textAlignment w:val="auto"/>
              <w:rPr>
                <w:rFonts w:hint="eastAsia" w:ascii="宋体" w:hAnsi="宋体" w:eastAsia="宋体" w:cs="宋体"/>
                <w:sz w:val="24"/>
                <w:szCs w:val="24"/>
              </w:rPr>
            </w:pPr>
            <w:r>
              <w:rPr>
                <w:rFonts w:hint="eastAsia" w:ascii="宋体" w:hAnsi="宋体" w:eastAsia="宋体" w:cs="宋体"/>
                <w:sz w:val="24"/>
                <w:szCs w:val="24"/>
              </w:rPr>
              <w:t>资格审查要求概况</w:t>
            </w:r>
          </w:p>
        </w:tc>
        <w:tc>
          <w:tcPr>
            <w:tcW w:w="7219" w:type="dxa"/>
          </w:tcPr>
          <w:p w14:paraId="5186624B">
            <w:pPr>
              <w:pStyle w:val="9"/>
              <w:keepNext w:val="0"/>
              <w:keepLines w:val="0"/>
              <w:pageBreakBefore w:val="0"/>
              <w:kinsoku/>
              <w:wordWrap/>
              <w:overflowPunct/>
              <w:topLinePunct w:val="0"/>
              <w:autoSpaceDE/>
              <w:autoSpaceDN/>
              <w:bidi w:val="0"/>
              <w:adjustRightInd/>
              <w:snapToGrid/>
              <w:spacing w:line="400" w:lineRule="exact"/>
              <w:ind w:firstLine="0"/>
              <w:jc w:val="center"/>
              <w:textAlignment w:val="auto"/>
              <w:rPr>
                <w:rFonts w:hint="eastAsia" w:ascii="宋体" w:hAnsi="宋体" w:eastAsia="宋体" w:cs="宋体"/>
                <w:sz w:val="24"/>
                <w:szCs w:val="24"/>
              </w:rPr>
            </w:pPr>
            <w:r>
              <w:rPr>
                <w:rFonts w:hint="eastAsia" w:ascii="宋体" w:hAnsi="宋体" w:eastAsia="宋体" w:cs="宋体"/>
                <w:sz w:val="24"/>
                <w:szCs w:val="24"/>
              </w:rPr>
              <w:t>评审点具体描述</w:t>
            </w:r>
          </w:p>
        </w:tc>
      </w:tr>
      <w:tr w14:paraId="1EAB63E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411" w:type="dxa"/>
            <w:vAlign w:val="center"/>
          </w:tcPr>
          <w:p w14:paraId="64AF682B">
            <w:pPr>
              <w:pStyle w:val="9"/>
              <w:keepNext w:val="0"/>
              <w:keepLines w:val="0"/>
              <w:pageBreakBefore w:val="0"/>
              <w:kinsoku/>
              <w:wordWrap/>
              <w:overflowPunct/>
              <w:topLinePunct w:val="0"/>
              <w:autoSpaceDE/>
              <w:autoSpaceDN/>
              <w:bidi w:val="0"/>
              <w:adjustRightInd/>
              <w:snapToGrid/>
              <w:spacing w:line="400" w:lineRule="exact"/>
              <w:ind w:firstLine="0"/>
              <w:jc w:val="center"/>
              <w:textAlignment w:val="auto"/>
              <w:rPr>
                <w:rFonts w:hint="eastAsia" w:ascii="宋体" w:hAnsi="宋体" w:eastAsia="宋体" w:cs="宋体"/>
                <w:sz w:val="24"/>
                <w:szCs w:val="24"/>
              </w:rPr>
            </w:pPr>
            <w:r>
              <w:rPr>
                <w:rFonts w:hint="eastAsia" w:ascii="宋体" w:hAnsi="宋体" w:eastAsia="宋体" w:cs="宋体"/>
                <w:sz w:val="24"/>
                <w:szCs w:val="24"/>
              </w:rPr>
              <w:t>资格承诺函</w:t>
            </w:r>
          </w:p>
        </w:tc>
        <w:tc>
          <w:tcPr>
            <w:tcW w:w="7219" w:type="dxa"/>
          </w:tcPr>
          <w:p w14:paraId="4076D241">
            <w:pPr>
              <w:pStyle w:val="9"/>
              <w:keepNext w:val="0"/>
              <w:keepLines w:val="0"/>
              <w:pageBreakBefore w:val="0"/>
              <w:kinsoku/>
              <w:wordWrap/>
              <w:overflowPunct/>
              <w:topLinePunct w:val="0"/>
              <w:autoSpaceDE/>
              <w:autoSpaceDN/>
              <w:bidi w:val="0"/>
              <w:adjustRightInd/>
              <w:snapToGrid/>
              <w:spacing w:line="400" w:lineRule="exact"/>
              <w:ind w:firstLine="0"/>
              <w:jc w:val="left"/>
              <w:textAlignment w:val="auto"/>
              <w:rPr>
                <w:rFonts w:hint="eastAsia" w:ascii="宋体" w:hAnsi="宋体" w:eastAsia="宋体" w:cs="宋体"/>
                <w:sz w:val="24"/>
                <w:szCs w:val="24"/>
              </w:rPr>
            </w:pPr>
            <w:r>
              <w:rPr>
                <w:rFonts w:hint="eastAsia" w:ascii="宋体" w:hAnsi="宋体" w:eastAsia="宋体" w:cs="宋体"/>
                <w:sz w:val="24"/>
                <w:szCs w:val="24"/>
              </w:rPr>
              <w:t>①本采购包允许投标人采用资格承诺制。采用资格承诺制的投标人，应当根据投标(响应)格式文件要求提供资格承诺函，无需提供《政府采购法实施条例》第十七条第一款规定的一般资格条件证明材料；资格承诺函不符合招标文件要求的，视为未按照招标文件规定提交投标人的资格及资信文件，按资格审查不合格处理。②采购项目有特殊资格要求的，投标人还应按要求提供相应的证明材料。</w:t>
            </w:r>
          </w:p>
        </w:tc>
      </w:tr>
      <w:tr w14:paraId="7BF334C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411" w:type="dxa"/>
            <w:vAlign w:val="center"/>
          </w:tcPr>
          <w:p w14:paraId="02A2CD3C">
            <w:pPr>
              <w:pStyle w:val="9"/>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color w:val="auto"/>
                <w:sz w:val="24"/>
                <w:szCs w:val="24"/>
                <w:highlight w:val="none"/>
                <w:lang w:eastAsia="zh-CN"/>
              </w:rPr>
              <w:t>招标文件规定的其他资格证明文件</w:t>
            </w:r>
          </w:p>
        </w:tc>
        <w:tc>
          <w:tcPr>
            <w:tcW w:w="7219" w:type="dxa"/>
            <w:vAlign w:val="center"/>
          </w:tcPr>
          <w:p w14:paraId="3C2789F8">
            <w:pPr>
              <w:pStyle w:val="9"/>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r>
              <w:rPr>
                <w:rFonts w:hint="eastAsia" w:ascii="宋体" w:hAnsi="宋体" w:eastAsia="宋体" w:cs="宋体"/>
                <w:color w:val="auto"/>
                <w:sz w:val="24"/>
                <w:szCs w:val="24"/>
                <w:highlight w:val="none"/>
                <w:lang w:eastAsia="zh-CN"/>
              </w:rPr>
              <w:t>所投货物若属于医疗器械管理范畴，按照国家《医疗器械监督管理条例》，应符合以下标准：①投标人为制造商的，须提供《医疗器械生产企业许可证》（进口产品除外）；投标人为经销商的，投标货物若属于第二类、第三类医疗器械，须提供《医疗器械经营企业许可证》，投标货物若属于二类医疗器械，也可提供《二类医疗器械的经营备案凭证》，投标货物若属于一类医疗器械，则无须提供此项；②投标货物若属于《医疗器械监督管理条例》规定的第一类医疗器械产品应提供《第一类医疗器械备案凭证》，若属于第二类、第三类医疗器械产品应取得《医疗器械注册证》(如有注册登记表应提供)。注：所有资格证明文件复印件须在有效期内。</w:t>
            </w:r>
          </w:p>
        </w:tc>
      </w:tr>
    </w:tbl>
    <w:p w14:paraId="64B69092">
      <w:pPr>
        <w:pStyle w:val="9"/>
        <w:keepNext w:val="0"/>
        <w:keepLines w:val="0"/>
        <w:pageBreakBefore w:val="0"/>
        <w:widowControl/>
        <w:kinsoku/>
        <w:wordWrap/>
        <w:overflowPunct/>
        <w:topLinePunct w:val="0"/>
        <w:autoSpaceDE/>
        <w:autoSpaceDN/>
        <w:bidi w:val="0"/>
        <w:adjustRightInd/>
        <w:snapToGrid/>
        <w:spacing w:line="36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6.3是否接受联合体投标：</w:t>
      </w:r>
    </w:p>
    <w:p w14:paraId="3EC0B059">
      <w:pPr>
        <w:pStyle w:val="9"/>
        <w:keepNext w:val="0"/>
        <w:keepLines w:val="0"/>
        <w:pageBreakBefore w:val="0"/>
        <w:widowControl/>
        <w:kinsoku/>
        <w:wordWrap/>
        <w:overflowPunct/>
        <w:topLinePunct w:val="0"/>
        <w:autoSpaceDE/>
        <w:autoSpaceDN/>
        <w:bidi w:val="0"/>
        <w:adjustRightInd/>
        <w:snapToGrid/>
        <w:spacing w:line="36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采购包1：不接受</w:t>
      </w:r>
    </w:p>
    <w:p w14:paraId="41B12B14">
      <w:pPr>
        <w:pStyle w:val="9"/>
        <w:keepNext w:val="0"/>
        <w:keepLines w:val="0"/>
        <w:pageBreakBefore w:val="0"/>
        <w:widowControl/>
        <w:kinsoku/>
        <w:wordWrap/>
        <w:overflowPunct/>
        <w:topLinePunct w:val="0"/>
        <w:autoSpaceDE/>
        <w:autoSpaceDN/>
        <w:bidi w:val="0"/>
        <w:adjustRightInd/>
        <w:snapToGrid/>
        <w:spacing w:line="360" w:lineRule="exact"/>
        <w:ind w:firstLine="482" w:firstLineChars="200"/>
        <w:jc w:val="left"/>
        <w:textAlignment w:val="auto"/>
        <w:rPr>
          <w:rFonts w:hint="eastAsia" w:ascii="宋体" w:hAnsi="宋体" w:eastAsia="宋体" w:cs="宋体"/>
          <w:sz w:val="24"/>
          <w:szCs w:val="24"/>
        </w:rPr>
      </w:pPr>
      <w:r>
        <w:rPr>
          <w:rFonts w:hint="eastAsia" w:ascii="宋体" w:hAnsi="宋体" w:eastAsia="宋体" w:cs="宋体"/>
          <w:b/>
          <w:sz w:val="24"/>
          <w:szCs w:val="24"/>
        </w:rPr>
        <w:t>※根据上述资格要求，电子投标文件中应提交的“投标人的资格及资信证明文件”详见招标文件第四章。</w:t>
      </w:r>
    </w:p>
    <w:p w14:paraId="5F9122A4">
      <w:pPr>
        <w:pStyle w:val="9"/>
        <w:keepNext w:val="0"/>
        <w:keepLines w:val="0"/>
        <w:pageBreakBefore w:val="0"/>
        <w:widowControl/>
        <w:kinsoku/>
        <w:wordWrap/>
        <w:overflowPunct/>
        <w:topLinePunct w:val="0"/>
        <w:autoSpaceDE/>
        <w:autoSpaceDN/>
        <w:bidi w:val="0"/>
        <w:adjustRightInd/>
        <w:snapToGrid/>
        <w:spacing w:line="360" w:lineRule="exact"/>
        <w:ind w:firstLine="482" w:firstLineChars="200"/>
        <w:jc w:val="left"/>
        <w:textAlignment w:val="auto"/>
        <w:outlineLvl w:val="2"/>
        <w:rPr>
          <w:rFonts w:hint="eastAsia" w:ascii="宋体" w:hAnsi="宋体" w:eastAsia="宋体" w:cs="宋体"/>
          <w:sz w:val="24"/>
          <w:szCs w:val="24"/>
        </w:rPr>
      </w:pPr>
      <w:r>
        <w:rPr>
          <w:rFonts w:hint="eastAsia" w:ascii="宋体" w:hAnsi="宋体" w:eastAsia="宋体" w:cs="宋体"/>
          <w:b/>
          <w:sz w:val="24"/>
          <w:szCs w:val="24"/>
        </w:rPr>
        <w:t>7、招标文件的获取</w:t>
      </w:r>
    </w:p>
    <w:p w14:paraId="652687EB">
      <w:pPr>
        <w:pStyle w:val="9"/>
        <w:keepNext w:val="0"/>
        <w:keepLines w:val="0"/>
        <w:pageBreakBefore w:val="0"/>
        <w:widowControl/>
        <w:kinsoku/>
        <w:wordWrap/>
        <w:overflowPunct/>
        <w:topLinePunct w:val="0"/>
        <w:autoSpaceDE/>
        <w:autoSpaceDN/>
        <w:bidi w:val="0"/>
        <w:adjustRightInd/>
        <w:snapToGrid/>
        <w:spacing w:line="36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7.1、招标文件获取期限：详见招标公告或更正公告，若不一致，以更正公告为准。</w:t>
      </w:r>
    </w:p>
    <w:p w14:paraId="27311998">
      <w:pPr>
        <w:pStyle w:val="9"/>
        <w:keepNext w:val="0"/>
        <w:keepLines w:val="0"/>
        <w:pageBreakBefore w:val="0"/>
        <w:widowControl/>
        <w:kinsoku/>
        <w:wordWrap/>
        <w:overflowPunct/>
        <w:topLinePunct w:val="0"/>
        <w:autoSpaceDE/>
        <w:autoSpaceDN/>
        <w:bidi w:val="0"/>
        <w:adjustRightInd/>
        <w:snapToGrid/>
        <w:spacing w:line="36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7.2、在招标文件获取期限内，供应商应通过福建省政府采购网上公开信息系统的注册账号（免费注册）并获取招标文件(请根据项目所在地，登录对应的福建省政府采购网上公开信息系统(即省本级网址/地市分网))，否则投标将被拒绝。</w:t>
      </w:r>
    </w:p>
    <w:p w14:paraId="7874F402">
      <w:pPr>
        <w:pStyle w:val="9"/>
        <w:keepNext w:val="0"/>
        <w:keepLines w:val="0"/>
        <w:pageBreakBefore w:val="0"/>
        <w:widowControl/>
        <w:kinsoku/>
        <w:wordWrap/>
        <w:overflowPunct/>
        <w:topLinePunct w:val="0"/>
        <w:autoSpaceDE/>
        <w:autoSpaceDN/>
        <w:bidi w:val="0"/>
        <w:adjustRightInd/>
        <w:snapToGrid/>
        <w:spacing w:line="36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7.3、获取地点及方式：注册账号后，通过福建省政府采购网上公开信息系统以下载方式获取。</w:t>
      </w:r>
    </w:p>
    <w:p w14:paraId="7D46DA35">
      <w:pPr>
        <w:pStyle w:val="9"/>
        <w:keepNext w:val="0"/>
        <w:keepLines w:val="0"/>
        <w:pageBreakBefore w:val="0"/>
        <w:widowControl/>
        <w:kinsoku/>
        <w:wordWrap/>
        <w:overflowPunct/>
        <w:topLinePunct w:val="0"/>
        <w:autoSpaceDE/>
        <w:autoSpaceDN/>
        <w:bidi w:val="0"/>
        <w:adjustRightInd/>
        <w:snapToGrid/>
        <w:spacing w:line="36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7.4、招标文件售价：0元。</w:t>
      </w:r>
    </w:p>
    <w:p w14:paraId="113C7F3F">
      <w:pPr>
        <w:pStyle w:val="9"/>
        <w:keepNext w:val="0"/>
        <w:keepLines w:val="0"/>
        <w:pageBreakBefore w:val="0"/>
        <w:widowControl/>
        <w:kinsoku/>
        <w:wordWrap/>
        <w:overflowPunct/>
        <w:topLinePunct w:val="0"/>
        <w:autoSpaceDE/>
        <w:autoSpaceDN/>
        <w:bidi w:val="0"/>
        <w:adjustRightInd/>
        <w:snapToGrid/>
        <w:spacing w:line="360" w:lineRule="exact"/>
        <w:ind w:firstLine="482" w:firstLineChars="200"/>
        <w:jc w:val="left"/>
        <w:textAlignment w:val="auto"/>
        <w:outlineLvl w:val="2"/>
        <w:rPr>
          <w:rFonts w:hint="eastAsia" w:ascii="宋体" w:hAnsi="宋体" w:eastAsia="宋体" w:cs="宋体"/>
          <w:sz w:val="24"/>
          <w:szCs w:val="24"/>
        </w:rPr>
      </w:pPr>
      <w:r>
        <w:rPr>
          <w:rFonts w:hint="eastAsia" w:ascii="宋体" w:hAnsi="宋体" w:eastAsia="宋体" w:cs="宋体"/>
          <w:b/>
          <w:sz w:val="24"/>
          <w:szCs w:val="24"/>
        </w:rPr>
        <w:t>8、投标截止</w:t>
      </w:r>
    </w:p>
    <w:p w14:paraId="61EAFAB2">
      <w:pPr>
        <w:pStyle w:val="9"/>
        <w:keepNext w:val="0"/>
        <w:keepLines w:val="0"/>
        <w:pageBreakBefore w:val="0"/>
        <w:widowControl/>
        <w:kinsoku/>
        <w:wordWrap/>
        <w:overflowPunct/>
        <w:topLinePunct w:val="0"/>
        <w:autoSpaceDE/>
        <w:autoSpaceDN/>
        <w:bidi w:val="0"/>
        <w:adjustRightInd/>
        <w:snapToGrid/>
        <w:spacing w:line="36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8.1、投标截止时间：详见招标公告或更正公告，若不一致，以更正公告为准。</w:t>
      </w:r>
    </w:p>
    <w:p w14:paraId="07ED8ADD">
      <w:pPr>
        <w:pStyle w:val="9"/>
        <w:keepNext w:val="0"/>
        <w:keepLines w:val="0"/>
        <w:pageBreakBefore w:val="0"/>
        <w:widowControl/>
        <w:kinsoku/>
        <w:wordWrap/>
        <w:overflowPunct/>
        <w:topLinePunct w:val="0"/>
        <w:autoSpaceDE/>
        <w:autoSpaceDN/>
        <w:bidi w:val="0"/>
        <w:adjustRightInd/>
        <w:snapToGrid/>
        <w:spacing w:line="36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8.2、投标人应在投标截止时间前按照福建省政府采购网上公开信息系统设定的操作流程将电子投标文件上传至福建省政府采购网上公开信息系统，否则投标将被拒绝。</w:t>
      </w:r>
    </w:p>
    <w:p w14:paraId="1212BF30">
      <w:pPr>
        <w:pStyle w:val="9"/>
        <w:keepNext w:val="0"/>
        <w:keepLines w:val="0"/>
        <w:pageBreakBefore w:val="0"/>
        <w:widowControl/>
        <w:kinsoku/>
        <w:wordWrap/>
        <w:overflowPunct/>
        <w:topLinePunct w:val="0"/>
        <w:autoSpaceDE/>
        <w:autoSpaceDN/>
        <w:bidi w:val="0"/>
        <w:adjustRightInd/>
        <w:snapToGrid/>
        <w:spacing w:line="360" w:lineRule="exact"/>
        <w:ind w:firstLine="482" w:firstLineChars="200"/>
        <w:jc w:val="left"/>
        <w:textAlignment w:val="auto"/>
        <w:outlineLvl w:val="2"/>
        <w:rPr>
          <w:rFonts w:hint="eastAsia" w:ascii="宋体" w:hAnsi="宋体" w:eastAsia="宋体" w:cs="宋体"/>
          <w:sz w:val="24"/>
          <w:szCs w:val="24"/>
        </w:rPr>
      </w:pPr>
      <w:r>
        <w:rPr>
          <w:rFonts w:hint="eastAsia" w:ascii="宋体" w:hAnsi="宋体" w:eastAsia="宋体" w:cs="宋体"/>
          <w:b/>
          <w:sz w:val="24"/>
          <w:szCs w:val="24"/>
        </w:rPr>
        <w:t>9、开标时间及地点</w:t>
      </w:r>
    </w:p>
    <w:p w14:paraId="101B4D89">
      <w:pPr>
        <w:pStyle w:val="9"/>
        <w:keepNext w:val="0"/>
        <w:keepLines w:val="0"/>
        <w:pageBreakBefore w:val="0"/>
        <w:widowControl/>
        <w:kinsoku/>
        <w:wordWrap/>
        <w:overflowPunct/>
        <w:topLinePunct w:val="0"/>
        <w:autoSpaceDE/>
        <w:autoSpaceDN/>
        <w:bidi w:val="0"/>
        <w:adjustRightInd/>
        <w:snapToGrid/>
        <w:spacing w:line="36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详见招标公告或更正公告，若不一致，以更正公告为准。</w:t>
      </w:r>
    </w:p>
    <w:p w14:paraId="74A2EB16">
      <w:pPr>
        <w:pStyle w:val="9"/>
        <w:keepNext w:val="0"/>
        <w:keepLines w:val="0"/>
        <w:pageBreakBefore w:val="0"/>
        <w:widowControl/>
        <w:kinsoku/>
        <w:wordWrap/>
        <w:overflowPunct/>
        <w:topLinePunct w:val="0"/>
        <w:autoSpaceDE/>
        <w:autoSpaceDN/>
        <w:bidi w:val="0"/>
        <w:adjustRightInd/>
        <w:snapToGrid/>
        <w:spacing w:line="360" w:lineRule="exact"/>
        <w:ind w:firstLine="482" w:firstLineChars="200"/>
        <w:jc w:val="left"/>
        <w:textAlignment w:val="auto"/>
        <w:outlineLvl w:val="2"/>
        <w:rPr>
          <w:rFonts w:hint="eastAsia" w:ascii="宋体" w:hAnsi="宋体" w:eastAsia="宋体" w:cs="宋体"/>
          <w:sz w:val="24"/>
          <w:szCs w:val="24"/>
        </w:rPr>
      </w:pPr>
      <w:r>
        <w:rPr>
          <w:rFonts w:hint="eastAsia" w:ascii="宋体" w:hAnsi="宋体" w:eastAsia="宋体" w:cs="宋体"/>
          <w:b/>
          <w:sz w:val="24"/>
          <w:szCs w:val="24"/>
        </w:rPr>
        <w:t>10、公告期限</w:t>
      </w:r>
    </w:p>
    <w:p w14:paraId="6B7CD1DE">
      <w:pPr>
        <w:pStyle w:val="9"/>
        <w:keepNext w:val="0"/>
        <w:keepLines w:val="0"/>
        <w:pageBreakBefore w:val="0"/>
        <w:widowControl/>
        <w:kinsoku/>
        <w:wordWrap/>
        <w:overflowPunct/>
        <w:topLinePunct w:val="0"/>
        <w:autoSpaceDE/>
        <w:autoSpaceDN/>
        <w:bidi w:val="0"/>
        <w:adjustRightInd/>
        <w:snapToGrid/>
        <w:spacing w:line="36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10.1、招标公告的公告期限：自财政部和福建省财政厅指定的政府采购信息发布媒体最先发布公告之日起5个工作日。</w:t>
      </w:r>
    </w:p>
    <w:p w14:paraId="25460283">
      <w:pPr>
        <w:pStyle w:val="9"/>
        <w:keepNext w:val="0"/>
        <w:keepLines w:val="0"/>
        <w:pageBreakBefore w:val="0"/>
        <w:widowControl/>
        <w:kinsoku/>
        <w:wordWrap/>
        <w:overflowPunct/>
        <w:topLinePunct w:val="0"/>
        <w:autoSpaceDE/>
        <w:autoSpaceDN/>
        <w:bidi w:val="0"/>
        <w:adjustRightInd/>
        <w:snapToGrid/>
        <w:spacing w:line="36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10.2、招标文件公告期限：招标文件随同招标公告一并发布，其公告期限与招标公告的公告期限保持一致。</w:t>
      </w:r>
    </w:p>
    <w:p w14:paraId="08FF26A6">
      <w:pPr>
        <w:pStyle w:val="9"/>
        <w:keepNext w:val="0"/>
        <w:keepLines w:val="0"/>
        <w:pageBreakBefore w:val="0"/>
        <w:widowControl/>
        <w:kinsoku/>
        <w:wordWrap/>
        <w:overflowPunct/>
        <w:topLinePunct w:val="0"/>
        <w:autoSpaceDE/>
        <w:autoSpaceDN/>
        <w:bidi w:val="0"/>
        <w:adjustRightInd/>
        <w:snapToGrid/>
        <w:spacing w:line="360" w:lineRule="exact"/>
        <w:ind w:firstLine="482" w:firstLineChars="200"/>
        <w:jc w:val="left"/>
        <w:textAlignment w:val="auto"/>
        <w:outlineLvl w:val="2"/>
        <w:rPr>
          <w:rFonts w:hint="default" w:ascii="宋体" w:hAnsi="宋体" w:eastAsia="宋体" w:cs="宋体"/>
          <w:sz w:val="24"/>
          <w:szCs w:val="24"/>
          <w:lang w:val="en-US" w:eastAsia="zh-CN"/>
        </w:rPr>
      </w:pPr>
      <w:r>
        <w:rPr>
          <w:rFonts w:hint="eastAsia" w:ascii="宋体" w:hAnsi="宋体" w:eastAsia="宋体" w:cs="宋体"/>
          <w:b/>
          <w:sz w:val="24"/>
          <w:szCs w:val="24"/>
        </w:rPr>
        <w:t>11、采购人：</w:t>
      </w:r>
      <w:r>
        <w:rPr>
          <w:rFonts w:hint="eastAsia" w:ascii="宋体" w:hAnsi="宋体" w:eastAsia="宋体" w:cs="宋体"/>
          <w:b/>
          <w:sz w:val="24"/>
          <w:szCs w:val="24"/>
          <w:lang w:val="en-US" w:eastAsia="zh-CN"/>
        </w:rPr>
        <w:t>福建省卫生健康委员会</w:t>
      </w:r>
    </w:p>
    <w:p w14:paraId="4D6263AB">
      <w:pPr>
        <w:pStyle w:val="9"/>
        <w:keepNext w:val="0"/>
        <w:keepLines w:val="0"/>
        <w:pageBreakBefore w:val="0"/>
        <w:widowControl/>
        <w:kinsoku/>
        <w:wordWrap/>
        <w:overflowPunct/>
        <w:topLinePunct w:val="0"/>
        <w:autoSpaceDE/>
        <w:autoSpaceDN/>
        <w:bidi w:val="0"/>
        <w:adjustRightInd/>
        <w:snapToGrid/>
        <w:spacing w:line="360" w:lineRule="exact"/>
        <w:ind w:firstLine="480" w:firstLineChars="200"/>
        <w:jc w:val="left"/>
        <w:textAlignment w:val="auto"/>
        <w:rPr>
          <w:rFonts w:hint="eastAsia" w:ascii="宋体" w:hAnsi="宋体" w:eastAsia="宋体" w:cs="宋体"/>
          <w:sz w:val="24"/>
          <w:szCs w:val="24"/>
          <w:lang w:eastAsia="zh-CN"/>
        </w:rPr>
      </w:pPr>
      <w:r>
        <w:rPr>
          <w:rFonts w:hint="eastAsia" w:ascii="宋体" w:hAnsi="宋体" w:eastAsia="宋体" w:cs="宋体"/>
          <w:sz w:val="24"/>
          <w:szCs w:val="24"/>
        </w:rPr>
        <w:t xml:space="preserve"> 地址：</w:t>
      </w:r>
      <w:r>
        <w:rPr>
          <w:rFonts w:hint="eastAsia" w:ascii="宋体" w:hAnsi="宋体" w:eastAsia="宋体" w:cs="宋体"/>
          <w:sz w:val="24"/>
          <w:szCs w:val="24"/>
          <w:lang w:eastAsia="zh-CN"/>
        </w:rPr>
        <w:t>福州市鼓屏路61号</w:t>
      </w:r>
    </w:p>
    <w:p w14:paraId="0BABB4E4">
      <w:pPr>
        <w:pStyle w:val="9"/>
        <w:keepNext w:val="0"/>
        <w:keepLines w:val="0"/>
        <w:pageBreakBefore w:val="0"/>
        <w:widowControl/>
        <w:kinsoku/>
        <w:wordWrap/>
        <w:overflowPunct/>
        <w:topLinePunct w:val="0"/>
        <w:autoSpaceDE/>
        <w:autoSpaceDN/>
        <w:bidi w:val="0"/>
        <w:adjustRightInd/>
        <w:snapToGrid/>
        <w:spacing w:line="360" w:lineRule="exact"/>
        <w:ind w:firstLine="480" w:firstLineChars="200"/>
        <w:jc w:val="left"/>
        <w:textAlignment w:val="auto"/>
        <w:rPr>
          <w:rFonts w:hint="eastAsia" w:ascii="宋体" w:hAnsi="宋体" w:eastAsia="宋体" w:cs="宋体"/>
          <w:sz w:val="24"/>
          <w:szCs w:val="24"/>
          <w:lang w:eastAsia="zh-CN"/>
        </w:rPr>
      </w:pPr>
      <w:r>
        <w:rPr>
          <w:rFonts w:hint="eastAsia" w:ascii="宋体" w:hAnsi="宋体" w:eastAsia="宋体" w:cs="宋体"/>
          <w:sz w:val="24"/>
          <w:szCs w:val="24"/>
        </w:rPr>
        <w:t xml:space="preserve"> 邮编： 35</w:t>
      </w:r>
      <w:r>
        <w:rPr>
          <w:rFonts w:hint="eastAsia" w:ascii="宋体" w:hAnsi="宋体" w:eastAsia="宋体" w:cs="宋体"/>
          <w:sz w:val="24"/>
          <w:szCs w:val="24"/>
          <w:lang w:val="en-US" w:eastAsia="zh-CN"/>
        </w:rPr>
        <w:t>00</w:t>
      </w:r>
      <w:r>
        <w:rPr>
          <w:rFonts w:hint="eastAsia" w:ascii="宋体" w:hAnsi="宋体" w:eastAsia="宋体" w:cs="宋体"/>
          <w:sz w:val="24"/>
          <w:szCs w:val="24"/>
        </w:rPr>
        <w:t>0</w:t>
      </w:r>
      <w:r>
        <w:rPr>
          <w:rFonts w:hint="eastAsia" w:ascii="宋体" w:hAnsi="宋体" w:eastAsia="宋体" w:cs="宋体"/>
          <w:sz w:val="24"/>
          <w:szCs w:val="24"/>
          <w:lang w:val="en-US" w:eastAsia="zh-CN"/>
        </w:rPr>
        <w:t>1</w:t>
      </w:r>
    </w:p>
    <w:p w14:paraId="01049ACE">
      <w:pPr>
        <w:pStyle w:val="9"/>
        <w:keepNext w:val="0"/>
        <w:keepLines w:val="0"/>
        <w:pageBreakBefore w:val="0"/>
        <w:widowControl/>
        <w:kinsoku/>
        <w:wordWrap/>
        <w:overflowPunct/>
        <w:topLinePunct w:val="0"/>
        <w:autoSpaceDE/>
        <w:autoSpaceDN/>
        <w:bidi w:val="0"/>
        <w:adjustRightInd/>
        <w:snapToGrid/>
        <w:spacing w:line="360" w:lineRule="exact"/>
        <w:ind w:firstLine="480" w:firstLineChars="200"/>
        <w:jc w:val="left"/>
        <w:textAlignment w:val="auto"/>
        <w:rPr>
          <w:rFonts w:hint="eastAsia" w:ascii="宋体" w:hAnsi="宋体" w:eastAsia="宋体" w:cs="宋体"/>
          <w:sz w:val="24"/>
          <w:szCs w:val="24"/>
          <w:lang w:eastAsia="zh-CN"/>
        </w:rPr>
      </w:pPr>
      <w:r>
        <w:rPr>
          <w:rFonts w:hint="eastAsia" w:ascii="宋体" w:hAnsi="宋体" w:eastAsia="宋体" w:cs="宋体"/>
          <w:sz w:val="24"/>
          <w:szCs w:val="24"/>
        </w:rPr>
        <w:t xml:space="preserve"> 联系人： </w:t>
      </w:r>
      <w:r>
        <w:rPr>
          <w:rFonts w:hint="eastAsia" w:ascii="宋体" w:hAnsi="宋体" w:eastAsia="宋体" w:cs="宋体"/>
          <w:sz w:val="24"/>
          <w:szCs w:val="24"/>
          <w:lang w:eastAsia="zh-CN"/>
        </w:rPr>
        <w:t>何女士</w:t>
      </w:r>
    </w:p>
    <w:p w14:paraId="6410AAAB">
      <w:pPr>
        <w:pStyle w:val="9"/>
        <w:keepNext w:val="0"/>
        <w:keepLines w:val="0"/>
        <w:pageBreakBefore w:val="0"/>
        <w:widowControl/>
        <w:kinsoku/>
        <w:wordWrap/>
        <w:overflowPunct/>
        <w:topLinePunct w:val="0"/>
        <w:autoSpaceDE/>
        <w:autoSpaceDN/>
        <w:bidi w:val="0"/>
        <w:adjustRightInd/>
        <w:snapToGrid/>
        <w:spacing w:line="360" w:lineRule="exact"/>
        <w:ind w:firstLine="480" w:firstLineChars="200"/>
        <w:jc w:val="left"/>
        <w:textAlignment w:val="auto"/>
        <w:rPr>
          <w:rFonts w:hint="eastAsia" w:ascii="宋体" w:hAnsi="宋体" w:eastAsia="宋体" w:cs="宋体"/>
          <w:sz w:val="24"/>
          <w:szCs w:val="24"/>
          <w:lang w:eastAsia="zh-CN"/>
        </w:rPr>
      </w:pPr>
      <w:r>
        <w:rPr>
          <w:rFonts w:hint="eastAsia" w:ascii="宋体" w:hAnsi="宋体" w:eastAsia="宋体" w:cs="宋体"/>
          <w:sz w:val="24"/>
          <w:szCs w:val="24"/>
        </w:rPr>
        <w:t xml:space="preserve"> 联系电话： </w:t>
      </w:r>
      <w:r>
        <w:rPr>
          <w:rFonts w:hint="eastAsia" w:ascii="宋体" w:hAnsi="宋体" w:eastAsia="宋体" w:cs="宋体"/>
          <w:sz w:val="24"/>
          <w:szCs w:val="24"/>
          <w:lang w:val="en-US" w:eastAsia="zh-CN"/>
        </w:rPr>
        <w:t>0599－8868956</w:t>
      </w:r>
    </w:p>
    <w:p w14:paraId="0579131B">
      <w:pPr>
        <w:pStyle w:val="9"/>
        <w:keepNext w:val="0"/>
        <w:keepLines w:val="0"/>
        <w:pageBreakBefore w:val="0"/>
        <w:widowControl/>
        <w:kinsoku/>
        <w:wordWrap/>
        <w:overflowPunct/>
        <w:topLinePunct w:val="0"/>
        <w:autoSpaceDE/>
        <w:autoSpaceDN/>
        <w:bidi w:val="0"/>
        <w:adjustRightInd/>
        <w:snapToGrid/>
        <w:spacing w:line="360" w:lineRule="exact"/>
        <w:ind w:firstLine="482" w:firstLineChars="200"/>
        <w:jc w:val="left"/>
        <w:textAlignment w:val="auto"/>
        <w:outlineLvl w:val="2"/>
        <w:rPr>
          <w:rFonts w:hint="eastAsia" w:ascii="宋体" w:hAnsi="宋体" w:eastAsia="宋体" w:cs="宋体"/>
          <w:sz w:val="24"/>
          <w:szCs w:val="24"/>
        </w:rPr>
      </w:pPr>
      <w:r>
        <w:rPr>
          <w:rFonts w:hint="eastAsia" w:ascii="宋体" w:hAnsi="宋体" w:eastAsia="宋体" w:cs="宋体"/>
          <w:b/>
          <w:sz w:val="24"/>
          <w:szCs w:val="24"/>
        </w:rPr>
        <w:t>12、代理机构：福建</w:t>
      </w:r>
      <w:r>
        <w:rPr>
          <w:rFonts w:hint="eastAsia" w:ascii="宋体" w:hAnsi="宋体" w:eastAsia="宋体" w:cs="宋体"/>
          <w:b/>
          <w:sz w:val="24"/>
          <w:szCs w:val="24"/>
          <w:lang w:eastAsia="zh-CN"/>
        </w:rPr>
        <w:t>景鑫</w:t>
      </w:r>
      <w:r>
        <w:rPr>
          <w:rFonts w:hint="eastAsia" w:ascii="宋体" w:hAnsi="宋体" w:eastAsia="宋体" w:cs="宋体"/>
          <w:b/>
          <w:sz w:val="24"/>
          <w:szCs w:val="24"/>
        </w:rPr>
        <w:t>招标有限公司</w:t>
      </w:r>
    </w:p>
    <w:p w14:paraId="09942605">
      <w:pPr>
        <w:pStyle w:val="9"/>
        <w:keepNext w:val="0"/>
        <w:keepLines w:val="0"/>
        <w:pageBreakBefore w:val="0"/>
        <w:widowControl/>
        <w:kinsoku/>
        <w:wordWrap/>
        <w:overflowPunct/>
        <w:topLinePunct w:val="0"/>
        <w:autoSpaceDE/>
        <w:autoSpaceDN/>
        <w:bidi w:val="0"/>
        <w:adjustRightInd/>
        <w:snapToGrid/>
        <w:spacing w:line="36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sz w:val="24"/>
          <w:szCs w:val="24"/>
        </w:rPr>
        <w:t xml:space="preserve"> </w:t>
      </w:r>
      <w:r>
        <w:rPr>
          <w:rFonts w:hint="eastAsia" w:ascii="宋体" w:hAnsi="宋体" w:eastAsia="宋体" w:cs="宋体"/>
          <w:color w:val="auto"/>
          <w:sz w:val="24"/>
          <w:szCs w:val="24"/>
        </w:rPr>
        <w:t>地址： 福州市晋安区岳峰镇横屿路15号（连江北路与化工路交叉处）东二环泰禾城市广场</w:t>
      </w:r>
    </w:p>
    <w:p w14:paraId="1E6830F3">
      <w:pPr>
        <w:pStyle w:val="9"/>
        <w:keepNext w:val="0"/>
        <w:keepLines w:val="0"/>
        <w:pageBreakBefore w:val="0"/>
        <w:widowControl/>
        <w:kinsoku/>
        <w:wordWrap/>
        <w:overflowPunct/>
        <w:topLinePunct w:val="0"/>
        <w:autoSpaceDE/>
        <w:autoSpaceDN/>
        <w:bidi w:val="0"/>
        <w:adjustRightInd/>
        <w:snapToGrid/>
        <w:spacing w:line="36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邮编： 350001</w:t>
      </w:r>
    </w:p>
    <w:p w14:paraId="24081085">
      <w:pPr>
        <w:pStyle w:val="9"/>
        <w:keepNext w:val="0"/>
        <w:keepLines w:val="0"/>
        <w:pageBreakBefore w:val="0"/>
        <w:widowControl/>
        <w:kinsoku/>
        <w:wordWrap/>
        <w:overflowPunct/>
        <w:topLinePunct w:val="0"/>
        <w:autoSpaceDE/>
        <w:autoSpaceDN/>
        <w:bidi w:val="0"/>
        <w:adjustRightInd/>
        <w:snapToGrid/>
        <w:spacing w:line="36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联系人： 刘丽云、符惠琴、陈雯</w:t>
      </w:r>
    </w:p>
    <w:p w14:paraId="41DC3AEB">
      <w:pPr>
        <w:pStyle w:val="9"/>
        <w:keepNext w:val="0"/>
        <w:keepLines w:val="0"/>
        <w:pageBreakBefore w:val="0"/>
        <w:widowControl/>
        <w:kinsoku/>
        <w:wordWrap/>
        <w:overflowPunct/>
        <w:topLinePunct w:val="0"/>
        <w:autoSpaceDE/>
        <w:autoSpaceDN/>
        <w:bidi w:val="0"/>
        <w:adjustRightInd/>
        <w:snapToGrid/>
        <w:spacing w:line="36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auto"/>
          <w:sz w:val="24"/>
          <w:szCs w:val="24"/>
        </w:rPr>
        <w:t>联系电话： 0599-8887365</w:t>
      </w:r>
    </w:p>
    <w:p w14:paraId="42BF9007">
      <w:pPr>
        <w:rPr>
          <w:rFonts w:hint="eastAsia" w:ascii="宋体" w:hAnsi="宋体" w:eastAsia="宋体" w:cs="宋体"/>
          <w:b/>
          <w:sz w:val="24"/>
          <w:szCs w:val="24"/>
        </w:rPr>
      </w:pPr>
    </w:p>
    <w:p w14:paraId="4C99B2EE">
      <w:pPr>
        <w:rPr>
          <w:rFonts w:hint="eastAsia" w:ascii="宋体" w:hAnsi="宋体" w:eastAsia="宋体" w:cs="宋体"/>
          <w:sz w:val="24"/>
          <w:szCs w:val="24"/>
        </w:rPr>
      </w:pPr>
      <w:r>
        <w:rPr>
          <w:rFonts w:hint="eastAsia" w:ascii="宋体" w:hAnsi="宋体" w:eastAsia="宋体" w:cs="宋体"/>
          <w:b/>
          <w:sz w:val="24"/>
          <w:szCs w:val="24"/>
        </w:rPr>
        <w:t>附1：账户信息</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750"/>
      </w:tblGrid>
      <w:tr w14:paraId="39624C9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750" w:type="dxa"/>
          </w:tcPr>
          <w:p w14:paraId="57679639">
            <w:pPr>
              <w:pStyle w:val="9"/>
              <w:keepNext w:val="0"/>
              <w:keepLines w:val="0"/>
              <w:pageBreakBefore w:val="0"/>
              <w:kinsoku/>
              <w:wordWrap/>
              <w:overflowPunct/>
              <w:topLinePunct w:val="0"/>
              <w:autoSpaceDE/>
              <w:autoSpaceDN/>
              <w:bidi w:val="0"/>
              <w:adjustRightInd/>
              <w:snapToGrid/>
              <w:spacing w:line="400" w:lineRule="exact"/>
              <w:ind w:firstLine="0"/>
              <w:jc w:val="left"/>
              <w:textAlignment w:val="auto"/>
              <w:rPr>
                <w:rFonts w:hint="eastAsia" w:ascii="宋体" w:hAnsi="宋体" w:eastAsia="宋体" w:cs="宋体"/>
                <w:sz w:val="24"/>
                <w:szCs w:val="24"/>
              </w:rPr>
            </w:pPr>
            <w:r>
              <w:rPr>
                <w:rFonts w:hint="eastAsia" w:ascii="宋体" w:hAnsi="宋体" w:eastAsia="宋体" w:cs="宋体"/>
                <w:sz w:val="24"/>
                <w:szCs w:val="24"/>
              </w:rPr>
              <w:t>投标保证金账户</w:t>
            </w:r>
          </w:p>
        </w:tc>
      </w:tr>
      <w:tr w14:paraId="10BF687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750" w:type="dxa"/>
          </w:tcPr>
          <w:p w14:paraId="0340EA2B">
            <w:pPr>
              <w:pStyle w:val="9"/>
              <w:keepNext w:val="0"/>
              <w:keepLines w:val="0"/>
              <w:pageBreakBefore w:val="0"/>
              <w:kinsoku/>
              <w:wordWrap/>
              <w:overflowPunct/>
              <w:topLinePunct w:val="0"/>
              <w:autoSpaceDE/>
              <w:autoSpaceDN/>
              <w:bidi w:val="0"/>
              <w:adjustRightInd/>
              <w:snapToGrid/>
              <w:spacing w:line="400" w:lineRule="exact"/>
              <w:ind w:firstLine="0"/>
              <w:jc w:val="left"/>
              <w:textAlignment w:val="auto"/>
              <w:rPr>
                <w:rFonts w:hint="eastAsia" w:ascii="宋体" w:hAnsi="宋体" w:eastAsia="宋体" w:cs="宋体"/>
                <w:sz w:val="24"/>
                <w:szCs w:val="24"/>
              </w:rPr>
            </w:pPr>
            <w:r>
              <w:rPr>
                <w:rFonts w:hint="eastAsia" w:ascii="宋体" w:hAnsi="宋体" w:eastAsia="宋体" w:cs="宋体"/>
                <w:sz w:val="24"/>
                <w:szCs w:val="24"/>
              </w:rPr>
              <w:t>开户名称： 福建</w:t>
            </w:r>
            <w:r>
              <w:rPr>
                <w:rFonts w:hint="eastAsia" w:ascii="宋体" w:hAnsi="宋体" w:eastAsia="宋体" w:cs="宋体"/>
                <w:sz w:val="24"/>
                <w:szCs w:val="24"/>
                <w:lang w:eastAsia="zh-CN"/>
              </w:rPr>
              <w:t>景鑫</w:t>
            </w:r>
            <w:r>
              <w:rPr>
                <w:rFonts w:hint="eastAsia" w:ascii="宋体" w:hAnsi="宋体" w:eastAsia="宋体" w:cs="宋体"/>
                <w:sz w:val="24"/>
                <w:szCs w:val="24"/>
              </w:rPr>
              <w:t>招标有限公司</w:t>
            </w:r>
          </w:p>
        </w:tc>
      </w:tr>
      <w:tr w14:paraId="1C495DC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750" w:type="dxa"/>
          </w:tcPr>
          <w:p w14:paraId="5ADC6D00">
            <w:pPr>
              <w:pStyle w:val="9"/>
              <w:keepNext w:val="0"/>
              <w:keepLines w:val="0"/>
              <w:pageBreakBefore w:val="0"/>
              <w:kinsoku/>
              <w:wordWrap/>
              <w:overflowPunct/>
              <w:topLinePunct w:val="0"/>
              <w:autoSpaceDE/>
              <w:autoSpaceDN/>
              <w:bidi w:val="0"/>
              <w:adjustRightInd/>
              <w:snapToGrid/>
              <w:spacing w:line="400" w:lineRule="exact"/>
              <w:ind w:firstLine="0"/>
              <w:jc w:val="left"/>
              <w:textAlignment w:val="auto"/>
              <w:rPr>
                <w:rFonts w:hint="eastAsia" w:ascii="宋体" w:hAnsi="宋体" w:eastAsia="宋体" w:cs="宋体"/>
                <w:sz w:val="24"/>
                <w:szCs w:val="24"/>
              </w:rPr>
            </w:pPr>
            <w:r>
              <w:rPr>
                <w:rFonts w:hint="eastAsia" w:ascii="宋体" w:hAnsi="宋体" w:eastAsia="宋体" w:cs="宋体"/>
                <w:sz w:val="24"/>
                <w:szCs w:val="24"/>
              </w:rPr>
              <w:t>开户银行：供应商在福建省政府采购网上公开信息系统获取招标文件后，根据其提示自行选择要缴交的投标保证金托管银行。</w:t>
            </w:r>
          </w:p>
        </w:tc>
      </w:tr>
      <w:tr w14:paraId="2E4828E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750" w:type="dxa"/>
          </w:tcPr>
          <w:p w14:paraId="3ACC3F74">
            <w:pPr>
              <w:pStyle w:val="9"/>
              <w:keepNext w:val="0"/>
              <w:keepLines w:val="0"/>
              <w:pageBreakBefore w:val="0"/>
              <w:kinsoku/>
              <w:wordWrap/>
              <w:overflowPunct/>
              <w:topLinePunct w:val="0"/>
              <w:autoSpaceDE/>
              <w:autoSpaceDN/>
              <w:bidi w:val="0"/>
              <w:adjustRightInd/>
              <w:snapToGrid/>
              <w:spacing w:line="400" w:lineRule="exact"/>
              <w:ind w:firstLine="0"/>
              <w:jc w:val="left"/>
              <w:textAlignment w:val="auto"/>
              <w:rPr>
                <w:rFonts w:hint="eastAsia" w:ascii="宋体" w:hAnsi="宋体" w:eastAsia="宋体" w:cs="宋体"/>
                <w:sz w:val="24"/>
                <w:szCs w:val="24"/>
              </w:rPr>
            </w:pPr>
            <w:r>
              <w:rPr>
                <w:rFonts w:hint="eastAsia" w:ascii="宋体" w:hAnsi="宋体" w:eastAsia="宋体" w:cs="宋体"/>
                <w:sz w:val="24"/>
                <w:szCs w:val="24"/>
              </w:rPr>
              <w:t>银行账号：福建省政府采购网上公开信息系统根据供应商选择的投标保证金托管银行自动生成供应商所投采购包的缴交银行账号（即多个采购包将对应生成多个缴交账号）。供应商应按照所投采购包的投标保证金要求，缴交相应的投标保证金。</w:t>
            </w:r>
          </w:p>
        </w:tc>
      </w:tr>
      <w:tr w14:paraId="2A84F67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750" w:type="dxa"/>
          </w:tcPr>
          <w:p w14:paraId="2B4476FA">
            <w:pPr>
              <w:pStyle w:val="9"/>
              <w:keepNext w:val="0"/>
              <w:keepLines w:val="0"/>
              <w:pageBreakBefore w:val="0"/>
              <w:kinsoku/>
              <w:wordWrap/>
              <w:overflowPunct/>
              <w:topLinePunct w:val="0"/>
              <w:autoSpaceDE/>
              <w:autoSpaceDN/>
              <w:bidi w:val="0"/>
              <w:adjustRightInd/>
              <w:snapToGrid/>
              <w:spacing w:line="400" w:lineRule="exact"/>
              <w:ind w:firstLine="0"/>
              <w:jc w:val="left"/>
              <w:textAlignment w:val="auto"/>
              <w:rPr>
                <w:rFonts w:hint="eastAsia" w:ascii="宋体" w:hAnsi="宋体" w:eastAsia="宋体" w:cs="宋体"/>
                <w:sz w:val="24"/>
                <w:szCs w:val="24"/>
              </w:rPr>
            </w:pPr>
            <w:r>
              <w:rPr>
                <w:rFonts w:hint="eastAsia" w:ascii="宋体" w:hAnsi="宋体" w:eastAsia="宋体" w:cs="宋体"/>
                <w:sz w:val="24"/>
                <w:szCs w:val="24"/>
              </w:rPr>
              <w:t>特别提示</w:t>
            </w:r>
          </w:p>
        </w:tc>
      </w:tr>
      <w:tr w14:paraId="07FC670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750" w:type="dxa"/>
          </w:tcPr>
          <w:p w14:paraId="68A5646A">
            <w:pPr>
              <w:pStyle w:val="9"/>
              <w:keepNext w:val="0"/>
              <w:keepLines w:val="0"/>
              <w:pageBreakBefore w:val="0"/>
              <w:kinsoku/>
              <w:wordWrap/>
              <w:overflowPunct/>
              <w:topLinePunct w:val="0"/>
              <w:autoSpaceDE/>
              <w:autoSpaceDN/>
              <w:bidi w:val="0"/>
              <w:adjustRightInd/>
              <w:snapToGrid/>
              <w:spacing w:line="400" w:lineRule="exact"/>
              <w:ind w:firstLine="0"/>
              <w:jc w:val="left"/>
              <w:textAlignment w:val="auto"/>
              <w:rPr>
                <w:rFonts w:hint="eastAsia" w:ascii="宋体" w:hAnsi="宋体" w:eastAsia="宋体" w:cs="宋体"/>
                <w:sz w:val="24"/>
                <w:szCs w:val="24"/>
              </w:rPr>
            </w:pPr>
            <w:r>
              <w:rPr>
                <w:rFonts w:hint="eastAsia" w:ascii="宋体" w:hAnsi="宋体" w:eastAsia="宋体" w:cs="宋体"/>
                <w:sz w:val="24"/>
                <w:szCs w:val="24"/>
              </w:rPr>
              <w:t>1、投标人应认真核对账户信息，将投标保证金汇入以上账户，并自行承担因汇错投标保证金而产生的一切后果。</w:t>
            </w:r>
          </w:p>
          <w:p w14:paraId="4D3195BD">
            <w:pPr>
              <w:pStyle w:val="9"/>
              <w:keepNext w:val="0"/>
              <w:keepLines w:val="0"/>
              <w:pageBreakBefore w:val="0"/>
              <w:kinsoku/>
              <w:wordWrap/>
              <w:overflowPunct/>
              <w:topLinePunct w:val="0"/>
              <w:autoSpaceDE/>
              <w:autoSpaceDN/>
              <w:bidi w:val="0"/>
              <w:adjustRightInd/>
              <w:snapToGrid/>
              <w:spacing w:line="400" w:lineRule="exact"/>
              <w:ind w:firstLine="0"/>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 2、投标人在转账或电汇的凭证上应按照以下格式注明，以便核对：“（项目编号：***）的投标保证金”。</w:t>
            </w:r>
          </w:p>
        </w:tc>
      </w:tr>
    </w:tbl>
    <w:p w14:paraId="600091AF">
      <w:pPr>
        <w:pStyle w:val="9"/>
        <w:keepNext w:val="0"/>
        <w:keepLines w:val="0"/>
        <w:pageBreakBefore w:val="0"/>
        <w:kinsoku/>
        <w:wordWrap/>
        <w:overflowPunct/>
        <w:topLinePunct w:val="0"/>
        <w:autoSpaceDE/>
        <w:autoSpaceDN/>
        <w:bidi w:val="0"/>
        <w:adjustRightInd/>
        <w:snapToGrid/>
        <w:spacing w:line="400" w:lineRule="exact"/>
        <w:ind w:firstLine="0"/>
        <w:jc w:val="left"/>
        <w:textAlignment w:val="auto"/>
        <w:outlineLvl w:val="2"/>
        <w:rPr>
          <w:rFonts w:hint="eastAsia" w:ascii="宋体" w:hAnsi="宋体" w:eastAsia="宋体" w:cs="宋体"/>
          <w:b/>
          <w:sz w:val="24"/>
          <w:szCs w:val="24"/>
        </w:rPr>
      </w:pPr>
    </w:p>
    <w:p w14:paraId="476A5C2A">
      <w:pPr>
        <w:rPr>
          <w:rFonts w:hint="eastAsia" w:ascii="宋体" w:hAnsi="宋体" w:eastAsia="宋体" w:cs="宋体"/>
          <w:b/>
          <w:sz w:val="24"/>
          <w:szCs w:val="24"/>
        </w:rPr>
      </w:pPr>
      <w:r>
        <w:rPr>
          <w:rFonts w:hint="eastAsia" w:ascii="宋体" w:hAnsi="宋体" w:eastAsia="宋体" w:cs="宋体"/>
          <w:b/>
          <w:sz w:val="24"/>
          <w:szCs w:val="24"/>
        </w:rPr>
        <w:br w:type="page"/>
      </w:r>
    </w:p>
    <w:p w14:paraId="75EAEB77">
      <w:pPr>
        <w:pStyle w:val="9"/>
        <w:keepNext w:val="0"/>
        <w:keepLines w:val="0"/>
        <w:pageBreakBefore w:val="0"/>
        <w:kinsoku/>
        <w:wordWrap/>
        <w:overflowPunct/>
        <w:topLinePunct w:val="0"/>
        <w:autoSpaceDE/>
        <w:autoSpaceDN/>
        <w:bidi w:val="0"/>
        <w:adjustRightInd/>
        <w:snapToGrid/>
        <w:spacing w:line="400" w:lineRule="exact"/>
        <w:ind w:firstLine="0"/>
        <w:jc w:val="left"/>
        <w:textAlignment w:val="auto"/>
        <w:outlineLvl w:val="2"/>
        <w:rPr>
          <w:rFonts w:hint="eastAsia" w:ascii="宋体" w:hAnsi="宋体" w:eastAsia="宋体" w:cs="宋体"/>
          <w:sz w:val="24"/>
          <w:szCs w:val="24"/>
        </w:rPr>
      </w:pPr>
      <w:r>
        <w:rPr>
          <w:rFonts w:hint="eastAsia" w:ascii="宋体" w:hAnsi="宋体" w:eastAsia="宋体" w:cs="宋体"/>
          <w:b/>
          <w:sz w:val="24"/>
          <w:szCs w:val="24"/>
        </w:rPr>
        <w:t>附2：采购标的一览表</w:t>
      </w:r>
    </w:p>
    <w:p w14:paraId="329F0191">
      <w:pPr>
        <w:pStyle w:val="9"/>
        <w:keepNext w:val="0"/>
        <w:keepLines w:val="0"/>
        <w:pageBreakBefore w:val="0"/>
        <w:kinsoku/>
        <w:wordWrap/>
        <w:overflowPunct/>
        <w:topLinePunct w:val="0"/>
        <w:autoSpaceDE/>
        <w:autoSpaceDN/>
        <w:bidi w:val="0"/>
        <w:adjustRightInd/>
        <w:snapToGrid/>
        <w:spacing w:line="400" w:lineRule="exact"/>
        <w:ind w:firstLine="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采购包1：</w:t>
      </w:r>
    </w:p>
    <w:p w14:paraId="2323B1BA">
      <w:pPr>
        <w:pStyle w:val="9"/>
        <w:keepNext w:val="0"/>
        <w:keepLines w:val="0"/>
        <w:pageBreakBefore w:val="0"/>
        <w:kinsoku/>
        <w:wordWrap/>
        <w:overflowPunct/>
        <w:topLinePunct w:val="0"/>
        <w:autoSpaceDE/>
        <w:autoSpaceDN/>
        <w:bidi w:val="0"/>
        <w:adjustRightInd/>
        <w:snapToGrid/>
        <w:spacing w:line="400" w:lineRule="exact"/>
        <w:ind w:firstLine="0"/>
        <w:jc w:val="left"/>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 xml:space="preserve">采购包预算金额（元）: </w:t>
      </w:r>
      <w:r>
        <w:rPr>
          <w:rFonts w:hint="eastAsia" w:ascii="宋体" w:hAnsi="宋体" w:eastAsia="宋体" w:cs="宋体"/>
          <w:color w:val="auto"/>
          <w:sz w:val="24"/>
          <w:szCs w:val="24"/>
          <w:highlight w:val="none"/>
          <w:lang w:val="en-US" w:eastAsia="zh-CN"/>
        </w:rPr>
        <w:t>31000000.00</w:t>
      </w:r>
    </w:p>
    <w:p w14:paraId="6D2B95EE">
      <w:pPr>
        <w:pStyle w:val="9"/>
        <w:keepNext w:val="0"/>
        <w:keepLines w:val="0"/>
        <w:pageBreakBefore w:val="0"/>
        <w:kinsoku/>
        <w:wordWrap/>
        <w:overflowPunct/>
        <w:topLinePunct w:val="0"/>
        <w:autoSpaceDE/>
        <w:autoSpaceDN/>
        <w:bidi w:val="0"/>
        <w:adjustRightInd/>
        <w:snapToGrid/>
        <w:spacing w:line="400" w:lineRule="exact"/>
        <w:ind w:firstLine="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采购包最高限价（元）: </w:t>
      </w:r>
      <w:r>
        <w:rPr>
          <w:rFonts w:hint="eastAsia" w:ascii="宋体" w:hAnsi="宋体" w:eastAsia="宋体" w:cs="宋体"/>
          <w:color w:val="auto"/>
          <w:sz w:val="24"/>
          <w:szCs w:val="24"/>
          <w:highlight w:val="none"/>
          <w:lang w:val="en-US" w:eastAsia="zh-CN"/>
        </w:rPr>
        <w:t>31000000.00</w:t>
      </w:r>
    </w:p>
    <w:p w14:paraId="78182E13">
      <w:pPr>
        <w:pStyle w:val="9"/>
        <w:keepNext w:val="0"/>
        <w:keepLines w:val="0"/>
        <w:pageBreakBefore w:val="0"/>
        <w:kinsoku/>
        <w:wordWrap/>
        <w:overflowPunct/>
        <w:topLinePunct w:val="0"/>
        <w:autoSpaceDE/>
        <w:autoSpaceDN/>
        <w:bidi w:val="0"/>
        <w:adjustRightInd/>
        <w:snapToGrid/>
        <w:spacing w:line="400" w:lineRule="exact"/>
        <w:ind w:firstLine="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采购包保证金金额（元）: </w:t>
      </w:r>
      <w:r>
        <w:rPr>
          <w:rFonts w:hint="eastAsia" w:ascii="宋体" w:hAnsi="宋体" w:eastAsia="宋体" w:cs="宋体"/>
          <w:color w:val="auto"/>
          <w:sz w:val="24"/>
          <w:szCs w:val="24"/>
          <w:highlight w:val="none"/>
          <w:lang w:val="en-US" w:eastAsia="zh-CN"/>
        </w:rPr>
        <w:t>310000.00</w:t>
      </w:r>
    </w:p>
    <w:tbl>
      <w:tblPr>
        <w:tblStyle w:val="6"/>
        <w:tblW w:w="0" w:type="auto"/>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40"/>
        <w:gridCol w:w="1710"/>
        <w:gridCol w:w="1011"/>
        <w:gridCol w:w="1656"/>
        <w:gridCol w:w="1187"/>
        <w:gridCol w:w="1187"/>
        <w:gridCol w:w="2144"/>
      </w:tblGrid>
      <w:tr w14:paraId="678A095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40" w:type="dxa"/>
            <w:vAlign w:val="center"/>
          </w:tcPr>
          <w:p w14:paraId="02A5E394">
            <w:pPr>
              <w:pStyle w:val="9"/>
              <w:keepNext w:val="0"/>
              <w:keepLines w:val="0"/>
              <w:pageBreakBefore w:val="0"/>
              <w:kinsoku/>
              <w:wordWrap/>
              <w:overflowPunct/>
              <w:topLinePunct w:val="0"/>
              <w:autoSpaceDE/>
              <w:autoSpaceDN/>
              <w:bidi w:val="0"/>
              <w:adjustRightInd/>
              <w:snapToGrid/>
              <w:spacing w:line="400" w:lineRule="exact"/>
              <w:ind w:firstLine="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710" w:type="dxa"/>
            <w:vAlign w:val="center"/>
          </w:tcPr>
          <w:p w14:paraId="0144B25C">
            <w:pPr>
              <w:pStyle w:val="9"/>
              <w:keepNext w:val="0"/>
              <w:keepLines w:val="0"/>
              <w:pageBreakBefore w:val="0"/>
              <w:kinsoku/>
              <w:wordWrap/>
              <w:overflowPunct/>
              <w:topLinePunct w:val="0"/>
              <w:autoSpaceDE/>
              <w:autoSpaceDN/>
              <w:bidi w:val="0"/>
              <w:adjustRightInd/>
              <w:snapToGrid/>
              <w:spacing w:line="400" w:lineRule="exact"/>
              <w:ind w:firstLine="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标的名称</w:t>
            </w:r>
          </w:p>
        </w:tc>
        <w:tc>
          <w:tcPr>
            <w:tcW w:w="1011" w:type="dxa"/>
            <w:vAlign w:val="center"/>
          </w:tcPr>
          <w:p w14:paraId="0E9D560A">
            <w:pPr>
              <w:pStyle w:val="9"/>
              <w:keepNext w:val="0"/>
              <w:keepLines w:val="0"/>
              <w:pageBreakBefore w:val="0"/>
              <w:kinsoku/>
              <w:wordWrap/>
              <w:overflowPunct/>
              <w:topLinePunct w:val="0"/>
              <w:autoSpaceDE/>
              <w:autoSpaceDN/>
              <w:bidi w:val="0"/>
              <w:adjustRightInd/>
              <w:snapToGrid/>
              <w:spacing w:line="400" w:lineRule="exact"/>
              <w:ind w:firstLine="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w:t>
            </w:r>
          </w:p>
        </w:tc>
        <w:tc>
          <w:tcPr>
            <w:tcW w:w="1656" w:type="dxa"/>
            <w:vAlign w:val="center"/>
          </w:tcPr>
          <w:p w14:paraId="2D53FE26">
            <w:pPr>
              <w:pStyle w:val="9"/>
              <w:keepNext w:val="0"/>
              <w:keepLines w:val="0"/>
              <w:pageBreakBefore w:val="0"/>
              <w:kinsoku/>
              <w:wordWrap/>
              <w:overflowPunct/>
              <w:topLinePunct w:val="0"/>
              <w:autoSpaceDE/>
              <w:autoSpaceDN/>
              <w:bidi w:val="0"/>
              <w:adjustRightInd/>
              <w:snapToGrid/>
              <w:spacing w:line="400" w:lineRule="exact"/>
              <w:ind w:firstLine="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标的金额 （元）</w:t>
            </w:r>
          </w:p>
        </w:tc>
        <w:tc>
          <w:tcPr>
            <w:tcW w:w="1187" w:type="dxa"/>
            <w:vAlign w:val="center"/>
          </w:tcPr>
          <w:p w14:paraId="1A398DD6">
            <w:pPr>
              <w:pStyle w:val="9"/>
              <w:keepNext w:val="0"/>
              <w:keepLines w:val="0"/>
              <w:pageBreakBefore w:val="0"/>
              <w:kinsoku/>
              <w:wordWrap/>
              <w:overflowPunct/>
              <w:topLinePunct w:val="0"/>
              <w:autoSpaceDE/>
              <w:autoSpaceDN/>
              <w:bidi w:val="0"/>
              <w:adjustRightInd/>
              <w:snapToGrid/>
              <w:spacing w:line="400" w:lineRule="exact"/>
              <w:ind w:firstLine="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计量单位</w:t>
            </w:r>
          </w:p>
        </w:tc>
        <w:tc>
          <w:tcPr>
            <w:tcW w:w="1187" w:type="dxa"/>
            <w:vAlign w:val="center"/>
          </w:tcPr>
          <w:p w14:paraId="6A1F11E4">
            <w:pPr>
              <w:pStyle w:val="9"/>
              <w:keepNext w:val="0"/>
              <w:keepLines w:val="0"/>
              <w:pageBreakBefore w:val="0"/>
              <w:kinsoku/>
              <w:wordWrap/>
              <w:overflowPunct/>
              <w:topLinePunct w:val="0"/>
              <w:autoSpaceDE/>
              <w:autoSpaceDN/>
              <w:bidi w:val="0"/>
              <w:adjustRightInd/>
              <w:snapToGrid/>
              <w:spacing w:line="400" w:lineRule="exact"/>
              <w:ind w:firstLine="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所属行业</w:t>
            </w:r>
          </w:p>
        </w:tc>
        <w:tc>
          <w:tcPr>
            <w:tcW w:w="2144" w:type="dxa"/>
            <w:vAlign w:val="center"/>
          </w:tcPr>
          <w:p w14:paraId="2044365F">
            <w:pPr>
              <w:pStyle w:val="9"/>
              <w:keepNext w:val="0"/>
              <w:keepLines w:val="0"/>
              <w:pageBreakBefore w:val="0"/>
              <w:kinsoku/>
              <w:wordWrap/>
              <w:overflowPunct/>
              <w:topLinePunct w:val="0"/>
              <w:autoSpaceDE/>
              <w:autoSpaceDN/>
              <w:bidi w:val="0"/>
              <w:adjustRightInd/>
              <w:snapToGrid/>
              <w:spacing w:line="400" w:lineRule="exact"/>
              <w:ind w:firstLine="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是否允许进口产品</w:t>
            </w:r>
          </w:p>
        </w:tc>
      </w:tr>
      <w:tr w14:paraId="5E58352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40" w:type="dxa"/>
            <w:vAlign w:val="center"/>
          </w:tcPr>
          <w:p w14:paraId="7D25DB72">
            <w:pPr>
              <w:pStyle w:val="9"/>
              <w:keepNext w:val="0"/>
              <w:keepLines w:val="0"/>
              <w:pageBreakBefore w:val="0"/>
              <w:kinsoku/>
              <w:wordWrap/>
              <w:overflowPunct/>
              <w:topLinePunct w:val="0"/>
              <w:autoSpaceDE/>
              <w:autoSpaceDN/>
              <w:bidi w:val="0"/>
              <w:adjustRightInd/>
              <w:snapToGrid/>
              <w:spacing w:line="400" w:lineRule="exact"/>
              <w:ind w:firstLine="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710" w:type="dxa"/>
            <w:vAlign w:val="center"/>
          </w:tcPr>
          <w:p w14:paraId="4FA8E4C8">
            <w:pPr>
              <w:pStyle w:val="9"/>
              <w:keepNext w:val="0"/>
              <w:keepLines w:val="0"/>
              <w:pageBreakBefore w:val="0"/>
              <w:kinsoku/>
              <w:wordWrap/>
              <w:overflowPunct/>
              <w:topLinePunct w:val="0"/>
              <w:autoSpaceDE/>
              <w:autoSpaceDN/>
              <w:bidi w:val="0"/>
              <w:adjustRightInd/>
              <w:snapToGrid/>
              <w:spacing w:line="400" w:lineRule="exact"/>
              <w:ind w:firstLine="0"/>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彩超（台式）</w:t>
            </w:r>
          </w:p>
        </w:tc>
        <w:tc>
          <w:tcPr>
            <w:tcW w:w="1011" w:type="dxa"/>
            <w:vAlign w:val="center"/>
          </w:tcPr>
          <w:p w14:paraId="6F02818D">
            <w:pPr>
              <w:pStyle w:val="9"/>
              <w:keepNext w:val="0"/>
              <w:keepLines w:val="0"/>
              <w:pageBreakBefore w:val="0"/>
              <w:kinsoku/>
              <w:wordWrap/>
              <w:overflowPunct/>
              <w:topLinePunct w:val="0"/>
              <w:autoSpaceDE/>
              <w:autoSpaceDN/>
              <w:bidi w:val="0"/>
              <w:adjustRightInd/>
              <w:snapToGrid/>
              <w:spacing w:line="400" w:lineRule="exact"/>
              <w:ind w:firstLine="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31</w:t>
            </w:r>
            <w:r>
              <w:rPr>
                <w:rFonts w:hint="eastAsia" w:ascii="宋体" w:hAnsi="宋体" w:eastAsia="宋体" w:cs="宋体"/>
                <w:color w:val="auto"/>
                <w:sz w:val="24"/>
                <w:szCs w:val="24"/>
                <w:highlight w:val="none"/>
              </w:rPr>
              <w:t>.00</w:t>
            </w:r>
          </w:p>
        </w:tc>
        <w:tc>
          <w:tcPr>
            <w:tcW w:w="1656" w:type="dxa"/>
            <w:vAlign w:val="center"/>
          </w:tcPr>
          <w:p w14:paraId="4008D5E4">
            <w:pPr>
              <w:pStyle w:val="9"/>
              <w:keepNext w:val="0"/>
              <w:keepLines w:val="0"/>
              <w:pageBreakBefore w:val="0"/>
              <w:kinsoku/>
              <w:wordWrap/>
              <w:overflowPunct/>
              <w:topLinePunct w:val="0"/>
              <w:autoSpaceDE/>
              <w:autoSpaceDN/>
              <w:bidi w:val="0"/>
              <w:adjustRightInd/>
              <w:snapToGrid/>
              <w:spacing w:line="400" w:lineRule="exact"/>
              <w:ind w:firstLine="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31000000.00</w:t>
            </w:r>
          </w:p>
        </w:tc>
        <w:tc>
          <w:tcPr>
            <w:tcW w:w="1187" w:type="dxa"/>
            <w:vAlign w:val="center"/>
          </w:tcPr>
          <w:p w14:paraId="5E6BDF57">
            <w:pPr>
              <w:pStyle w:val="9"/>
              <w:keepNext w:val="0"/>
              <w:keepLines w:val="0"/>
              <w:pageBreakBefore w:val="0"/>
              <w:kinsoku/>
              <w:wordWrap/>
              <w:overflowPunct/>
              <w:topLinePunct w:val="0"/>
              <w:autoSpaceDE/>
              <w:autoSpaceDN/>
              <w:bidi w:val="0"/>
              <w:adjustRightInd/>
              <w:snapToGrid/>
              <w:spacing w:line="400" w:lineRule="exact"/>
              <w:ind w:firstLine="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台</w:t>
            </w:r>
          </w:p>
        </w:tc>
        <w:tc>
          <w:tcPr>
            <w:tcW w:w="1187" w:type="dxa"/>
            <w:vAlign w:val="center"/>
          </w:tcPr>
          <w:p w14:paraId="42BEA65F">
            <w:pPr>
              <w:pStyle w:val="9"/>
              <w:keepNext w:val="0"/>
              <w:keepLines w:val="0"/>
              <w:pageBreakBefore w:val="0"/>
              <w:kinsoku/>
              <w:wordWrap/>
              <w:overflowPunct/>
              <w:topLinePunct w:val="0"/>
              <w:autoSpaceDE/>
              <w:autoSpaceDN/>
              <w:bidi w:val="0"/>
              <w:adjustRightInd/>
              <w:snapToGrid/>
              <w:spacing w:line="400" w:lineRule="exact"/>
              <w:ind w:firstLine="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工业</w:t>
            </w:r>
          </w:p>
        </w:tc>
        <w:tc>
          <w:tcPr>
            <w:tcW w:w="2144" w:type="dxa"/>
            <w:vAlign w:val="center"/>
          </w:tcPr>
          <w:p w14:paraId="42774CF0">
            <w:pPr>
              <w:pStyle w:val="9"/>
              <w:keepNext w:val="0"/>
              <w:keepLines w:val="0"/>
              <w:pageBreakBefore w:val="0"/>
              <w:kinsoku/>
              <w:wordWrap/>
              <w:overflowPunct/>
              <w:topLinePunct w:val="0"/>
              <w:autoSpaceDE/>
              <w:autoSpaceDN/>
              <w:bidi w:val="0"/>
              <w:adjustRightInd/>
              <w:snapToGrid/>
              <w:spacing w:line="400" w:lineRule="exact"/>
              <w:ind w:firstLine="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否</w:t>
            </w:r>
          </w:p>
        </w:tc>
      </w:tr>
    </w:tbl>
    <w:p w14:paraId="184D7254">
      <w:pPr>
        <w:pStyle w:val="9"/>
        <w:keepNext w:val="0"/>
        <w:keepLines w:val="0"/>
        <w:pageBreakBefore w:val="0"/>
        <w:kinsoku/>
        <w:wordWrap/>
        <w:overflowPunct/>
        <w:topLinePunct w:val="0"/>
        <w:autoSpaceDE/>
        <w:autoSpaceDN/>
        <w:bidi w:val="0"/>
        <w:adjustRightInd/>
        <w:snapToGrid/>
        <w:spacing w:line="400" w:lineRule="exact"/>
        <w:ind w:firstLine="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采购包1：</w:t>
      </w:r>
    </w:p>
    <w:p w14:paraId="14F35F46">
      <w:pPr>
        <w:pStyle w:val="9"/>
        <w:keepNext w:val="0"/>
        <w:keepLines w:val="0"/>
        <w:pageBreakBefore w:val="0"/>
        <w:kinsoku/>
        <w:wordWrap/>
        <w:overflowPunct/>
        <w:topLinePunct w:val="0"/>
        <w:autoSpaceDE/>
        <w:autoSpaceDN/>
        <w:bidi w:val="0"/>
        <w:adjustRightInd/>
        <w:snapToGrid/>
        <w:spacing w:line="400" w:lineRule="exact"/>
        <w:ind w:firstLine="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（1）报价要求：</w:t>
      </w:r>
    </w:p>
    <w:tbl>
      <w:tblPr>
        <w:tblStyle w:val="6"/>
        <w:tblW w:w="0" w:type="auto"/>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855"/>
        <w:gridCol w:w="1905"/>
        <w:gridCol w:w="1296"/>
        <w:gridCol w:w="864"/>
        <w:gridCol w:w="1800"/>
        <w:gridCol w:w="1515"/>
        <w:gridCol w:w="1485"/>
      </w:tblGrid>
      <w:tr w14:paraId="1EED91B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55" w:type="dxa"/>
            <w:vAlign w:val="center"/>
          </w:tcPr>
          <w:p w14:paraId="5B602FEA">
            <w:pPr>
              <w:pStyle w:val="9"/>
              <w:keepNext w:val="0"/>
              <w:keepLines w:val="0"/>
              <w:pageBreakBefore w:val="0"/>
              <w:kinsoku/>
              <w:wordWrap/>
              <w:overflowPunct/>
              <w:topLinePunct w:val="0"/>
              <w:autoSpaceDE/>
              <w:autoSpaceDN/>
              <w:bidi w:val="0"/>
              <w:adjustRightInd/>
              <w:snapToGrid/>
              <w:spacing w:line="400" w:lineRule="exact"/>
              <w:ind w:firstLine="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905" w:type="dxa"/>
            <w:vAlign w:val="center"/>
          </w:tcPr>
          <w:p w14:paraId="000BEB3E">
            <w:pPr>
              <w:pStyle w:val="9"/>
              <w:keepNext w:val="0"/>
              <w:keepLines w:val="0"/>
              <w:pageBreakBefore w:val="0"/>
              <w:kinsoku/>
              <w:wordWrap/>
              <w:overflowPunct/>
              <w:topLinePunct w:val="0"/>
              <w:autoSpaceDE/>
              <w:autoSpaceDN/>
              <w:bidi w:val="0"/>
              <w:adjustRightInd/>
              <w:snapToGrid/>
              <w:spacing w:line="400" w:lineRule="exact"/>
              <w:ind w:firstLine="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报价内容</w:t>
            </w:r>
          </w:p>
        </w:tc>
        <w:tc>
          <w:tcPr>
            <w:tcW w:w="1296" w:type="dxa"/>
            <w:vAlign w:val="center"/>
          </w:tcPr>
          <w:p w14:paraId="3D57B0DB">
            <w:pPr>
              <w:pStyle w:val="9"/>
              <w:keepNext w:val="0"/>
              <w:keepLines w:val="0"/>
              <w:pageBreakBefore w:val="0"/>
              <w:kinsoku/>
              <w:wordWrap/>
              <w:overflowPunct/>
              <w:topLinePunct w:val="0"/>
              <w:autoSpaceDE/>
              <w:autoSpaceDN/>
              <w:bidi w:val="0"/>
              <w:adjustRightInd/>
              <w:snapToGrid/>
              <w:spacing w:line="400" w:lineRule="exact"/>
              <w:ind w:firstLine="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计量</w:t>
            </w:r>
          </w:p>
          <w:p w14:paraId="7CD499A8">
            <w:pPr>
              <w:pStyle w:val="9"/>
              <w:keepNext w:val="0"/>
              <w:keepLines w:val="0"/>
              <w:pageBreakBefore w:val="0"/>
              <w:kinsoku/>
              <w:wordWrap/>
              <w:overflowPunct/>
              <w:topLinePunct w:val="0"/>
              <w:autoSpaceDE/>
              <w:autoSpaceDN/>
              <w:bidi w:val="0"/>
              <w:adjustRightInd/>
              <w:snapToGrid/>
              <w:spacing w:line="400" w:lineRule="exact"/>
              <w:ind w:firstLine="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w:t>
            </w:r>
          </w:p>
        </w:tc>
        <w:tc>
          <w:tcPr>
            <w:tcW w:w="864" w:type="dxa"/>
            <w:vAlign w:val="center"/>
          </w:tcPr>
          <w:p w14:paraId="23430487">
            <w:pPr>
              <w:pStyle w:val="9"/>
              <w:keepNext w:val="0"/>
              <w:keepLines w:val="0"/>
              <w:pageBreakBefore w:val="0"/>
              <w:kinsoku/>
              <w:wordWrap/>
              <w:overflowPunct/>
              <w:topLinePunct w:val="0"/>
              <w:autoSpaceDE/>
              <w:autoSpaceDN/>
              <w:bidi w:val="0"/>
              <w:adjustRightInd/>
              <w:snapToGrid/>
              <w:spacing w:line="400" w:lineRule="exact"/>
              <w:ind w:firstLine="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报价单位</w:t>
            </w:r>
          </w:p>
        </w:tc>
        <w:tc>
          <w:tcPr>
            <w:tcW w:w="1800" w:type="dxa"/>
            <w:vAlign w:val="center"/>
          </w:tcPr>
          <w:p w14:paraId="3403D830">
            <w:pPr>
              <w:pStyle w:val="9"/>
              <w:keepNext w:val="0"/>
              <w:keepLines w:val="0"/>
              <w:pageBreakBefore w:val="0"/>
              <w:kinsoku/>
              <w:wordWrap/>
              <w:overflowPunct/>
              <w:topLinePunct w:val="0"/>
              <w:autoSpaceDE/>
              <w:autoSpaceDN/>
              <w:bidi w:val="0"/>
              <w:adjustRightInd/>
              <w:snapToGrid/>
              <w:spacing w:line="400" w:lineRule="exact"/>
              <w:ind w:firstLine="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最高限价</w:t>
            </w:r>
          </w:p>
        </w:tc>
        <w:tc>
          <w:tcPr>
            <w:tcW w:w="1515" w:type="dxa"/>
            <w:vAlign w:val="center"/>
          </w:tcPr>
          <w:p w14:paraId="078BC8B0">
            <w:pPr>
              <w:pStyle w:val="9"/>
              <w:keepNext w:val="0"/>
              <w:keepLines w:val="0"/>
              <w:pageBreakBefore w:val="0"/>
              <w:kinsoku/>
              <w:wordWrap/>
              <w:overflowPunct/>
              <w:topLinePunct w:val="0"/>
              <w:autoSpaceDE/>
              <w:autoSpaceDN/>
              <w:bidi w:val="0"/>
              <w:adjustRightInd/>
              <w:snapToGrid/>
              <w:spacing w:line="400" w:lineRule="exact"/>
              <w:ind w:firstLine="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价款形式</w:t>
            </w:r>
          </w:p>
        </w:tc>
        <w:tc>
          <w:tcPr>
            <w:tcW w:w="1485" w:type="dxa"/>
            <w:vAlign w:val="center"/>
          </w:tcPr>
          <w:p w14:paraId="17CD3220">
            <w:pPr>
              <w:pStyle w:val="9"/>
              <w:keepNext w:val="0"/>
              <w:keepLines w:val="0"/>
              <w:pageBreakBefore w:val="0"/>
              <w:kinsoku/>
              <w:wordWrap/>
              <w:overflowPunct/>
              <w:topLinePunct w:val="0"/>
              <w:autoSpaceDE/>
              <w:autoSpaceDN/>
              <w:bidi w:val="0"/>
              <w:adjustRightInd/>
              <w:snapToGrid/>
              <w:spacing w:line="400" w:lineRule="exact"/>
              <w:ind w:firstLine="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报价说明</w:t>
            </w:r>
          </w:p>
        </w:tc>
      </w:tr>
      <w:tr w14:paraId="391D814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55" w:type="dxa"/>
            <w:vAlign w:val="center"/>
          </w:tcPr>
          <w:p w14:paraId="49BC1F19">
            <w:pPr>
              <w:pStyle w:val="9"/>
              <w:keepNext w:val="0"/>
              <w:keepLines w:val="0"/>
              <w:pageBreakBefore w:val="0"/>
              <w:kinsoku/>
              <w:wordWrap/>
              <w:overflowPunct/>
              <w:topLinePunct w:val="0"/>
              <w:autoSpaceDE/>
              <w:autoSpaceDN/>
              <w:bidi w:val="0"/>
              <w:adjustRightInd/>
              <w:snapToGrid/>
              <w:spacing w:line="400" w:lineRule="exact"/>
              <w:ind w:firstLine="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905" w:type="dxa"/>
            <w:vAlign w:val="center"/>
          </w:tcPr>
          <w:p w14:paraId="2A98A0F9">
            <w:pPr>
              <w:pStyle w:val="9"/>
              <w:keepNext w:val="0"/>
              <w:keepLines w:val="0"/>
              <w:pageBreakBefore w:val="0"/>
              <w:kinsoku/>
              <w:wordWrap/>
              <w:overflowPunct/>
              <w:topLinePunct w:val="0"/>
              <w:autoSpaceDE/>
              <w:autoSpaceDN/>
              <w:bidi w:val="0"/>
              <w:adjustRightInd/>
              <w:snapToGrid/>
              <w:spacing w:line="400" w:lineRule="exact"/>
              <w:ind w:firstLine="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彩超（台式）</w:t>
            </w:r>
          </w:p>
        </w:tc>
        <w:tc>
          <w:tcPr>
            <w:tcW w:w="1296" w:type="dxa"/>
            <w:vAlign w:val="center"/>
          </w:tcPr>
          <w:p w14:paraId="1969161E">
            <w:pPr>
              <w:pStyle w:val="9"/>
              <w:keepNext w:val="0"/>
              <w:keepLines w:val="0"/>
              <w:pageBreakBefore w:val="0"/>
              <w:kinsoku/>
              <w:wordWrap/>
              <w:overflowPunct/>
              <w:topLinePunct w:val="0"/>
              <w:autoSpaceDE/>
              <w:autoSpaceDN/>
              <w:bidi w:val="0"/>
              <w:adjustRightInd/>
              <w:snapToGrid/>
              <w:spacing w:line="400" w:lineRule="exact"/>
              <w:ind w:firstLine="0"/>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台</w:t>
            </w:r>
          </w:p>
        </w:tc>
        <w:tc>
          <w:tcPr>
            <w:tcW w:w="864" w:type="dxa"/>
            <w:vAlign w:val="center"/>
          </w:tcPr>
          <w:p w14:paraId="31925A48">
            <w:pPr>
              <w:pStyle w:val="9"/>
              <w:keepNext w:val="0"/>
              <w:keepLines w:val="0"/>
              <w:pageBreakBefore w:val="0"/>
              <w:kinsoku/>
              <w:wordWrap/>
              <w:overflowPunct/>
              <w:topLinePunct w:val="0"/>
              <w:autoSpaceDE/>
              <w:autoSpaceDN/>
              <w:bidi w:val="0"/>
              <w:adjustRightInd/>
              <w:snapToGrid/>
              <w:spacing w:line="400" w:lineRule="exact"/>
              <w:ind w:firstLine="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元</w:t>
            </w:r>
          </w:p>
        </w:tc>
        <w:tc>
          <w:tcPr>
            <w:tcW w:w="1800" w:type="dxa"/>
            <w:vAlign w:val="center"/>
          </w:tcPr>
          <w:p w14:paraId="0839B9B7">
            <w:pPr>
              <w:pStyle w:val="9"/>
              <w:keepNext w:val="0"/>
              <w:keepLines w:val="0"/>
              <w:pageBreakBefore w:val="0"/>
              <w:kinsoku/>
              <w:wordWrap/>
              <w:overflowPunct/>
              <w:topLinePunct w:val="0"/>
              <w:autoSpaceDE/>
              <w:autoSpaceDN/>
              <w:bidi w:val="0"/>
              <w:adjustRightInd/>
              <w:snapToGrid/>
              <w:spacing w:line="400" w:lineRule="exact"/>
              <w:ind w:firstLine="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31000000.00</w:t>
            </w:r>
          </w:p>
        </w:tc>
        <w:tc>
          <w:tcPr>
            <w:tcW w:w="1515" w:type="dxa"/>
            <w:vAlign w:val="center"/>
          </w:tcPr>
          <w:p w14:paraId="3D381F5B">
            <w:pPr>
              <w:pStyle w:val="9"/>
              <w:keepNext w:val="0"/>
              <w:keepLines w:val="0"/>
              <w:pageBreakBefore w:val="0"/>
              <w:kinsoku/>
              <w:wordWrap/>
              <w:overflowPunct/>
              <w:topLinePunct w:val="0"/>
              <w:autoSpaceDE/>
              <w:autoSpaceDN/>
              <w:bidi w:val="0"/>
              <w:adjustRightInd/>
              <w:snapToGrid/>
              <w:spacing w:line="400" w:lineRule="exact"/>
              <w:ind w:firstLine="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总价</w:t>
            </w:r>
          </w:p>
        </w:tc>
        <w:tc>
          <w:tcPr>
            <w:tcW w:w="1485" w:type="dxa"/>
            <w:vAlign w:val="center"/>
          </w:tcPr>
          <w:p w14:paraId="1E44A682">
            <w:pPr>
              <w:pStyle w:val="9"/>
              <w:keepNext w:val="0"/>
              <w:keepLines w:val="0"/>
              <w:pageBreakBefore w:val="0"/>
              <w:kinsoku/>
              <w:wordWrap/>
              <w:overflowPunct/>
              <w:topLinePunct w:val="0"/>
              <w:autoSpaceDE/>
              <w:autoSpaceDN/>
              <w:bidi w:val="0"/>
              <w:adjustRightInd/>
              <w:snapToGrid/>
              <w:spacing w:line="400" w:lineRule="exact"/>
              <w:ind w:firstLine="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无</w:t>
            </w:r>
          </w:p>
        </w:tc>
      </w:tr>
    </w:tbl>
    <w:p w14:paraId="448292E8">
      <w:pPr>
        <w:pStyle w:val="9"/>
        <w:keepNext w:val="0"/>
        <w:keepLines w:val="0"/>
        <w:pageBreakBefore w:val="0"/>
        <w:kinsoku/>
        <w:wordWrap/>
        <w:overflowPunct/>
        <w:topLinePunct w:val="0"/>
        <w:autoSpaceDE/>
        <w:autoSpaceDN/>
        <w:bidi w:val="0"/>
        <w:adjustRightInd/>
        <w:snapToGrid/>
        <w:spacing w:line="400" w:lineRule="exact"/>
        <w:ind w:firstLine="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（2）报价明细要求：</w:t>
      </w:r>
    </w:p>
    <w:tbl>
      <w:tblPr>
        <w:tblStyle w:val="6"/>
        <w:tblW w:w="0" w:type="auto"/>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06"/>
        <w:gridCol w:w="1556"/>
        <w:gridCol w:w="1634"/>
        <w:gridCol w:w="728"/>
        <w:gridCol w:w="798"/>
        <w:gridCol w:w="1536"/>
        <w:gridCol w:w="1424"/>
        <w:gridCol w:w="1372"/>
      </w:tblGrid>
      <w:tr w14:paraId="305B059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55" w:type="dxa"/>
            <w:vAlign w:val="center"/>
          </w:tcPr>
          <w:p w14:paraId="3C84E4F5">
            <w:pPr>
              <w:pStyle w:val="9"/>
              <w:keepNext w:val="0"/>
              <w:keepLines w:val="0"/>
              <w:pageBreakBefore w:val="0"/>
              <w:kinsoku/>
              <w:wordWrap/>
              <w:overflowPunct/>
              <w:topLinePunct w:val="0"/>
              <w:autoSpaceDE/>
              <w:autoSpaceDN/>
              <w:bidi w:val="0"/>
              <w:adjustRightInd/>
              <w:snapToGrid/>
              <w:spacing w:line="400" w:lineRule="exact"/>
              <w:ind w:firstLine="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677" w:type="dxa"/>
            <w:vAlign w:val="center"/>
          </w:tcPr>
          <w:p w14:paraId="247F9C0D">
            <w:pPr>
              <w:pStyle w:val="9"/>
              <w:keepNext w:val="0"/>
              <w:keepLines w:val="0"/>
              <w:pageBreakBefore w:val="0"/>
              <w:kinsoku/>
              <w:wordWrap/>
              <w:overflowPunct/>
              <w:topLinePunct w:val="0"/>
              <w:autoSpaceDE/>
              <w:autoSpaceDN/>
              <w:bidi w:val="0"/>
              <w:adjustRightInd/>
              <w:snapToGrid/>
              <w:spacing w:line="400" w:lineRule="exact"/>
              <w:ind w:firstLine="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报价明细内容</w:t>
            </w:r>
          </w:p>
        </w:tc>
        <w:tc>
          <w:tcPr>
            <w:tcW w:w="1766" w:type="dxa"/>
            <w:vAlign w:val="center"/>
          </w:tcPr>
          <w:p w14:paraId="0584D374">
            <w:pPr>
              <w:pStyle w:val="9"/>
              <w:keepNext w:val="0"/>
              <w:keepLines w:val="0"/>
              <w:pageBreakBefore w:val="0"/>
              <w:kinsoku/>
              <w:wordWrap/>
              <w:overflowPunct/>
              <w:topLinePunct w:val="0"/>
              <w:autoSpaceDE/>
              <w:autoSpaceDN/>
              <w:bidi w:val="0"/>
              <w:adjustRightInd/>
              <w:snapToGrid/>
              <w:spacing w:line="400" w:lineRule="exact"/>
              <w:ind w:firstLine="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报价要求</w:t>
            </w:r>
          </w:p>
        </w:tc>
        <w:tc>
          <w:tcPr>
            <w:tcW w:w="766" w:type="dxa"/>
            <w:vAlign w:val="center"/>
          </w:tcPr>
          <w:p w14:paraId="2BD09460">
            <w:pPr>
              <w:pStyle w:val="9"/>
              <w:keepNext w:val="0"/>
              <w:keepLines w:val="0"/>
              <w:pageBreakBefore w:val="0"/>
              <w:kinsoku/>
              <w:wordWrap/>
              <w:overflowPunct/>
              <w:topLinePunct w:val="0"/>
              <w:autoSpaceDE/>
              <w:autoSpaceDN/>
              <w:bidi w:val="0"/>
              <w:adjustRightInd/>
              <w:snapToGrid/>
              <w:spacing w:line="400" w:lineRule="exact"/>
              <w:ind w:firstLine="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计量单位</w:t>
            </w:r>
          </w:p>
        </w:tc>
        <w:tc>
          <w:tcPr>
            <w:tcW w:w="846" w:type="dxa"/>
            <w:vAlign w:val="center"/>
          </w:tcPr>
          <w:p w14:paraId="5245BC4E">
            <w:pPr>
              <w:pStyle w:val="9"/>
              <w:keepNext w:val="0"/>
              <w:keepLines w:val="0"/>
              <w:pageBreakBefore w:val="0"/>
              <w:kinsoku/>
              <w:wordWrap/>
              <w:overflowPunct/>
              <w:topLinePunct w:val="0"/>
              <w:autoSpaceDE/>
              <w:autoSpaceDN/>
              <w:bidi w:val="0"/>
              <w:adjustRightInd/>
              <w:snapToGrid/>
              <w:spacing w:line="400" w:lineRule="exact"/>
              <w:ind w:firstLine="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报价单位</w:t>
            </w:r>
          </w:p>
        </w:tc>
        <w:tc>
          <w:tcPr>
            <w:tcW w:w="780" w:type="dxa"/>
            <w:vAlign w:val="center"/>
          </w:tcPr>
          <w:p w14:paraId="1E2F8938">
            <w:pPr>
              <w:pStyle w:val="9"/>
              <w:keepNext w:val="0"/>
              <w:keepLines w:val="0"/>
              <w:pageBreakBefore w:val="0"/>
              <w:kinsoku/>
              <w:wordWrap/>
              <w:overflowPunct/>
              <w:topLinePunct w:val="0"/>
              <w:autoSpaceDE/>
              <w:autoSpaceDN/>
              <w:bidi w:val="0"/>
              <w:adjustRightInd/>
              <w:snapToGrid/>
              <w:spacing w:line="400" w:lineRule="exact"/>
              <w:ind w:firstLine="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最高</w:t>
            </w:r>
          </w:p>
          <w:p w14:paraId="1140AB15">
            <w:pPr>
              <w:pStyle w:val="9"/>
              <w:keepNext w:val="0"/>
              <w:keepLines w:val="0"/>
              <w:pageBreakBefore w:val="0"/>
              <w:kinsoku/>
              <w:wordWrap/>
              <w:overflowPunct/>
              <w:topLinePunct w:val="0"/>
              <w:autoSpaceDE/>
              <w:autoSpaceDN/>
              <w:bidi w:val="0"/>
              <w:adjustRightInd/>
              <w:snapToGrid/>
              <w:spacing w:line="400" w:lineRule="exact"/>
              <w:ind w:firstLine="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限价</w:t>
            </w:r>
          </w:p>
        </w:tc>
        <w:tc>
          <w:tcPr>
            <w:tcW w:w="1560" w:type="dxa"/>
            <w:vAlign w:val="center"/>
          </w:tcPr>
          <w:p w14:paraId="6EB721C6">
            <w:pPr>
              <w:pStyle w:val="9"/>
              <w:keepNext w:val="0"/>
              <w:keepLines w:val="0"/>
              <w:pageBreakBefore w:val="0"/>
              <w:kinsoku/>
              <w:wordWrap/>
              <w:overflowPunct/>
              <w:topLinePunct w:val="0"/>
              <w:autoSpaceDE/>
              <w:autoSpaceDN/>
              <w:bidi w:val="0"/>
              <w:adjustRightInd/>
              <w:snapToGrid/>
              <w:spacing w:line="400" w:lineRule="exact"/>
              <w:ind w:firstLine="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价款形式</w:t>
            </w:r>
          </w:p>
        </w:tc>
        <w:tc>
          <w:tcPr>
            <w:tcW w:w="1500" w:type="dxa"/>
            <w:vAlign w:val="center"/>
          </w:tcPr>
          <w:p w14:paraId="13863597">
            <w:pPr>
              <w:pStyle w:val="9"/>
              <w:keepNext w:val="0"/>
              <w:keepLines w:val="0"/>
              <w:pageBreakBefore w:val="0"/>
              <w:kinsoku/>
              <w:wordWrap/>
              <w:overflowPunct/>
              <w:topLinePunct w:val="0"/>
              <w:autoSpaceDE/>
              <w:autoSpaceDN/>
              <w:bidi w:val="0"/>
              <w:adjustRightInd/>
              <w:snapToGrid/>
              <w:spacing w:line="400" w:lineRule="exact"/>
              <w:ind w:firstLine="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报价说明</w:t>
            </w:r>
          </w:p>
        </w:tc>
      </w:tr>
      <w:tr w14:paraId="6FE2FE2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55" w:type="dxa"/>
            <w:vAlign w:val="center"/>
          </w:tcPr>
          <w:p w14:paraId="34719997">
            <w:pPr>
              <w:pStyle w:val="9"/>
              <w:keepNext w:val="0"/>
              <w:keepLines w:val="0"/>
              <w:pageBreakBefore w:val="0"/>
              <w:kinsoku/>
              <w:wordWrap/>
              <w:overflowPunct/>
              <w:topLinePunct w:val="0"/>
              <w:autoSpaceDE/>
              <w:autoSpaceDN/>
              <w:bidi w:val="0"/>
              <w:adjustRightInd/>
              <w:snapToGrid/>
              <w:spacing w:line="400" w:lineRule="exact"/>
              <w:ind w:firstLine="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677" w:type="dxa"/>
            <w:vAlign w:val="center"/>
          </w:tcPr>
          <w:p w14:paraId="13AC4908">
            <w:pPr>
              <w:keepNext w:val="0"/>
              <w:keepLines w:val="0"/>
              <w:pageBreakBefore w:val="0"/>
              <w:kinsoku/>
              <w:wordWrap/>
              <w:overflowPunct/>
              <w:topLinePunct w:val="0"/>
              <w:autoSpaceDE/>
              <w:autoSpaceDN/>
              <w:bidi w:val="0"/>
              <w:adjustRightInd/>
              <w:snapToGrid/>
              <w:spacing w:line="400" w:lineRule="exact"/>
              <w:ind w:firstLine="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彩超（台式）</w:t>
            </w:r>
          </w:p>
        </w:tc>
        <w:tc>
          <w:tcPr>
            <w:tcW w:w="1766" w:type="dxa"/>
            <w:vAlign w:val="center"/>
          </w:tcPr>
          <w:p w14:paraId="2B236733">
            <w:pPr>
              <w:keepNext w:val="0"/>
              <w:keepLines w:val="0"/>
              <w:pageBreakBefore w:val="0"/>
              <w:kinsoku/>
              <w:wordWrap/>
              <w:overflowPunct/>
              <w:topLinePunct w:val="0"/>
              <w:autoSpaceDE/>
              <w:autoSpaceDN/>
              <w:bidi w:val="0"/>
              <w:adjustRightInd/>
              <w:snapToGrid/>
              <w:spacing w:line="400" w:lineRule="exact"/>
              <w:ind w:firstLine="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彩超（台式）</w:t>
            </w:r>
          </w:p>
        </w:tc>
        <w:tc>
          <w:tcPr>
            <w:tcW w:w="766" w:type="dxa"/>
            <w:vAlign w:val="center"/>
          </w:tcPr>
          <w:p w14:paraId="06C6F321">
            <w:pPr>
              <w:pStyle w:val="9"/>
              <w:keepNext w:val="0"/>
              <w:keepLines w:val="0"/>
              <w:pageBreakBefore w:val="0"/>
              <w:kinsoku/>
              <w:wordWrap/>
              <w:overflowPunct/>
              <w:topLinePunct w:val="0"/>
              <w:autoSpaceDE/>
              <w:autoSpaceDN/>
              <w:bidi w:val="0"/>
              <w:adjustRightInd/>
              <w:snapToGrid/>
              <w:spacing w:line="400" w:lineRule="exact"/>
              <w:ind w:firstLine="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台</w:t>
            </w:r>
          </w:p>
        </w:tc>
        <w:tc>
          <w:tcPr>
            <w:tcW w:w="846" w:type="dxa"/>
            <w:vAlign w:val="center"/>
          </w:tcPr>
          <w:p w14:paraId="3382B0A1">
            <w:pPr>
              <w:pStyle w:val="9"/>
              <w:keepNext w:val="0"/>
              <w:keepLines w:val="0"/>
              <w:pageBreakBefore w:val="0"/>
              <w:kinsoku/>
              <w:wordWrap/>
              <w:overflowPunct/>
              <w:topLinePunct w:val="0"/>
              <w:autoSpaceDE/>
              <w:autoSpaceDN/>
              <w:bidi w:val="0"/>
              <w:adjustRightInd/>
              <w:snapToGrid/>
              <w:spacing w:line="400" w:lineRule="exact"/>
              <w:ind w:firstLine="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元</w:t>
            </w:r>
          </w:p>
        </w:tc>
        <w:tc>
          <w:tcPr>
            <w:tcW w:w="780" w:type="dxa"/>
            <w:vAlign w:val="center"/>
          </w:tcPr>
          <w:p w14:paraId="2605614B">
            <w:pPr>
              <w:pStyle w:val="9"/>
              <w:keepNext w:val="0"/>
              <w:keepLines w:val="0"/>
              <w:pageBreakBefore w:val="0"/>
              <w:kinsoku/>
              <w:wordWrap/>
              <w:overflowPunct/>
              <w:topLinePunct w:val="0"/>
              <w:autoSpaceDE/>
              <w:autoSpaceDN/>
              <w:bidi w:val="0"/>
              <w:adjustRightInd/>
              <w:snapToGrid/>
              <w:spacing w:line="400" w:lineRule="exact"/>
              <w:ind w:firstLine="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31000000.00</w:t>
            </w:r>
          </w:p>
        </w:tc>
        <w:tc>
          <w:tcPr>
            <w:tcW w:w="1560" w:type="dxa"/>
            <w:vAlign w:val="center"/>
          </w:tcPr>
          <w:p w14:paraId="038F4F55">
            <w:pPr>
              <w:pStyle w:val="9"/>
              <w:keepNext w:val="0"/>
              <w:keepLines w:val="0"/>
              <w:pageBreakBefore w:val="0"/>
              <w:kinsoku/>
              <w:wordWrap/>
              <w:overflowPunct/>
              <w:topLinePunct w:val="0"/>
              <w:autoSpaceDE/>
              <w:autoSpaceDN/>
              <w:bidi w:val="0"/>
              <w:adjustRightInd/>
              <w:snapToGrid/>
              <w:spacing w:line="400" w:lineRule="exact"/>
              <w:ind w:firstLine="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总价</w:t>
            </w:r>
          </w:p>
        </w:tc>
        <w:tc>
          <w:tcPr>
            <w:tcW w:w="1500" w:type="dxa"/>
            <w:vAlign w:val="center"/>
          </w:tcPr>
          <w:p w14:paraId="003F2292">
            <w:pPr>
              <w:pStyle w:val="9"/>
              <w:keepNext w:val="0"/>
              <w:keepLines w:val="0"/>
              <w:pageBreakBefore w:val="0"/>
              <w:kinsoku/>
              <w:wordWrap/>
              <w:overflowPunct/>
              <w:topLinePunct w:val="0"/>
              <w:autoSpaceDE/>
              <w:autoSpaceDN/>
              <w:bidi w:val="0"/>
              <w:adjustRightInd/>
              <w:snapToGrid/>
              <w:spacing w:line="400" w:lineRule="exact"/>
              <w:ind w:firstLine="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无</w:t>
            </w:r>
          </w:p>
        </w:tc>
      </w:tr>
    </w:tbl>
    <w:p w14:paraId="7E73E4A1">
      <w:pPr>
        <w:pStyle w:val="9"/>
        <w:keepNext w:val="0"/>
        <w:keepLines w:val="0"/>
        <w:pageBreakBefore w:val="0"/>
        <w:kinsoku/>
        <w:wordWrap/>
        <w:overflowPunct/>
        <w:topLinePunct w:val="0"/>
        <w:autoSpaceDE/>
        <w:autoSpaceDN/>
        <w:bidi w:val="0"/>
        <w:adjustRightInd/>
        <w:snapToGrid/>
        <w:spacing w:line="400" w:lineRule="exact"/>
        <w:ind w:firstLine="0"/>
        <w:jc w:val="left"/>
        <w:textAlignment w:val="auto"/>
        <w:rPr>
          <w:rFonts w:hint="eastAsia" w:ascii="宋体" w:hAnsi="宋体" w:eastAsia="宋体" w:cs="宋体"/>
          <w:sz w:val="24"/>
          <w:szCs w:val="24"/>
        </w:rPr>
      </w:pPr>
      <w:r>
        <w:rPr>
          <w:rFonts w:hint="eastAsia" w:ascii="宋体" w:hAnsi="宋体" w:eastAsia="宋体" w:cs="宋体"/>
          <w:color w:val="FF0000"/>
          <w:sz w:val="24"/>
          <w:szCs w:val="24"/>
          <w:highlight w:val="none"/>
        </w:rPr>
        <w:t xml:space="preserve"> </w:t>
      </w:r>
      <w:r>
        <w:rPr>
          <w:rFonts w:hint="eastAsia" w:ascii="宋体" w:hAnsi="宋体" w:eastAsia="宋体" w:cs="宋体"/>
          <w:color w:val="FF0000"/>
          <w:sz w:val="24"/>
          <w:szCs w:val="24"/>
          <w:highlight w:val="none"/>
        </w:rPr>
        <w:br w:type="textWrapping"/>
      </w:r>
      <w:r>
        <w:rPr>
          <w:rFonts w:hint="eastAsia" w:ascii="宋体" w:hAnsi="宋体" w:eastAsia="宋体" w:cs="宋体"/>
          <w:sz w:val="24"/>
          <w:szCs w:val="24"/>
        </w:rPr>
        <w:br w:type="page"/>
      </w:r>
    </w:p>
    <w:p w14:paraId="230DBCC1">
      <w:pPr>
        <w:pStyle w:val="9"/>
        <w:keepNext w:val="0"/>
        <w:keepLines w:val="0"/>
        <w:pageBreakBefore w:val="0"/>
        <w:kinsoku/>
        <w:wordWrap/>
        <w:overflowPunct/>
        <w:topLinePunct w:val="0"/>
        <w:autoSpaceDE/>
        <w:autoSpaceDN/>
        <w:bidi w:val="0"/>
        <w:adjustRightInd/>
        <w:snapToGrid/>
        <w:spacing w:line="400" w:lineRule="exact"/>
        <w:ind w:firstLine="0"/>
        <w:jc w:val="center"/>
        <w:textAlignment w:val="auto"/>
        <w:outlineLvl w:val="1"/>
        <w:rPr>
          <w:rFonts w:hint="eastAsia" w:ascii="宋体" w:hAnsi="宋体" w:eastAsia="宋体" w:cs="宋体"/>
          <w:sz w:val="32"/>
          <w:szCs w:val="32"/>
        </w:rPr>
      </w:pPr>
      <w:r>
        <w:rPr>
          <w:rFonts w:hint="eastAsia" w:ascii="宋体" w:hAnsi="宋体" w:eastAsia="宋体" w:cs="宋体"/>
          <w:b/>
          <w:sz w:val="32"/>
          <w:szCs w:val="32"/>
        </w:rPr>
        <w:t>第二章 投标人须知前附表</w:t>
      </w:r>
    </w:p>
    <w:p w14:paraId="045CD7D3">
      <w:pPr>
        <w:pStyle w:val="9"/>
        <w:keepNext w:val="0"/>
        <w:keepLines w:val="0"/>
        <w:pageBreakBefore w:val="0"/>
        <w:kinsoku/>
        <w:wordWrap/>
        <w:overflowPunct/>
        <w:topLinePunct w:val="0"/>
        <w:autoSpaceDE/>
        <w:autoSpaceDN/>
        <w:bidi w:val="0"/>
        <w:adjustRightInd/>
        <w:snapToGrid/>
        <w:spacing w:line="400" w:lineRule="exact"/>
        <w:ind w:firstLine="0"/>
        <w:jc w:val="center"/>
        <w:textAlignment w:val="auto"/>
        <w:outlineLvl w:val="2"/>
        <w:rPr>
          <w:rFonts w:hint="eastAsia" w:ascii="宋体" w:hAnsi="宋体" w:eastAsia="宋体" w:cs="宋体"/>
          <w:sz w:val="24"/>
          <w:szCs w:val="24"/>
        </w:rPr>
      </w:pPr>
      <w:r>
        <w:rPr>
          <w:rFonts w:hint="eastAsia" w:ascii="宋体" w:hAnsi="宋体" w:eastAsia="宋体" w:cs="宋体"/>
          <w:b/>
          <w:sz w:val="24"/>
          <w:szCs w:val="24"/>
        </w:rPr>
        <w:t>一、投标人须知前附表1</w:t>
      </w:r>
    </w:p>
    <w:tbl>
      <w:tblPr>
        <w:tblStyle w:val="6"/>
        <w:tblW w:w="0" w:type="auto"/>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18"/>
        <w:gridCol w:w="1560"/>
        <w:gridCol w:w="7305"/>
      </w:tblGrid>
      <w:tr w14:paraId="6C1BD2A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9683" w:type="dxa"/>
            <w:gridSpan w:val="3"/>
          </w:tcPr>
          <w:p w14:paraId="4173A39F">
            <w:pPr>
              <w:pStyle w:val="9"/>
              <w:keepNext w:val="0"/>
              <w:keepLines w:val="0"/>
              <w:pageBreakBefore w:val="0"/>
              <w:kinsoku/>
              <w:wordWrap/>
              <w:overflowPunct/>
              <w:topLinePunct w:val="0"/>
              <w:autoSpaceDE/>
              <w:autoSpaceDN/>
              <w:bidi w:val="0"/>
              <w:adjustRightInd/>
              <w:snapToGrid/>
              <w:spacing w:line="400" w:lineRule="exact"/>
              <w:ind w:firstLine="0"/>
              <w:jc w:val="center"/>
              <w:textAlignment w:val="auto"/>
              <w:rPr>
                <w:rFonts w:hint="eastAsia" w:ascii="宋体" w:hAnsi="宋体" w:eastAsia="宋体" w:cs="宋体"/>
                <w:sz w:val="24"/>
                <w:szCs w:val="24"/>
              </w:rPr>
            </w:pPr>
            <w:r>
              <w:rPr>
                <w:rFonts w:hint="eastAsia" w:ascii="宋体" w:hAnsi="宋体" w:eastAsia="宋体" w:cs="宋体"/>
                <w:sz w:val="24"/>
                <w:szCs w:val="24"/>
              </w:rPr>
              <w:t>特别提示：本表与招标文件对应章节的内容若不一致，以本表为准。</w:t>
            </w:r>
          </w:p>
        </w:tc>
      </w:tr>
      <w:tr w14:paraId="5F0092B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18" w:type="dxa"/>
            <w:vAlign w:val="center"/>
          </w:tcPr>
          <w:p w14:paraId="2FFB2C25">
            <w:pPr>
              <w:pStyle w:val="9"/>
              <w:keepNext w:val="0"/>
              <w:keepLines w:val="0"/>
              <w:pageBreakBefore w:val="0"/>
              <w:kinsoku/>
              <w:wordWrap/>
              <w:overflowPunct/>
              <w:topLinePunct w:val="0"/>
              <w:autoSpaceDE/>
              <w:autoSpaceDN/>
              <w:bidi w:val="0"/>
              <w:adjustRightInd/>
              <w:snapToGrid/>
              <w:spacing w:line="400" w:lineRule="exact"/>
              <w:ind w:firstLine="0"/>
              <w:jc w:val="center"/>
              <w:textAlignment w:val="auto"/>
              <w:rPr>
                <w:rFonts w:hint="eastAsia" w:ascii="宋体" w:hAnsi="宋体" w:eastAsia="宋体" w:cs="宋体"/>
                <w:sz w:val="24"/>
                <w:szCs w:val="24"/>
              </w:rPr>
            </w:pPr>
            <w:r>
              <w:rPr>
                <w:rFonts w:hint="eastAsia" w:ascii="宋体" w:hAnsi="宋体" w:eastAsia="宋体" w:cs="宋体"/>
                <w:sz w:val="24"/>
                <w:szCs w:val="24"/>
              </w:rPr>
              <w:t>序号</w:t>
            </w:r>
          </w:p>
        </w:tc>
        <w:tc>
          <w:tcPr>
            <w:tcW w:w="1560" w:type="dxa"/>
          </w:tcPr>
          <w:p w14:paraId="379A7EEC">
            <w:pPr>
              <w:pStyle w:val="9"/>
              <w:keepNext w:val="0"/>
              <w:keepLines w:val="0"/>
              <w:pageBreakBefore w:val="0"/>
              <w:kinsoku/>
              <w:wordWrap/>
              <w:overflowPunct/>
              <w:topLinePunct w:val="0"/>
              <w:autoSpaceDE/>
              <w:autoSpaceDN/>
              <w:bidi w:val="0"/>
              <w:adjustRightInd/>
              <w:snapToGrid/>
              <w:spacing w:line="400" w:lineRule="exact"/>
              <w:ind w:firstLine="0"/>
              <w:jc w:val="center"/>
              <w:textAlignment w:val="auto"/>
              <w:rPr>
                <w:rFonts w:hint="eastAsia" w:ascii="宋体" w:hAnsi="宋体" w:eastAsia="宋体" w:cs="宋体"/>
                <w:sz w:val="24"/>
                <w:szCs w:val="24"/>
              </w:rPr>
            </w:pPr>
            <w:r>
              <w:rPr>
                <w:rFonts w:hint="eastAsia" w:ascii="宋体" w:hAnsi="宋体" w:eastAsia="宋体" w:cs="宋体"/>
                <w:sz w:val="24"/>
                <w:szCs w:val="24"/>
              </w:rPr>
              <w:t>招标文件</w:t>
            </w:r>
          </w:p>
          <w:p w14:paraId="6289522F">
            <w:pPr>
              <w:pStyle w:val="9"/>
              <w:keepNext w:val="0"/>
              <w:keepLines w:val="0"/>
              <w:pageBreakBefore w:val="0"/>
              <w:kinsoku/>
              <w:wordWrap/>
              <w:overflowPunct/>
              <w:topLinePunct w:val="0"/>
              <w:autoSpaceDE/>
              <w:autoSpaceDN/>
              <w:bidi w:val="0"/>
              <w:adjustRightInd/>
              <w:snapToGrid/>
              <w:spacing w:line="400" w:lineRule="exact"/>
              <w:ind w:firstLine="0"/>
              <w:jc w:val="center"/>
              <w:textAlignment w:val="auto"/>
              <w:rPr>
                <w:rFonts w:hint="eastAsia" w:ascii="宋体" w:hAnsi="宋体" w:eastAsia="宋体" w:cs="宋体"/>
                <w:sz w:val="24"/>
                <w:szCs w:val="24"/>
              </w:rPr>
            </w:pPr>
            <w:r>
              <w:rPr>
                <w:rFonts w:hint="eastAsia" w:ascii="宋体" w:hAnsi="宋体" w:eastAsia="宋体" w:cs="宋体"/>
                <w:sz w:val="24"/>
                <w:szCs w:val="24"/>
              </w:rPr>
              <w:t>（第三章）</w:t>
            </w:r>
          </w:p>
        </w:tc>
        <w:tc>
          <w:tcPr>
            <w:tcW w:w="7305" w:type="dxa"/>
            <w:vAlign w:val="center"/>
          </w:tcPr>
          <w:p w14:paraId="3098B3F8">
            <w:pPr>
              <w:pStyle w:val="9"/>
              <w:keepNext w:val="0"/>
              <w:keepLines w:val="0"/>
              <w:pageBreakBefore w:val="0"/>
              <w:kinsoku/>
              <w:wordWrap/>
              <w:overflowPunct/>
              <w:topLinePunct w:val="0"/>
              <w:autoSpaceDE/>
              <w:autoSpaceDN/>
              <w:bidi w:val="0"/>
              <w:adjustRightInd/>
              <w:snapToGrid/>
              <w:spacing w:line="400" w:lineRule="exact"/>
              <w:ind w:firstLine="0"/>
              <w:jc w:val="center"/>
              <w:textAlignment w:val="auto"/>
              <w:rPr>
                <w:rFonts w:hint="eastAsia" w:ascii="宋体" w:hAnsi="宋体" w:eastAsia="宋体" w:cs="宋体"/>
                <w:sz w:val="24"/>
                <w:szCs w:val="24"/>
              </w:rPr>
            </w:pPr>
            <w:r>
              <w:rPr>
                <w:rFonts w:hint="eastAsia" w:ascii="宋体" w:hAnsi="宋体" w:eastAsia="宋体" w:cs="宋体"/>
                <w:sz w:val="24"/>
                <w:szCs w:val="24"/>
              </w:rPr>
              <w:t>编列内容</w:t>
            </w:r>
          </w:p>
        </w:tc>
      </w:tr>
      <w:tr w14:paraId="6C4211F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18" w:type="dxa"/>
            <w:vAlign w:val="center"/>
          </w:tcPr>
          <w:p w14:paraId="1A19CC44">
            <w:pPr>
              <w:pStyle w:val="9"/>
              <w:keepNext w:val="0"/>
              <w:keepLines w:val="0"/>
              <w:pageBreakBefore w:val="0"/>
              <w:kinsoku/>
              <w:wordWrap/>
              <w:overflowPunct/>
              <w:topLinePunct w:val="0"/>
              <w:autoSpaceDE/>
              <w:autoSpaceDN/>
              <w:bidi w:val="0"/>
              <w:adjustRightInd/>
              <w:snapToGrid/>
              <w:spacing w:line="400" w:lineRule="exact"/>
              <w:ind w:firstLine="0"/>
              <w:jc w:val="center"/>
              <w:textAlignment w:val="auto"/>
              <w:rPr>
                <w:rFonts w:hint="eastAsia" w:ascii="宋体" w:hAnsi="宋体" w:eastAsia="宋体" w:cs="宋体"/>
                <w:sz w:val="24"/>
                <w:szCs w:val="24"/>
              </w:rPr>
            </w:pPr>
            <w:r>
              <w:rPr>
                <w:rFonts w:hint="eastAsia" w:ascii="宋体" w:hAnsi="宋体" w:eastAsia="宋体" w:cs="宋体"/>
                <w:sz w:val="24"/>
                <w:szCs w:val="24"/>
              </w:rPr>
              <w:t>1</w:t>
            </w:r>
          </w:p>
        </w:tc>
        <w:tc>
          <w:tcPr>
            <w:tcW w:w="1560" w:type="dxa"/>
            <w:vAlign w:val="center"/>
          </w:tcPr>
          <w:p w14:paraId="6DA14816">
            <w:pPr>
              <w:pStyle w:val="9"/>
              <w:keepNext w:val="0"/>
              <w:keepLines w:val="0"/>
              <w:pageBreakBefore w:val="0"/>
              <w:kinsoku/>
              <w:wordWrap/>
              <w:overflowPunct/>
              <w:topLinePunct w:val="0"/>
              <w:autoSpaceDE/>
              <w:autoSpaceDN/>
              <w:bidi w:val="0"/>
              <w:adjustRightInd/>
              <w:snapToGrid/>
              <w:spacing w:line="400" w:lineRule="exact"/>
              <w:ind w:firstLine="0"/>
              <w:jc w:val="center"/>
              <w:textAlignment w:val="auto"/>
              <w:rPr>
                <w:rFonts w:hint="eastAsia" w:ascii="宋体" w:hAnsi="宋体" w:eastAsia="宋体" w:cs="宋体"/>
                <w:sz w:val="24"/>
                <w:szCs w:val="24"/>
              </w:rPr>
            </w:pPr>
            <w:r>
              <w:rPr>
                <w:rFonts w:hint="eastAsia" w:ascii="宋体" w:hAnsi="宋体" w:eastAsia="宋体" w:cs="宋体"/>
                <w:sz w:val="24"/>
                <w:szCs w:val="24"/>
              </w:rPr>
              <w:t>6.1</w:t>
            </w:r>
          </w:p>
        </w:tc>
        <w:tc>
          <w:tcPr>
            <w:tcW w:w="7305" w:type="dxa"/>
          </w:tcPr>
          <w:p w14:paraId="3E78CB49">
            <w:pPr>
              <w:pStyle w:val="9"/>
              <w:keepNext w:val="0"/>
              <w:keepLines w:val="0"/>
              <w:pageBreakBefore w:val="0"/>
              <w:kinsoku/>
              <w:wordWrap/>
              <w:overflowPunct/>
              <w:topLinePunct w:val="0"/>
              <w:autoSpaceDE/>
              <w:autoSpaceDN/>
              <w:bidi w:val="0"/>
              <w:adjustRightInd/>
              <w:snapToGrid/>
              <w:spacing w:line="400" w:lineRule="exact"/>
              <w:ind w:firstLine="0"/>
              <w:jc w:val="left"/>
              <w:textAlignment w:val="auto"/>
              <w:rPr>
                <w:rFonts w:hint="eastAsia" w:ascii="宋体" w:hAnsi="宋体" w:eastAsia="宋体" w:cs="宋体"/>
                <w:sz w:val="24"/>
                <w:szCs w:val="24"/>
              </w:rPr>
            </w:pPr>
            <w:r>
              <w:rPr>
                <w:rFonts w:hint="eastAsia" w:ascii="宋体" w:hAnsi="宋体" w:eastAsia="宋体" w:cs="宋体"/>
                <w:sz w:val="24"/>
                <w:szCs w:val="24"/>
              </w:rPr>
              <w:t>是否组织现场考察或召开开标前答疑会：</w:t>
            </w:r>
          </w:p>
          <w:p w14:paraId="3758B282">
            <w:pPr>
              <w:pStyle w:val="9"/>
              <w:keepNext w:val="0"/>
              <w:keepLines w:val="0"/>
              <w:pageBreakBefore w:val="0"/>
              <w:kinsoku/>
              <w:wordWrap/>
              <w:overflowPunct/>
              <w:topLinePunct w:val="0"/>
              <w:autoSpaceDE/>
              <w:autoSpaceDN/>
              <w:bidi w:val="0"/>
              <w:adjustRightInd/>
              <w:snapToGrid/>
              <w:spacing w:line="400" w:lineRule="exact"/>
              <w:ind w:firstLine="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采购包1：</w:t>
            </w:r>
            <w:r>
              <w:rPr>
                <w:rFonts w:hint="eastAsia" w:ascii="宋体" w:hAnsi="宋体" w:eastAsia="宋体" w:cs="宋体"/>
                <w:sz w:val="24"/>
                <w:szCs w:val="24"/>
                <w:lang w:val="en-US" w:eastAsia="zh-CN"/>
              </w:rPr>
              <w:t>不组织</w:t>
            </w:r>
          </w:p>
        </w:tc>
      </w:tr>
      <w:tr w14:paraId="1484E09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18" w:type="dxa"/>
            <w:vAlign w:val="center"/>
          </w:tcPr>
          <w:p w14:paraId="21B2483D">
            <w:pPr>
              <w:pStyle w:val="9"/>
              <w:keepNext w:val="0"/>
              <w:keepLines w:val="0"/>
              <w:pageBreakBefore w:val="0"/>
              <w:kinsoku/>
              <w:wordWrap/>
              <w:overflowPunct/>
              <w:topLinePunct w:val="0"/>
              <w:autoSpaceDE/>
              <w:autoSpaceDN/>
              <w:bidi w:val="0"/>
              <w:adjustRightInd/>
              <w:snapToGrid/>
              <w:spacing w:line="400" w:lineRule="exact"/>
              <w:ind w:firstLine="0"/>
              <w:jc w:val="center"/>
              <w:textAlignment w:val="auto"/>
              <w:rPr>
                <w:rFonts w:hint="eastAsia" w:ascii="宋体" w:hAnsi="宋体" w:eastAsia="宋体" w:cs="宋体"/>
                <w:sz w:val="24"/>
                <w:szCs w:val="24"/>
              </w:rPr>
            </w:pPr>
            <w:r>
              <w:rPr>
                <w:rFonts w:hint="eastAsia" w:ascii="宋体" w:hAnsi="宋体" w:eastAsia="宋体" w:cs="宋体"/>
                <w:sz w:val="24"/>
                <w:szCs w:val="24"/>
              </w:rPr>
              <w:t>2</w:t>
            </w:r>
          </w:p>
        </w:tc>
        <w:tc>
          <w:tcPr>
            <w:tcW w:w="1560" w:type="dxa"/>
            <w:vAlign w:val="center"/>
          </w:tcPr>
          <w:p w14:paraId="72DD6D7C">
            <w:pPr>
              <w:pStyle w:val="9"/>
              <w:keepNext w:val="0"/>
              <w:keepLines w:val="0"/>
              <w:pageBreakBefore w:val="0"/>
              <w:kinsoku/>
              <w:wordWrap/>
              <w:overflowPunct/>
              <w:topLinePunct w:val="0"/>
              <w:autoSpaceDE/>
              <w:autoSpaceDN/>
              <w:bidi w:val="0"/>
              <w:adjustRightInd/>
              <w:snapToGrid/>
              <w:spacing w:line="400" w:lineRule="exact"/>
              <w:ind w:firstLine="0"/>
              <w:jc w:val="center"/>
              <w:textAlignment w:val="auto"/>
              <w:rPr>
                <w:rFonts w:hint="eastAsia" w:ascii="宋体" w:hAnsi="宋体" w:eastAsia="宋体" w:cs="宋体"/>
                <w:sz w:val="24"/>
                <w:szCs w:val="24"/>
              </w:rPr>
            </w:pPr>
            <w:r>
              <w:rPr>
                <w:rFonts w:hint="eastAsia" w:ascii="宋体" w:hAnsi="宋体" w:eastAsia="宋体" w:cs="宋体"/>
                <w:sz w:val="24"/>
                <w:szCs w:val="24"/>
              </w:rPr>
              <w:t>10.4</w:t>
            </w:r>
          </w:p>
        </w:tc>
        <w:tc>
          <w:tcPr>
            <w:tcW w:w="7305" w:type="dxa"/>
          </w:tcPr>
          <w:p w14:paraId="5DC66312">
            <w:pPr>
              <w:pStyle w:val="9"/>
              <w:keepNext w:val="0"/>
              <w:keepLines w:val="0"/>
              <w:pageBreakBefore w:val="0"/>
              <w:kinsoku/>
              <w:wordWrap/>
              <w:overflowPunct/>
              <w:topLinePunct w:val="0"/>
              <w:autoSpaceDE/>
              <w:autoSpaceDN/>
              <w:bidi w:val="0"/>
              <w:adjustRightInd/>
              <w:snapToGrid/>
              <w:spacing w:line="400" w:lineRule="exact"/>
              <w:ind w:firstLine="0"/>
              <w:jc w:val="left"/>
              <w:textAlignment w:val="auto"/>
              <w:rPr>
                <w:rFonts w:hint="eastAsia" w:ascii="宋体" w:hAnsi="宋体" w:eastAsia="宋体" w:cs="宋体"/>
                <w:sz w:val="24"/>
                <w:szCs w:val="24"/>
              </w:rPr>
            </w:pPr>
            <w:r>
              <w:rPr>
                <w:rFonts w:hint="eastAsia" w:ascii="宋体" w:hAnsi="宋体" w:eastAsia="宋体" w:cs="宋体"/>
                <w:sz w:val="24"/>
                <w:szCs w:val="24"/>
              </w:rPr>
              <w:t>投标文件的份数：</w:t>
            </w:r>
          </w:p>
          <w:p w14:paraId="4F65BFAF">
            <w:pPr>
              <w:pStyle w:val="9"/>
              <w:keepNext w:val="0"/>
              <w:keepLines w:val="0"/>
              <w:pageBreakBefore w:val="0"/>
              <w:kinsoku/>
              <w:wordWrap/>
              <w:overflowPunct/>
              <w:topLinePunct w:val="0"/>
              <w:autoSpaceDE/>
              <w:autoSpaceDN/>
              <w:bidi w:val="0"/>
              <w:adjustRightInd/>
              <w:snapToGrid/>
              <w:spacing w:line="400" w:lineRule="exact"/>
              <w:ind w:firstLine="0"/>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 （1）可读介质（光盘或U盘） 0 份：投标人应将其上传至福建省政府采购网上公开信息系统的电子投标文件在该可读介质中另存 0 份。</w:t>
            </w:r>
          </w:p>
          <w:p w14:paraId="700772FA">
            <w:pPr>
              <w:pStyle w:val="9"/>
              <w:keepNext w:val="0"/>
              <w:keepLines w:val="0"/>
              <w:pageBreakBefore w:val="0"/>
              <w:kinsoku/>
              <w:wordWrap/>
              <w:overflowPunct/>
              <w:topLinePunct w:val="0"/>
              <w:autoSpaceDE/>
              <w:autoSpaceDN/>
              <w:bidi w:val="0"/>
              <w:adjustRightInd/>
              <w:snapToGrid/>
              <w:spacing w:line="400" w:lineRule="exact"/>
              <w:ind w:firstLine="0"/>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 （2）电子投标文件：详见投标人须知前附表2《关于电子招标投标活动的专门规定》。</w:t>
            </w:r>
          </w:p>
        </w:tc>
      </w:tr>
      <w:tr w14:paraId="3FD42E9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18" w:type="dxa"/>
            <w:vAlign w:val="center"/>
          </w:tcPr>
          <w:p w14:paraId="5022F1DF">
            <w:pPr>
              <w:pStyle w:val="9"/>
              <w:keepNext w:val="0"/>
              <w:keepLines w:val="0"/>
              <w:pageBreakBefore w:val="0"/>
              <w:kinsoku/>
              <w:wordWrap/>
              <w:overflowPunct/>
              <w:topLinePunct w:val="0"/>
              <w:autoSpaceDE/>
              <w:autoSpaceDN/>
              <w:bidi w:val="0"/>
              <w:adjustRightInd/>
              <w:snapToGrid/>
              <w:spacing w:line="400" w:lineRule="exact"/>
              <w:ind w:firstLine="0"/>
              <w:jc w:val="center"/>
              <w:textAlignment w:val="auto"/>
              <w:rPr>
                <w:rFonts w:hint="eastAsia" w:ascii="宋体" w:hAnsi="宋体" w:eastAsia="宋体" w:cs="宋体"/>
                <w:sz w:val="24"/>
                <w:szCs w:val="24"/>
              </w:rPr>
            </w:pPr>
            <w:r>
              <w:rPr>
                <w:rFonts w:hint="eastAsia" w:ascii="宋体" w:hAnsi="宋体" w:eastAsia="宋体" w:cs="宋体"/>
                <w:sz w:val="24"/>
                <w:szCs w:val="24"/>
              </w:rPr>
              <w:t>3</w:t>
            </w:r>
          </w:p>
        </w:tc>
        <w:tc>
          <w:tcPr>
            <w:tcW w:w="1560" w:type="dxa"/>
            <w:vAlign w:val="center"/>
          </w:tcPr>
          <w:p w14:paraId="5C4F4D43">
            <w:pPr>
              <w:pStyle w:val="9"/>
              <w:keepNext w:val="0"/>
              <w:keepLines w:val="0"/>
              <w:pageBreakBefore w:val="0"/>
              <w:kinsoku/>
              <w:wordWrap/>
              <w:overflowPunct/>
              <w:topLinePunct w:val="0"/>
              <w:autoSpaceDE/>
              <w:autoSpaceDN/>
              <w:bidi w:val="0"/>
              <w:adjustRightInd/>
              <w:snapToGrid/>
              <w:spacing w:line="400" w:lineRule="exact"/>
              <w:ind w:firstLine="0"/>
              <w:jc w:val="center"/>
              <w:textAlignment w:val="auto"/>
              <w:rPr>
                <w:rFonts w:hint="eastAsia" w:ascii="宋体" w:hAnsi="宋体" w:eastAsia="宋体" w:cs="宋体"/>
                <w:sz w:val="24"/>
                <w:szCs w:val="24"/>
              </w:rPr>
            </w:pPr>
            <w:r>
              <w:rPr>
                <w:rFonts w:hint="eastAsia" w:ascii="宋体" w:hAnsi="宋体" w:eastAsia="宋体" w:cs="宋体"/>
                <w:sz w:val="24"/>
                <w:szCs w:val="24"/>
              </w:rPr>
              <w:t>10.7-（1）</w:t>
            </w:r>
          </w:p>
        </w:tc>
        <w:tc>
          <w:tcPr>
            <w:tcW w:w="7305" w:type="dxa"/>
          </w:tcPr>
          <w:p w14:paraId="4FA861E2">
            <w:pPr>
              <w:pStyle w:val="9"/>
              <w:keepNext w:val="0"/>
              <w:keepLines w:val="0"/>
              <w:pageBreakBefore w:val="0"/>
              <w:kinsoku/>
              <w:wordWrap/>
              <w:overflowPunct/>
              <w:topLinePunct w:val="0"/>
              <w:autoSpaceDE/>
              <w:autoSpaceDN/>
              <w:bidi w:val="0"/>
              <w:adjustRightInd/>
              <w:snapToGrid/>
              <w:spacing w:line="400" w:lineRule="exact"/>
              <w:ind w:firstLine="0"/>
              <w:jc w:val="left"/>
              <w:textAlignment w:val="auto"/>
              <w:rPr>
                <w:rFonts w:hint="eastAsia" w:ascii="宋体" w:hAnsi="宋体" w:eastAsia="宋体" w:cs="宋体"/>
                <w:sz w:val="24"/>
                <w:szCs w:val="24"/>
              </w:rPr>
            </w:pPr>
            <w:r>
              <w:rPr>
                <w:rFonts w:hint="eastAsia" w:ascii="宋体" w:hAnsi="宋体" w:eastAsia="宋体" w:cs="宋体"/>
                <w:sz w:val="24"/>
                <w:szCs w:val="24"/>
              </w:rPr>
              <w:t>是否允许中标人将本项目的非主体、非关键性工作进行分包：</w:t>
            </w:r>
          </w:p>
          <w:p w14:paraId="5D4B463E">
            <w:pPr>
              <w:pStyle w:val="9"/>
              <w:keepNext w:val="0"/>
              <w:keepLines w:val="0"/>
              <w:pageBreakBefore w:val="0"/>
              <w:kinsoku/>
              <w:wordWrap/>
              <w:overflowPunct/>
              <w:topLinePunct w:val="0"/>
              <w:autoSpaceDE/>
              <w:autoSpaceDN/>
              <w:bidi w:val="0"/>
              <w:adjustRightInd/>
              <w:snapToGrid/>
              <w:spacing w:line="400" w:lineRule="exact"/>
              <w:ind w:firstLine="0"/>
              <w:jc w:val="left"/>
              <w:textAlignment w:val="auto"/>
              <w:rPr>
                <w:rFonts w:hint="eastAsia" w:ascii="宋体" w:hAnsi="宋体" w:eastAsia="宋体" w:cs="宋体"/>
                <w:sz w:val="24"/>
                <w:szCs w:val="24"/>
              </w:rPr>
            </w:pPr>
            <w:r>
              <w:rPr>
                <w:rFonts w:hint="eastAsia" w:ascii="宋体" w:hAnsi="宋体" w:eastAsia="宋体" w:cs="宋体"/>
                <w:sz w:val="24"/>
                <w:szCs w:val="24"/>
              </w:rPr>
              <w:t>采购包1：不允许合同分包；</w:t>
            </w:r>
          </w:p>
        </w:tc>
      </w:tr>
      <w:tr w14:paraId="4996B48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18" w:type="dxa"/>
            <w:vAlign w:val="center"/>
          </w:tcPr>
          <w:p w14:paraId="5C762804">
            <w:pPr>
              <w:pStyle w:val="9"/>
              <w:keepNext w:val="0"/>
              <w:keepLines w:val="0"/>
              <w:pageBreakBefore w:val="0"/>
              <w:kinsoku/>
              <w:wordWrap/>
              <w:overflowPunct/>
              <w:topLinePunct w:val="0"/>
              <w:autoSpaceDE/>
              <w:autoSpaceDN/>
              <w:bidi w:val="0"/>
              <w:adjustRightInd/>
              <w:snapToGrid/>
              <w:spacing w:line="400" w:lineRule="exact"/>
              <w:ind w:firstLine="0"/>
              <w:jc w:val="center"/>
              <w:textAlignment w:val="auto"/>
              <w:rPr>
                <w:rFonts w:hint="eastAsia" w:ascii="宋体" w:hAnsi="宋体" w:eastAsia="宋体" w:cs="宋体"/>
                <w:sz w:val="24"/>
                <w:szCs w:val="24"/>
              </w:rPr>
            </w:pPr>
            <w:r>
              <w:rPr>
                <w:rFonts w:hint="eastAsia" w:ascii="宋体" w:hAnsi="宋体" w:eastAsia="宋体" w:cs="宋体"/>
                <w:sz w:val="24"/>
                <w:szCs w:val="24"/>
              </w:rPr>
              <w:t>4</w:t>
            </w:r>
          </w:p>
        </w:tc>
        <w:tc>
          <w:tcPr>
            <w:tcW w:w="1560" w:type="dxa"/>
            <w:vAlign w:val="center"/>
          </w:tcPr>
          <w:p w14:paraId="593A4004">
            <w:pPr>
              <w:pStyle w:val="9"/>
              <w:keepNext w:val="0"/>
              <w:keepLines w:val="0"/>
              <w:pageBreakBefore w:val="0"/>
              <w:kinsoku/>
              <w:wordWrap/>
              <w:overflowPunct/>
              <w:topLinePunct w:val="0"/>
              <w:autoSpaceDE/>
              <w:autoSpaceDN/>
              <w:bidi w:val="0"/>
              <w:adjustRightInd/>
              <w:snapToGrid/>
              <w:spacing w:line="400" w:lineRule="exact"/>
              <w:ind w:firstLine="0"/>
              <w:jc w:val="center"/>
              <w:textAlignment w:val="auto"/>
              <w:rPr>
                <w:rFonts w:hint="eastAsia" w:ascii="宋体" w:hAnsi="宋体" w:eastAsia="宋体" w:cs="宋体"/>
                <w:sz w:val="24"/>
                <w:szCs w:val="24"/>
              </w:rPr>
            </w:pPr>
            <w:r>
              <w:rPr>
                <w:rFonts w:hint="eastAsia" w:ascii="宋体" w:hAnsi="宋体" w:eastAsia="宋体" w:cs="宋体"/>
                <w:sz w:val="24"/>
                <w:szCs w:val="24"/>
              </w:rPr>
              <w:t>10.8-（1）</w:t>
            </w:r>
          </w:p>
        </w:tc>
        <w:tc>
          <w:tcPr>
            <w:tcW w:w="7305" w:type="dxa"/>
          </w:tcPr>
          <w:p w14:paraId="0E9C4CF8">
            <w:pPr>
              <w:pStyle w:val="9"/>
              <w:keepNext w:val="0"/>
              <w:keepLines w:val="0"/>
              <w:pageBreakBefore w:val="0"/>
              <w:kinsoku/>
              <w:wordWrap/>
              <w:overflowPunct/>
              <w:topLinePunct w:val="0"/>
              <w:autoSpaceDE/>
              <w:autoSpaceDN/>
              <w:bidi w:val="0"/>
              <w:adjustRightInd/>
              <w:snapToGrid/>
              <w:spacing w:line="400" w:lineRule="exact"/>
              <w:ind w:firstLine="0"/>
              <w:jc w:val="left"/>
              <w:textAlignment w:val="auto"/>
              <w:rPr>
                <w:rFonts w:hint="eastAsia" w:ascii="宋体" w:hAnsi="宋体" w:eastAsia="宋体" w:cs="宋体"/>
                <w:sz w:val="24"/>
                <w:szCs w:val="24"/>
              </w:rPr>
            </w:pPr>
            <w:r>
              <w:rPr>
                <w:rFonts w:hint="eastAsia" w:ascii="宋体" w:hAnsi="宋体" w:eastAsia="宋体" w:cs="宋体"/>
                <w:sz w:val="24"/>
                <w:szCs w:val="24"/>
              </w:rPr>
              <w:t>投标有效期：投标截止时间起 90 个日历日。</w:t>
            </w:r>
          </w:p>
        </w:tc>
      </w:tr>
      <w:tr w14:paraId="3EE5B86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18" w:type="dxa"/>
            <w:vAlign w:val="center"/>
          </w:tcPr>
          <w:p w14:paraId="4B1AD400">
            <w:pPr>
              <w:pStyle w:val="9"/>
              <w:keepNext w:val="0"/>
              <w:keepLines w:val="0"/>
              <w:pageBreakBefore w:val="0"/>
              <w:kinsoku/>
              <w:wordWrap/>
              <w:overflowPunct/>
              <w:topLinePunct w:val="0"/>
              <w:autoSpaceDE/>
              <w:autoSpaceDN/>
              <w:bidi w:val="0"/>
              <w:adjustRightInd/>
              <w:snapToGrid/>
              <w:spacing w:line="400" w:lineRule="exact"/>
              <w:ind w:firstLine="0"/>
              <w:jc w:val="center"/>
              <w:textAlignment w:val="auto"/>
              <w:rPr>
                <w:rFonts w:hint="eastAsia" w:ascii="宋体" w:hAnsi="宋体" w:eastAsia="宋体" w:cs="宋体"/>
                <w:sz w:val="24"/>
                <w:szCs w:val="24"/>
              </w:rPr>
            </w:pPr>
            <w:r>
              <w:rPr>
                <w:rFonts w:hint="eastAsia" w:ascii="宋体" w:hAnsi="宋体" w:eastAsia="宋体" w:cs="宋体"/>
                <w:sz w:val="24"/>
                <w:szCs w:val="24"/>
              </w:rPr>
              <w:t>5</w:t>
            </w:r>
          </w:p>
        </w:tc>
        <w:tc>
          <w:tcPr>
            <w:tcW w:w="1560" w:type="dxa"/>
            <w:vAlign w:val="center"/>
          </w:tcPr>
          <w:p w14:paraId="4C9A3D64">
            <w:pPr>
              <w:pStyle w:val="9"/>
              <w:keepNext w:val="0"/>
              <w:keepLines w:val="0"/>
              <w:pageBreakBefore w:val="0"/>
              <w:kinsoku/>
              <w:wordWrap/>
              <w:overflowPunct/>
              <w:topLinePunct w:val="0"/>
              <w:autoSpaceDE/>
              <w:autoSpaceDN/>
              <w:bidi w:val="0"/>
              <w:adjustRightInd/>
              <w:snapToGrid/>
              <w:spacing w:line="400" w:lineRule="exact"/>
              <w:ind w:firstLine="0"/>
              <w:jc w:val="center"/>
              <w:textAlignment w:val="auto"/>
              <w:rPr>
                <w:rFonts w:hint="eastAsia" w:ascii="宋体" w:hAnsi="宋体" w:eastAsia="宋体" w:cs="宋体"/>
                <w:sz w:val="24"/>
                <w:szCs w:val="24"/>
              </w:rPr>
            </w:pPr>
            <w:r>
              <w:rPr>
                <w:rFonts w:hint="eastAsia" w:ascii="宋体" w:hAnsi="宋体" w:eastAsia="宋体" w:cs="宋体"/>
                <w:sz w:val="24"/>
                <w:szCs w:val="24"/>
              </w:rPr>
              <w:t>12.1</w:t>
            </w:r>
          </w:p>
        </w:tc>
        <w:tc>
          <w:tcPr>
            <w:tcW w:w="7305" w:type="dxa"/>
          </w:tcPr>
          <w:p w14:paraId="2B501298">
            <w:pPr>
              <w:pStyle w:val="9"/>
              <w:keepNext w:val="0"/>
              <w:keepLines w:val="0"/>
              <w:pageBreakBefore w:val="0"/>
              <w:kinsoku/>
              <w:wordWrap/>
              <w:overflowPunct/>
              <w:topLinePunct w:val="0"/>
              <w:autoSpaceDE/>
              <w:autoSpaceDN/>
              <w:bidi w:val="0"/>
              <w:adjustRightInd/>
              <w:snapToGrid/>
              <w:spacing w:line="400" w:lineRule="exact"/>
              <w:ind w:firstLine="0"/>
              <w:jc w:val="left"/>
              <w:textAlignment w:val="auto"/>
              <w:rPr>
                <w:rFonts w:hint="eastAsia" w:ascii="宋体" w:hAnsi="宋体" w:eastAsia="宋体" w:cs="宋体"/>
                <w:sz w:val="24"/>
                <w:szCs w:val="24"/>
              </w:rPr>
            </w:pPr>
            <w:r>
              <w:rPr>
                <w:rFonts w:hint="eastAsia" w:ascii="宋体" w:hAnsi="宋体" w:eastAsia="宋体" w:cs="宋体"/>
                <w:sz w:val="24"/>
                <w:szCs w:val="24"/>
              </w:rPr>
              <w:t>确定中标候选人名单：</w:t>
            </w:r>
          </w:p>
          <w:p w14:paraId="0F1668F7">
            <w:pPr>
              <w:pStyle w:val="9"/>
              <w:keepNext w:val="0"/>
              <w:keepLines w:val="0"/>
              <w:pageBreakBefore w:val="0"/>
              <w:kinsoku/>
              <w:wordWrap/>
              <w:overflowPunct/>
              <w:topLinePunct w:val="0"/>
              <w:autoSpaceDE/>
              <w:autoSpaceDN/>
              <w:bidi w:val="0"/>
              <w:adjustRightInd/>
              <w:snapToGrid/>
              <w:spacing w:line="400" w:lineRule="exact"/>
              <w:ind w:firstLine="0"/>
              <w:jc w:val="left"/>
              <w:textAlignment w:val="auto"/>
              <w:rPr>
                <w:rFonts w:hint="eastAsia" w:ascii="宋体" w:hAnsi="宋体" w:eastAsia="宋体" w:cs="宋体"/>
                <w:sz w:val="24"/>
                <w:szCs w:val="24"/>
              </w:rPr>
            </w:pPr>
            <w:r>
              <w:rPr>
                <w:rFonts w:hint="eastAsia" w:ascii="宋体" w:hAnsi="宋体" w:eastAsia="宋体" w:cs="宋体"/>
                <w:sz w:val="24"/>
                <w:szCs w:val="24"/>
              </w:rPr>
              <w:t>采购包1：1名</w:t>
            </w:r>
          </w:p>
        </w:tc>
      </w:tr>
      <w:tr w14:paraId="2FA4C07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18" w:type="dxa"/>
            <w:vAlign w:val="center"/>
          </w:tcPr>
          <w:p w14:paraId="68866C4D">
            <w:pPr>
              <w:pStyle w:val="9"/>
              <w:keepNext w:val="0"/>
              <w:keepLines w:val="0"/>
              <w:pageBreakBefore w:val="0"/>
              <w:kinsoku/>
              <w:wordWrap/>
              <w:overflowPunct/>
              <w:topLinePunct w:val="0"/>
              <w:autoSpaceDE/>
              <w:autoSpaceDN/>
              <w:bidi w:val="0"/>
              <w:adjustRightInd/>
              <w:snapToGrid/>
              <w:spacing w:line="400" w:lineRule="exact"/>
              <w:ind w:firstLine="0"/>
              <w:jc w:val="center"/>
              <w:textAlignment w:val="auto"/>
              <w:rPr>
                <w:rFonts w:hint="eastAsia" w:ascii="宋体" w:hAnsi="宋体" w:eastAsia="宋体" w:cs="宋体"/>
                <w:sz w:val="24"/>
                <w:szCs w:val="24"/>
              </w:rPr>
            </w:pPr>
            <w:r>
              <w:rPr>
                <w:rFonts w:hint="eastAsia" w:ascii="宋体" w:hAnsi="宋体" w:eastAsia="宋体" w:cs="宋体"/>
                <w:sz w:val="24"/>
                <w:szCs w:val="24"/>
              </w:rPr>
              <w:t>6</w:t>
            </w:r>
          </w:p>
        </w:tc>
        <w:tc>
          <w:tcPr>
            <w:tcW w:w="1560" w:type="dxa"/>
            <w:vAlign w:val="center"/>
          </w:tcPr>
          <w:p w14:paraId="4750A2D6">
            <w:pPr>
              <w:pStyle w:val="9"/>
              <w:keepNext w:val="0"/>
              <w:keepLines w:val="0"/>
              <w:pageBreakBefore w:val="0"/>
              <w:kinsoku/>
              <w:wordWrap/>
              <w:overflowPunct/>
              <w:topLinePunct w:val="0"/>
              <w:autoSpaceDE/>
              <w:autoSpaceDN/>
              <w:bidi w:val="0"/>
              <w:adjustRightInd/>
              <w:snapToGrid/>
              <w:spacing w:line="400" w:lineRule="exact"/>
              <w:ind w:firstLine="0"/>
              <w:jc w:val="center"/>
              <w:textAlignment w:val="auto"/>
              <w:rPr>
                <w:rFonts w:hint="eastAsia" w:ascii="宋体" w:hAnsi="宋体" w:eastAsia="宋体" w:cs="宋体"/>
                <w:sz w:val="24"/>
                <w:szCs w:val="24"/>
              </w:rPr>
            </w:pPr>
            <w:r>
              <w:rPr>
                <w:rFonts w:hint="eastAsia" w:ascii="宋体" w:hAnsi="宋体" w:eastAsia="宋体" w:cs="宋体"/>
                <w:sz w:val="24"/>
                <w:szCs w:val="24"/>
              </w:rPr>
              <w:t>12.2</w:t>
            </w:r>
          </w:p>
        </w:tc>
        <w:tc>
          <w:tcPr>
            <w:tcW w:w="7305" w:type="dxa"/>
          </w:tcPr>
          <w:p w14:paraId="58335E76">
            <w:pPr>
              <w:pStyle w:val="9"/>
              <w:keepNext w:val="0"/>
              <w:keepLines w:val="0"/>
              <w:pageBreakBefore w:val="0"/>
              <w:kinsoku/>
              <w:wordWrap/>
              <w:overflowPunct/>
              <w:topLinePunct w:val="0"/>
              <w:autoSpaceDE/>
              <w:autoSpaceDN/>
              <w:bidi w:val="0"/>
              <w:adjustRightInd/>
              <w:snapToGrid/>
              <w:spacing w:line="400" w:lineRule="exact"/>
              <w:ind w:firstLine="0"/>
              <w:jc w:val="left"/>
              <w:textAlignment w:val="auto"/>
              <w:rPr>
                <w:rFonts w:hint="eastAsia" w:ascii="宋体" w:hAnsi="宋体" w:eastAsia="宋体" w:cs="宋体"/>
                <w:sz w:val="24"/>
                <w:szCs w:val="24"/>
              </w:rPr>
            </w:pPr>
            <w:r>
              <w:rPr>
                <w:rFonts w:hint="eastAsia" w:ascii="宋体" w:hAnsi="宋体" w:eastAsia="宋体" w:cs="宋体"/>
                <w:sz w:val="24"/>
                <w:szCs w:val="24"/>
              </w:rPr>
              <w:t>本项目中标人的确定（以采购包为单位）：</w:t>
            </w:r>
          </w:p>
          <w:p w14:paraId="00690E0A">
            <w:pPr>
              <w:pStyle w:val="9"/>
              <w:keepNext w:val="0"/>
              <w:keepLines w:val="0"/>
              <w:pageBreakBefore w:val="0"/>
              <w:kinsoku/>
              <w:wordWrap/>
              <w:overflowPunct/>
              <w:topLinePunct w:val="0"/>
              <w:autoSpaceDE/>
              <w:autoSpaceDN/>
              <w:bidi w:val="0"/>
              <w:adjustRightInd/>
              <w:snapToGrid/>
              <w:spacing w:line="400" w:lineRule="exact"/>
              <w:ind w:firstLine="0"/>
              <w:jc w:val="left"/>
              <w:textAlignment w:val="auto"/>
              <w:rPr>
                <w:rFonts w:hint="eastAsia" w:ascii="宋体" w:hAnsi="宋体" w:eastAsia="宋体" w:cs="宋体"/>
                <w:sz w:val="24"/>
                <w:szCs w:val="24"/>
              </w:rPr>
            </w:pPr>
            <w:r>
              <w:rPr>
                <w:rFonts w:hint="eastAsia" w:ascii="宋体" w:hAnsi="宋体" w:eastAsia="宋体" w:cs="宋体"/>
                <w:sz w:val="24"/>
                <w:szCs w:val="24"/>
              </w:rPr>
              <w:t>（1） 采购人应在政府采购招投标管理办法规定的时限内确定中标人。</w:t>
            </w:r>
          </w:p>
          <w:p w14:paraId="4E3B55AC">
            <w:pPr>
              <w:pStyle w:val="9"/>
              <w:keepNext w:val="0"/>
              <w:keepLines w:val="0"/>
              <w:pageBreakBefore w:val="0"/>
              <w:kinsoku/>
              <w:wordWrap/>
              <w:overflowPunct/>
              <w:topLinePunct w:val="0"/>
              <w:autoSpaceDE/>
              <w:autoSpaceDN/>
              <w:bidi w:val="0"/>
              <w:adjustRightInd/>
              <w:snapToGrid/>
              <w:spacing w:line="400" w:lineRule="exact"/>
              <w:ind w:firstLine="0"/>
              <w:jc w:val="left"/>
              <w:textAlignment w:val="auto"/>
              <w:rPr>
                <w:rFonts w:hint="eastAsia" w:ascii="宋体" w:hAnsi="宋体" w:eastAsia="宋体" w:cs="宋体"/>
                <w:sz w:val="24"/>
                <w:szCs w:val="24"/>
              </w:rPr>
            </w:pPr>
            <w:r>
              <w:rPr>
                <w:rFonts w:hint="eastAsia" w:ascii="宋体" w:hAnsi="宋体" w:eastAsia="宋体" w:cs="宋体"/>
                <w:sz w:val="24"/>
                <w:szCs w:val="24"/>
              </w:rPr>
              <w:t>（2）若出现中标候选人并列情形，则按照下列方式确定中标人：</w:t>
            </w:r>
          </w:p>
          <w:p w14:paraId="61245FB0">
            <w:pPr>
              <w:pStyle w:val="9"/>
              <w:keepNext w:val="0"/>
              <w:keepLines w:val="0"/>
              <w:pageBreakBefore w:val="0"/>
              <w:kinsoku/>
              <w:wordWrap/>
              <w:overflowPunct/>
              <w:topLinePunct w:val="0"/>
              <w:autoSpaceDE/>
              <w:autoSpaceDN/>
              <w:bidi w:val="0"/>
              <w:adjustRightInd/>
              <w:snapToGrid/>
              <w:spacing w:line="400" w:lineRule="exact"/>
              <w:ind w:firstLine="0"/>
              <w:jc w:val="left"/>
              <w:textAlignment w:val="auto"/>
              <w:rPr>
                <w:rFonts w:hint="eastAsia" w:ascii="宋体" w:hAnsi="宋体" w:eastAsia="宋体" w:cs="宋体"/>
                <w:sz w:val="24"/>
                <w:szCs w:val="24"/>
              </w:rPr>
            </w:pPr>
            <w:r>
              <w:rPr>
                <w:rFonts w:hint="eastAsia" w:ascii="宋体" w:hAnsi="宋体" w:eastAsia="宋体" w:cs="宋体"/>
                <w:sz w:val="24"/>
                <w:szCs w:val="24"/>
              </w:rPr>
              <w:t>①招标文件规定的方式：</w:t>
            </w:r>
          </w:p>
          <w:p w14:paraId="04362B31">
            <w:pPr>
              <w:pStyle w:val="9"/>
              <w:keepNext w:val="0"/>
              <w:keepLines w:val="0"/>
              <w:pageBreakBefore w:val="0"/>
              <w:kinsoku/>
              <w:wordWrap/>
              <w:overflowPunct/>
              <w:topLinePunct w:val="0"/>
              <w:autoSpaceDE/>
              <w:autoSpaceDN/>
              <w:bidi w:val="0"/>
              <w:adjustRightInd/>
              <w:snapToGrid/>
              <w:spacing w:line="400" w:lineRule="exact"/>
              <w:ind w:firstLine="0"/>
              <w:jc w:val="left"/>
              <w:textAlignment w:val="auto"/>
              <w:rPr>
                <w:rFonts w:hint="eastAsia" w:ascii="宋体" w:hAnsi="宋体" w:eastAsia="宋体" w:cs="宋体"/>
                <w:sz w:val="24"/>
                <w:szCs w:val="24"/>
              </w:rPr>
            </w:pPr>
            <w:r>
              <w:rPr>
                <w:rFonts w:hint="eastAsia" w:ascii="宋体" w:hAnsi="宋体" w:eastAsia="宋体" w:cs="宋体"/>
                <w:sz w:val="24"/>
                <w:szCs w:val="24"/>
              </w:rPr>
              <w:t>无</w:t>
            </w:r>
          </w:p>
          <w:p w14:paraId="58F2EE91">
            <w:pPr>
              <w:pStyle w:val="9"/>
              <w:keepNext w:val="0"/>
              <w:keepLines w:val="0"/>
              <w:pageBreakBefore w:val="0"/>
              <w:kinsoku/>
              <w:wordWrap/>
              <w:overflowPunct/>
              <w:topLinePunct w:val="0"/>
              <w:autoSpaceDE/>
              <w:autoSpaceDN/>
              <w:bidi w:val="0"/>
              <w:adjustRightInd/>
              <w:snapToGrid/>
              <w:spacing w:line="400" w:lineRule="exact"/>
              <w:ind w:firstLine="0"/>
              <w:jc w:val="left"/>
              <w:textAlignment w:val="auto"/>
              <w:rPr>
                <w:rFonts w:hint="eastAsia" w:ascii="宋体" w:hAnsi="宋体" w:eastAsia="宋体" w:cs="宋体"/>
                <w:sz w:val="24"/>
                <w:szCs w:val="24"/>
              </w:rPr>
            </w:pPr>
            <w:r>
              <w:rPr>
                <w:rFonts w:hint="eastAsia" w:ascii="宋体" w:hAnsi="宋体" w:eastAsia="宋体" w:cs="宋体"/>
                <w:sz w:val="24"/>
                <w:szCs w:val="24"/>
              </w:rPr>
              <w:t>②若本款第①点规定方式为“无”，则按照下列方式确定：</w:t>
            </w:r>
          </w:p>
          <w:p w14:paraId="7DC0A7FC">
            <w:pPr>
              <w:pStyle w:val="9"/>
              <w:keepNext w:val="0"/>
              <w:keepLines w:val="0"/>
              <w:pageBreakBefore w:val="0"/>
              <w:kinsoku/>
              <w:wordWrap/>
              <w:overflowPunct/>
              <w:topLinePunct w:val="0"/>
              <w:autoSpaceDE/>
              <w:autoSpaceDN/>
              <w:bidi w:val="0"/>
              <w:adjustRightInd/>
              <w:snapToGrid/>
              <w:spacing w:line="400" w:lineRule="exact"/>
              <w:ind w:firstLine="0"/>
              <w:jc w:val="left"/>
              <w:textAlignment w:val="auto"/>
              <w:rPr>
                <w:rFonts w:hint="eastAsia" w:ascii="宋体" w:hAnsi="宋体" w:eastAsia="宋体" w:cs="宋体"/>
                <w:sz w:val="24"/>
                <w:szCs w:val="24"/>
              </w:rPr>
            </w:pPr>
            <w:r>
              <w:rPr>
                <w:rFonts w:hint="eastAsia" w:ascii="宋体" w:hAnsi="宋体" w:eastAsia="宋体" w:cs="宋体"/>
                <w:sz w:val="24"/>
                <w:szCs w:val="24"/>
              </w:rPr>
              <w:t>无</w:t>
            </w:r>
          </w:p>
          <w:p w14:paraId="7303F989">
            <w:pPr>
              <w:pStyle w:val="9"/>
              <w:keepNext w:val="0"/>
              <w:keepLines w:val="0"/>
              <w:pageBreakBefore w:val="0"/>
              <w:kinsoku/>
              <w:wordWrap/>
              <w:overflowPunct/>
              <w:topLinePunct w:val="0"/>
              <w:autoSpaceDE/>
              <w:autoSpaceDN/>
              <w:bidi w:val="0"/>
              <w:adjustRightInd/>
              <w:snapToGrid/>
              <w:spacing w:line="400" w:lineRule="exact"/>
              <w:ind w:firstLine="0"/>
              <w:jc w:val="left"/>
              <w:textAlignment w:val="auto"/>
              <w:rPr>
                <w:rFonts w:hint="eastAsia" w:ascii="宋体" w:hAnsi="宋体" w:eastAsia="宋体" w:cs="宋体"/>
                <w:sz w:val="24"/>
                <w:szCs w:val="24"/>
              </w:rPr>
            </w:pPr>
            <w:r>
              <w:rPr>
                <w:rFonts w:hint="eastAsia" w:ascii="宋体" w:hAnsi="宋体" w:eastAsia="宋体" w:cs="宋体"/>
                <w:sz w:val="24"/>
                <w:szCs w:val="24"/>
              </w:rPr>
              <w:t>③若本款第①、②点规定方式均为“无”，则按照下列方式确定：随机抽取。</w:t>
            </w:r>
          </w:p>
          <w:p w14:paraId="0F57BEB4">
            <w:pPr>
              <w:pStyle w:val="9"/>
              <w:keepNext w:val="0"/>
              <w:keepLines w:val="0"/>
              <w:pageBreakBefore w:val="0"/>
              <w:kinsoku/>
              <w:wordWrap/>
              <w:overflowPunct/>
              <w:topLinePunct w:val="0"/>
              <w:autoSpaceDE/>
              <w:autoSpaceDN/>
              <w:bidi w:val="0"/>
              <w:adjustRightInd/>
              <w:snapToGrid/>
              <w:spacing w:line="400" w:lineRule="exact"/>
              <w:ind w:firstLine="0"/>
              <w:jc w:val="left"/>
              <w:textAlignment w:val="auto"/>
              <w:rPr>
                <w:rFonts w:hint="eastAsia" w:ascii="宋体" w:hAnsi="宋体" w:eastAsia="宋体" w:cs="宋体"/>
                <w:sz w:val="24"/>
                <w:szCs w:val="24"/>
              </w:rPr>
            </w:pPr>
            <w:r>
              <w:rPr>
                <w:rFonts w:hint="eastAsia" w:ascii="宋体" w:hAnsi="宋体" w:eastAsia="宋体" w:cs="宋体"/>
                <w:sz w:val="24"/>
                <w:szCs w:val="24"/>
              </w:rPr>
              <w:t>（3）本项目确定的中标人家数：</w:t>
            </w:r>
          </w:p>
          <w:p w14:paraId="1AE762BD">
            <w:pPr>
              <w:pStyle w:val="9"/>
              <w:keepNext w:val="0"/>
              <w:keepLines w:val="0"/>
              <w:pageBreakBefore w:val="0"/>
              <w:kinsoku/>
              <w:wordWrap/>
              <w:overflowPunct/>
              <w:topLinePunct w:val="0"/>
              <w:autoSpaceDE/>
              <w:autoSpaceDN/>
              <w:bidi w:val="0"/>
              <w:adjustRightInd/>
              <w:snapToGrid/>
              <w:spacing w:line="400" w:lineRule="exact"/>
              <w:ind w:firstLine="0"/>
              <w:jc w:val="left"/>
              <w:textAlignment w:val="auto"/>
              <w:rPr>
                <w:rFonts w:hint="eastAsia" w:ascii="宋体" w:hAnsi="宋体" w:eastAsia="宋体" w:cs="宋体"/>
                <w:sz w:val="24"/>
                <w:szCs w:val="24"/>
              </w:rPr>
            </w:pPr>
            <w:r>
              <w:rPr>
                <w:rFonts w:hint="eastAsia" w:ascii="宋体" w:hAnsi="宋体" w:eastAsia="宋体" w:cs="宋体"/>
                <w:sz w:val="24"/>
                <w:szCs w:val="24"/>
              </w:rPr>
              <w:t>采购包1：1名</w:t>
            </w:r>
          </w:p>
        </w:tc>
      </w:tr>
      <w:tr w14:paraId="7541C66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18" w:type="dxa"/>
            <w:vAlign w:val="center"/>
          </w:tcPr>
          <w:p w14:paraId="7BAF17DB">
            <w:pPr>
              <w:pStyle w:val="9"/>
              <w:keepNext w:val="0"/>
              <w:keepLines w:val="0"/>
              <w:pageBreakBefore w:val="0"/>
              <w:kinsoku/>
              <w:wordWrap/>
              <w:overflowPunct/>
              <w:topLinePunct w:val="0"/>
              <w:autoSpaceDE/>
              <w:autoSpaceDN/>
              <w:bidi w:val="0"/>
              <w:adjustRightInd/>
              <w:snapToGrid/>
              <w:spacing w:line="400" w:lineRule="exact"/>
              <w:ind w:firstLine="0"/>
              <w:jc w:val="center"/>
              <w:textAlignment w:val="auto"/>
              <w:rPr>
                <w:rFonts w:hint="eastAsia" w:ascii="宋体" w:hAnsi="宋体" w:eastAsia="宋体" w:cs="宋体"/>
                <w:sz w:val="24"/>
                <w:szCs w:val="24"/>
              </w:rPr>
            </w:pPr>
            <w:r>
              <w:rPr>
                <w:rFonts w:hint="eastAsia" w:ascii="宋体" w:hAnsi="宋体" w:eastAsia="宋体" w:cs="宋体"/>
                <w:sz w:val="24"/>
                <w:szCs w:val="24"/>
              </w:rPr>
              <w:t>7</w:t>
            </w:r>
          </w:p>
        </w:tc>
        <w:tc>
          <w:tcPr>
            <w:tcW w:w="1560" w:type="dxa"/>
            <w:vAlign w:val="center"/>
          </w:tcPr>
          <w:p w14:paraId="6FBB4B55">
            <w:pPr>
              <w:pStyle w:val="9"/>
              <w:keepNext w:val="0"/>
              <w:keepLines w:val="0"/>
              <w:pageBreakBefore w:val="0"/>
              <w:kinsoku/>
              <w:wordWrap/>
              <w:overflowPunct/>
              <w:topLinePunct w:val="0"/>
              <w:autoSpaceDE/>
              <w:autoSpaceDN/>
              <w:bidi w:val="0"/>
              <w:adjustRightInd/>
              <w:snapToGrid/>
              <w:spacing w:line="400" w:lineRule="exact"/>
              <w:ind w:firstLine="0"/>
              <w:jc w:val="center"/>
              <w:textAlignment w:val="auto"/>
              <w:rPr>
                <w:rFonts w:hint="eastAsia" w:ascii="宋体" w:hAnsi="宋体" w:eastAsia="宋体" w:cs="宋体"/>
                <w:sz w:val="24"/>
                <w:szCs w:val="24"/>
              </w:rPr>
            </w:pPr>
            <w:r>
              <w:rPr>
                <w:rFonts w:hint="eastAsia" w:ascii="宋体" w:hAnsi="宋体" w:eastAsia="宋体" w:cs="宋体"/>
                <w:sz w:val="24"/>
                <w:szCs w:val="24"/>
              </w:rPr>
              <w:t>13.2</w:t>
            </w:r>
          </w:p>
        </w:tc>
        <w:tc>
          <w:tcPr>
            <w:tcW w:w="7305" w:type="dxa"/>
          </w:tcPr>
          <w:p w14:paraId="4E583852">
            <w:pPr>
              <w:pStyle w:val="9"/>
              <w:keepNext w:val="0"/>
              <w:keepLines w:val="0"/>
              <w:pageBreakBefore w:val="0"/>
              <w:kinsoku/>
              <w:wordWrap/>
              <w:overflowPunct/>
              <w:topLinePunct w:val="0"/>
              <w:autoSpaceDE/>
              <w:autoSpaceDN/>
              <w:bidi w:val="0"/>
              <w:adjustRightInd/>
              <w:snapToGrid/>
              <w:spacing w:line="400" w:lineRule="exact"/>
              <w:ind w:firstLine="0"/>
              <w:jc w:val="left"/>
              <w:textAlignment w:val="auto"/>
              <w:rPr>
                <w:rFonts w:hint="eastAsia" w:ascii="宋体" w:hAnsi="宋体" w:eastAsia="宋体" w:cs="宋体"/>
                <w:sz w:val="24"/>
                <w:szCs w:val="24"/>
              </w:rPr>
            </w:pPr>
            <w:r>
              <w:rPr>
                <w:rFonts w:hint="eastAsia" w:ascii="宋体" w:hAnsi="宋体" w:eastAsia="宋体" w:cs="宋体"/>
                <w:sz w:val="24"/>
                <w:szCs w:val="24"/>
              </w:rPr>
              <w:t>合同签订时限： 自中标通知书发出之日起30个日历日内。</w:t>
            </w:r>
          </w:p>
        </w:tc>
      </w:tr>
      <w:tr w14:paraId="0840280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18" w:type="dxa"/>
            <w:vAlign w:val="center"/>
          </w:tcPr>
          <w:p w14:paraId="1DD63170">
            <w:pPr>
              <w:pStyle w:val="9"/>
              <w:keepNext w:val="0"/>
              <w:keepLines w:val="0"/>
              <w:pageBreakBefore w:val="0"/>
              <w:kinsoku/>
              <w:wordWrap/>
              <w:overflowPunct/>
              <w:topLinePunct w:val="0"/>
              <w:autoSpaceDE/>
              <w:autoSpaceDN/>
              <w:bidi w:val="0"/>
              <w:adjustRightInd/>
              <w:snapToGrid/>
              <w:spacing w:line="400" w:lineRule="exact"/>
              <w:ind w:firstLine="0"/>
              <w:jc w:val="center"/>
              <w:textAlignment w:val="auto"/>
              <w:rPr>
                <w:rFonts w:hint="eastAsia" w:ascii="宋体" w:hAnsi="宋体" w:eastAsia="宋体" w:cs="宋体"/>
                <w:sz w:val="24"/>
                <w:szCs w:val="24"/>
              </w:rPr>
            </w:pPr>
            <w:r>
              <w:rPr>
                <w:rFonts w:hint="eastAsia" w:ascii="宋体" w:hAnsi="宋体" w:eastAsia="宋体" w:cs="宋体"/>
                <w:sz w:val="24"/>
                <w:szCs w:val="24"/>
              </w:rPr>
              <w:t>8</w:t>
            </w:r>
          </w:p>
        </w:tc>
        <w:tc>
          <w:tcPr>
            <w:tcW w:w="1560" w:type="dxa"/>
            <w:vAlign w:val="center"/>
          </w:tcPr>
          <w:p w14:paraId="2420408F">
            <w:pPr>
              <w:pStyle w:val="9"/>
              <w:keepNext w:val="0"/>
              <w:keepLines w:val="0"/>
              <w:pageBreakBefore w:val="0"/>
              <w:kinsoku/>
              <w:wordWrap/>
              <w:overflowPunct/>
              <w:topLinePunct w:val="0"/>
              <w:autoSpaceDE/>
              <w:autoSpaceDN/>
              <w:bidi w:val="0"/>
              <w:adjustRightInd/>
              <w:snapToGrid/>
              <w:spacing w:line="400" w:lineRule="exact"/>
              <w:ind w:firstLine="0"/>
              <w:jc w:val="center"/>
              <w:textAlignment w:val="auto"/>
              <w:rPr>
                <w:rFonts w:hint="eastAsia" w:ascii="宋体" w:hAnsi="宋体" w:eastAsia="宋体" w:cs="宋体"/>
                <w:sz w:val="24"/>
                <w:szCs w:val="24"/>
              </w:rPr>
            </w:pPr>
            <w:r>
              <w:rPr>
                <w:rFonts w:hint="eastAsia" w:ascii="宋体" w:hAnsi="宋体" w:eastAsia="宋体" w:cs="宋体"/>
                <w:sz w:val="24"/>
                <w:szCs w:val="24"/>
              </w:rPr>
              <w:t>15.1-（2）</w:t>
            </w:r>
          </w:p>
        </w:tc>
        <w:tc>
          <w:tcPr>
            <w:tcW w:w="7305" w:type="dxa"/>
          </w:tcPr>
          <w:p w14:paraId="4EBC637E">
            <w:pPr>
              <w:pStyle w:val="9"/>
              <w:keepNext w:val="0"/>
              <w:keepLines w:val="0"/>
              <w:pageBreakBefore w:val="0"/>
              <w:kinsoku/>
              <w:wordWrap/>
              <w:overflowPunct/>
              <w:topLinePunct w:val="0"/>
              <w:autoSpaceDE/>
              <w:autoSpaceDN/>
              <w:bidi w:val="0"/>
              <w:adjustRightInd/>
              <w:snapToGrid/>
              <w:spacing w:line="400" w:lineRule="exact"/>
              <w:ind w:firstLine="0"/>
              <w:jc w:val="left"/>
              <w:textAlignment w:val="auto"/>
              <w:rPr>
                <w:rFonts w:hint="eastAsia" w:ascii="宋体" w:hAnsi="宋体" w:eastAsia="宋体" w:cs="宋体"/>
                <w:sz w:val="24"/>
                <w:szCs w:val="24"/>
              </w:rPr>
            </w:pPr>
            <w:r>
              <w:rPr>
                <w:rFonts w:hint="eastAsia" w:ascii="宋体" w:hAnsi="宋体" w:eastAsia="宋体" w:cs="宋体"/>
                <w:sz w:val="24"/>
                <w:szCs w:val="24"/>
              </w:rPr>
              <w:t>质疑函原件应采用下列方式提交：书面形式。</w:t>
            </w:r>
          </w:p>
        </w:tc>
      </w:tr>
      <w:tr w14:paraId="04C11A4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18" w:type="dxa"/>
            <w:vAlign w:val="center"/>
          </w:tcPr>
          <w:p w14:paraId="2C89F367">
            <w:pPr>
              <w:pStyle w:val="9"/>
              <w:keepNext w:val="0"/>
              <w:keepLines w:val="0"/>
              <w:pageBreakBefore w:val="0"/>
              <w:kinsoku/>
              <w:wordWrap/>
              <w:overflowPunct/>
              <w:topLinePunct w:val="0"/>
              <w:autoSpaceDE/>
              <w:autoSpaceDN/>
              <w:bidi w:val="0"/>
              <w:adjustRightInd/>
              <w:snapToGrid/>
              <w:spacing w:line="400" w:lineRule="exact"/>
              <w:ind w:firstLine="0"/>
              <w:jc w:val="center"/>
              <w:textAlignment w:val="auto"/>
              <w:rPr>
                <w:rFonts w:hint="eastAsia" w:ascii="宋体" w:hAnsi="宋体" w:eastAsia="宋体" w:cs="宋体"/>
                <w:sz w:val="24"/>
                <w:szCs w:val="24"/>
              </w:rPr>
            </w:pPr>
            <w:r>
              <w:rPr>
                <w:rFonts w:hint="eastAsia" w:ascii="宋体" w:hAnsi="宋体" w:eastAsia="宋体" w:cs="宋体"/>
                <w:sz w:val="24"/>
                <w:szCs w:val="24"/>
              </w:rPr>
              <w:t>9</w:t>
            </w:r>
          </w:p>
        </w:tc>
        <w:tc>
          <w:tcPr>
            <w:tcW w:w="1560" w:type="dxa"/>
            <w:vAlign w:val="center"/>
          </w:tcPr>
          <w:p w14:paraId="23D74142">
            <w:pPr>
              <w:pStyle w:val="9"/>
              <w:keepNext w:val="0"/>
              <w:keepLines w:val="0"/>
              <w:pageBreakBefore w:val="0"/>
              <w:kinsoku/>
              <w:wordWrap/>
              <w:overflowPunct/>
              <w:topLinePunct w:val="0"/>
              <w:autoSpaceDE/>
              <w:autoSpaceDN/>
              <w:bidi w:val="0"/>
              <w:adjustRightInd/>
              <w:snapToGrid/>
              <w:spacing w:line="400" w:lineRule="exact"/>
              <w:ind w:firstLine="0"/>
              <w:jc w:val="center"/>
              <w:textAlignment w:val="auto"/>
              <w:rPr>
                <w:rFonts w:hint="eastAsia" w:ascii="宋体" w:hAnsi="宋体" w:eastAsia="宋体" w:cs="宋体"/>
                <w:sz w:val="24"/>
                <w:szCs w:val="24"/>
              </w:rPr>
            </w:pPr>
            <w:r>
              <w:rPr>
                <w:rFonts w:hint="eastAsia" w:ascii="宋体" w:hAnsi="宋体" w:eastAsia="宋体" w:cs="宋体"/>
                <w:sz w:val="24"/>
                <w:szCs w:val="24"/>
              </w:rPr>
              <w:t>15.4</w:t>
            </w:r>
          </w:p>
        </w:tc>
        <w:tc>
          <w:tcPr>
            <w:tcW w:w="7305" w:type="dxa"/>
          </w:tcPr>
          <w:p w14:paraId="1AABD7AB">
            <w:pPr>
              <w:pStyle w:val="9"/>
              <w:keepNext w:val="0"/>
              <w:keepLines w:val="0"/>
              <w:pageBreakBefore w:val="0"/>
              <w:kinsoku/>
              <w:wordWrap/>
              <w:overflowPunct/>
              <w:topLinePunct w:val="0"/>
              <w:autoSpaceDE/>
              <w:autoSpaceDN/>
              <w:bidi w:val="0"/>
              <w:adjustRightInd/>
              <w:snapToGrid/>
              <w:spacing w:line="400" w:lineRule="exact"/>
              <w:ind w:firstLine="0"/>
              <w:jc w:val="left"/>
              <w:textAlignment w:val="auto"/>
              <w:rPr>
                <w:rFonts w:hint="eastAsia" w:ascii="宋体" w:hAnsi="宋体" w:eastAsia="宋体" w:cs="宋体"/>
                <w:sz w:val="24"/>
                <w:szCs w:val="24"/>
              </w:rPr>
            </w:pPr>
            <w:r>
              <w:rPr>
                <w:rFonts w:hint="eastAsia" w:ascii="宋体" w:hAnsi="宋体" w:eastAsia="宋体" w:cs="宋体"/>
                <w:sz w:val="24"/>
                <w:szCs w:val="24"/>
              </w:rPr>
              <w:t>招标文件的质疑</w:t>
            </w:r>
          </w:p>
          <w:p w14:paraId="184D3184">
            <w:pPr>
              <w:pStyle w:val="9"/>
              <w:keepNext w:val="0"/>
              <w:keepLines w:val="0"/>
              <w:pageBreakBefore w:val="0"/>
              <w:kinsoku/>
              <w:wordWrap/>
              <w:overflowPunct/>
              <w:topLinePunct w:val="0"/>
              <w:autoSpaceDE/>
              <w:autoSpaceDN/>
              <w:bidi w:val="0"/>
              <w:adjustRightInd/>
              <w:snapToGrid/>
              <w:spacing w:line="400" w:lineRule="exact"/>
              <w:ind w:firstLine="0"/>
              <w:jc w:val="left"/>
              <w:textAlignment w:val="auto"/>
              <w:rPr>
                <w:rFonts w:hint="eastAsia" w:ascii="宋体" w:hAnsi="宋体" w:eastAsia="宋体" w:cs="宋体"/>
                <w:sz w:val="24"/>
                <w:szCs w:val="24"/>
              </w:rPr>
            </w:pPr>
            <w:r>
              <w:rPr>
                <w:rFonts w:hint="eastAsia" w:ascii="宋体" w:hAnsi="宋体" w:eastAsia="宋体" w:cs="宋体"/>
                <w:sz w:val="24"/>
                <w:szCs w:val="24"/>
              </w:rPr>
              <w:t>（1）潜在投标人可在质疑时效期间内对招标文件以书面形式提出质疑。</w:t>
            </w:r>
          </w:p>
          <w:p w14:paraId="1DA7EE9E">
            <w:pPr>
              <w:pStyle w:val="9"/>
              <w:keepNext w:val="0"/>
              <w:keepLines w:val="0"/>
              <w:pageBreakBefore w:val="0"/>
              <w:kinsoku/>
              <w:wordWrap/>
              <w:overflowPunct/>
              <w:topLinePunct w:val="0"/>
              <w:autoSpaceDE/>
              <w:autoSpaceDN/>
              <w:bidi w:val="0"/>
              <w:adjustRightInd/>
              <w:snapToGrid/>
              <w:spacing w:line="400" w:lineRule="exact"/>
              <w:ind w:firstLine="0"/>
              <w:jc w:val="left"/>
              <w:textAlignment w:val="auto"/>
              <w:rPr>
                <w:rFonts w:hint="eastAsia" w:ascii="宋体" w:hAnsi="宋体" w:eastAsia="宋体" w:cs="宋体"/>
                <w:sz w:val="24"/>
                <w:szCs w:val="24"/>
              </w:rPr>
            </w:pPr>
            <w:r>
              <w:rPr>
                <w:rFonts w:hint="eastAsia" w:ascii="宋体" w:hAnsi="宋体" w:eastAsia="宋体" w:cs="宋体"/>
                <w:sz w:val="24"/>
                <w:szCs w:val="24"/>
              </w:rPr>
              <w:t>（2）质疑时效期间：应在依法获取招标文件之日起7个工作日内向 福建</w:t>
            </w:r>
            <w:r>
              <w:rPr>
                <w:rFonts w:hint="eastAsia" w:ascii="宋体" w:hAnsi="宋体" w:eastAsia="宋体" w:cs="宋体"/>
                <w:sz w:val="24"/>
                <w:szCs w:val="24"/>
                <w:lang w:eastAsia="zh-CN"/>
              </w:rPr>
              <w:t>景鑫</w:t>
            </w:r>
            <w:r>
              <w:rPr>
                <w:rFonts w:hint="eastAsia" w:ascii="宋体" w:hAnsi="宋体" w:eastAsia="宋体" w:cs="宋体"/>
                <w:sz w:val="24"/>
                <w:szCs w:val="24"/>
              </w:rPr>
              <w:t>招标有限公司 提出，依法获取招标文件的时间以福建省政府采购网上公开信息系统记载的为准。</w:t>
            </w:r>
          </w:p>
          <w:p w14:paraId="5405191A">
            <w:pPr>
              <w:pStyle w:val="9"/>
              <w:keepNext w:val="0"/>
              <w:keepLines w:val="0"/>
              <w:pageBreakBefore w:val="0"/>
              <w:kinsoku/>
              <w:wordWrap/>
              <w:overflowPunct/>
              <w:topLinePunct w:val="0"/>
              <w:autoSpaceDE/>
              <w:autoSpaceDN/>
              <w:bidi w:val="0"/>
              <w:adjustRightInd/>
              <w:snapToGrid/>
              <w:spacing w:line="400" w:lineRule="exact"/>
              <w:ind w:firstLine="0"/>
              <w:jc w:val="left"/>
              <w:textAlignment w:val="auto"/>
              <w:rPr>
                <w:rFonts w:hint="eastAsia" w:ascii="宋体" w:hAnsi="宋体" w:eastAsia="宋体" w:cs="宋体"/>
                <w:sz w:val="24"/>
                <w:szCs w:val="24"/>
              </w:rPr>
            </w:pPr>
            <w:r>
              <w:rPr>
                <w:rFonts w:hint="eastAsia" w:ascii="宋体" w:hAnsi="宋体" w:eastAsia="宋体" w:cs="宋体"/>
                <w:sz w:val="24"/>
                <w:szCs w:val="24"/>
              </w:rPr>
              <w:t>※除上述规定外，对招标文件提出的质疑还应符合招标文件第三章第15.1条的有关规定。</w:t>
            </w:r>
          </w:p>
        </w:tc>
      </w:tr>
      <w:tr w14:paraId="7737B5A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18" w:type="dxa"/>
            <w:vAlign w:val="center"/>
          </w:tcPr>
          <w:p w14:paraId="0EED0279">
            <w:pPr>
              <w:pStyle w:val="9"/>
              <w:keepNext w:val="0"/>
              <w:keepLines w:val="0"/>
              <w:pageBreakBefore w:val="0"/>
              <w:kinsoku/>
              <w:wordWrap/>
              <w:overflowPunct/>
              <w:topLinePunct w:val="0"/>
              <w:autoSpaceDE/>
              <w:autoSpaceDN/>
              <w:bidi w:val="0"/>
              <w:adjustRightInd/>
              <w:snapToGrid/>
              <w:spacing w:line="400" w:lineRule="exact"/>
              <w:ind w:firstLine="0"/>
              <w:jc w:val="center"/>
              <w:textAlignment w:val="auto"/>
              <w:rPr>
                <w:rFonts w:hint="eastAsia" w:ascii="宋体" w:hAnsi="宋体" w:eastAsia="宋体" w:cs="宋体"/>
                <w:sz w:val="24"/>
                <w:szCs w:val="24"/>
              </w:rPr>
            </w:pPr>
            <w:r>
              <w:rPr>
                <w:rFonts w:hint="eastAsia" w:ascii="宋体" w:hAnsi="宋体" w:eastAsia="宋体" w:cs="宋体"/>
                <w:sz w:val="24"/>
                <w:szCs w:val="24"/>
              </w:rPr>
              <w:t>10</w:t>
            </w:r>
          </w:p>
        </w:tc>
        <w:tc>
          <w:tcPr>
            <w:tcW w:w="1560" w:type="dxa"/>
            <w:vAlign w:val="center"/>
          </w:tcPr>
          <w:p w14:paraId="2B609CDB">
            <w:pPr>
              <w:pStyle w:val="9"/>
              <w:keepNext w:val="0"/>
              <w:keepLines w:val="0"/>
              <w:pageBreakBefore w:val="0"/>
              <w:kinsoku/>
              <w:wordWrap/>
              <w:overflowPunct/>
              <w:topLinePunct w:val="0"/>
              <w:autoSpaceDE/>
              <w:autoSpaceDN/>
              <w:bidi w:val="0"/>
              <w:adjustRightInd/>
              <w:snapToGrid/>
              <w:spacing w:line="400" w:lineRule="exact"/>
              <w:ind w:firstLine="0"/>
              <w:jc w:val="center"/>
              <w:textAlignment w:val="auto"/>
              <w:rPr>
                <w:rFonts w:hint="eastAsia" w:ascii="宋体" w:hAnsi="宋体" w:eastAsia="宋体" w:cs="宋体"/>
                <w:sz w:val="24"/>
                <w:szCs w:val="24"/>
              </w:rPr>
            </w:pPr>
            <w:r>
              <w:rPr>
                <w:rFonts w:hint="eastAsia" w:ascii="宋体" w:hAnsi="宋体" w:eastAsia="宋体" w:cs="宋体"/>
                <w:sz w:val="24"/>
                <w:szCs w:val="24"/>
              </w:rPr>
              <w:t>16.1</w:t>
            </w:r>
          </w:p>
        </w:tc>
        <w:tc>
          <w:tcPr>
            <w:tcW w:w="7305" w:type="dxa"/>
          </w:tcPr>
          <w:p w14:paraId="47DAE167">
            <w:pPr>
              <w:pStyle w:val="9"/>
              <w:keepNext w:val="0"/>
              <w:keepLines w:val="0"/>
              <w:pageBreakBefore w:val="0"/>
              <w:kinsoku/>
              <w:wordWrap/>
              <w:overflowPunct/>
              <w:topLinePunct w:val="0"/>
              <w:autoSpaceDE/>
              <w:autoSpaceDN/>
              <w:bidi w:val="0"/>
              <w:adjustRightInd/>
              <w:snapToGrid/>
              <w:spacing w:line="400" w:lineRule="exact"/>
              <w:ind w:firstLine="0"/>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监督管理部门： </w:t>
            </w:r>
            <w:r>
              <w:rPr>
                <w:rFonts w:hint="eastAsia" w:ascii="宋体" w:hAnsi="宋体" w:eastAsia="宋体" w:cs="宋体"/>
                <w:sz w:val="24"/>
                <w:szCs w:val="24"/>
                <w:lang w:val="en-US" w:eastAsia="zh-CN"/>
              </w:rPr>
              <w:t>福建省</w:t>
            </w:r>
            <w:r>
              <w:rPr>
                <w:rFonts w:hint="eastAsia" w:ascii="宋体" w:hAnsi="宋体" w:eastAsia="宋体" w:cs="宋体"/>
                <w:sz w:val="24"/>
                <w:szCs w:val="24"/>
              </w:rPr>
              <w:t>财政局政府采购监督管理办公室 （仅限依法进行政府采购的货物或服务类项目）。</w:t>
            </w:r>
          </w:p>
        </w:tc>
      </w:tr>
      <w:tr w14:paraId="4D24791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18" w:type="dxa"/>
            <w:vAlign w:val="center"/>
          </w:tcPr>
          <w:p w14:paraId="33464414">
            <w:pPr>
              <w:pStyle w:val="9"/>
              <w:keepNext w:val="0"/>
              <w:keepLines w:val="0"/>
              <w:pageBreakBefore w:val="0"/>
              <w:kinsoku/>
              <w:wordWrap/>
              <w:overflowPunct/>
              <w:topLinePunct w:val="0"/>
              <w:autoSpaceDE/>
              <w:autoSpaceDN/>
              <w:bidi w:val="0"/>
              <w:adjustRightInd/>
              <w:snapToGrid/>
              <w:spacing w:line="400" w:lineRule="exact"/>
              <w:ind w:firstLine="0"/>
              <w:jc w:val="center"/>
              <w:textAlignment w:val="auto"/>
              <w:rPr>
                <w:rFonts w:hint="eastAsia" w:ascii="宋体" w:hAnsi="宋体" w:eastAsia="宋体" w:cs="宋体"/>
                <w:sz w:val="24"/>
                <w:szCs w:val="24"/>
              </w:rPr>
            </w:pPr>
            <w:r>
              <w:rPr>
                <w:rFonts w:hint="eastAsia" w:ascii="宋体" w:hAnsi="宋体" w:eastAsia="宋体" w:cs="宋体"/>
                <w:sz w:val="24"/>
                <w:szCs w:val="24"/>
              </w:rPr>
              <w:t>11</w:t>
            </w:r>
          </w:p>
        </w:tc>
        <w:tc>
          <w:tcPr>
            <w:tcW w:w="1560" w:type="dxa"/>
            <w:vAlign w:val="center"/>
          </w:tcPr>
          <w:p w14:paraId="0EB922BC">
            <w:pPr>
              <w:pStyle w:val="9"/>
              <w:keepNext w:val="0"/>
              <w:keepLines w:val="0"/>
              <w:pageBreakBefore w:val="0"/>
              <w:kinsoku/>
              <w:wordWrap/>
              <w:overflowPunct/>
              <w:topLinePunct w:val="0"/>
              <w:autoSpaceDE/>
              <w:autoSpaceDN/>
              <w:bidi w:val="0"/>
              <w:adjustRightInd/>
              <w:snapToGrid/>
              <w:spacing w:line="400" w:lineRule="exact"/>
              <w:ind w:firstLine="0"/>
              <w:jc w:val="center"/>
              <w:textAlignment w:val="auto"/>
              <w:rPr>
                <w:rFonts w:hint="eastAsia" w:ascii="宋体" w:hAnsi="宋体" w:eastAsia="宋体" w:cs="宋体"/>
                <w:sz w:val="24"/>
                <w:szCs w:val="24"/>
              </w:rPr>
            </w:pPr>
            <w:r>
              <w:rPr>
                <w:rFonts w:hint="eastAsia" w:ascii="宋体" w:hAnsi="宋体" w:eastAsia="宋体" w:cs="宋体"/>
                <w:sz w:val="24"/>
                <w:szCs w:val="24"/>
              </w:rPr>
              <w:t>18.1</w:t>
            </w:r>
          </w:p>
        </w:tc>
        <w:tc>
          <w:tcPr>
            <w:tcW w:w="7305" w:type="dxa"/>
          </w:tcPr>
          <w:p w14:paraId="2F3D9902">
            <w:pPr>
              <w:pStyle w:val="9"/>
              <w:keepNext w:val="0"/>
              <w:keepLines w:val="0"/>
              <w:pageBreakBefore w:val="0"/>
              <w:kinsoku/>
              <w:wordWrap/>
              <w:overflowPunct/>
              <w:topLinePunct w:val="0"/>
              <w:autoSpaceDE/>
              <w:autoSpaceDN/>
              <w:bidi w:val="0"/>
              <w:adjustRightInd/>
              <w:snapToGrid/>
              <w:spacing w:line="400" w:lineRule="exact"/>
              <w:ind w:firstLine="0"/>
              <w:jc w:val="left"/>
              <w:textAlignment w:val="auto"/>
              <w:rPr>
                <w:rFonts w:hint="eastAsia" w:ascii="宋体" w:hAnsi="宋体" w:eastAsia="宋体" w:cs="宋体"/>
                <w:sz w:val="24"/>
                <w:szCs w:val="24"/>
              </w:rPr>
            </w:pPr>
            <w:r>
              <w:rPr>
                <w:rFonts w:hint="eastAsia" w:ascii="宋体" w:hAnsi="宋体" w:eastAsia="宋体" w:cs="宋体"/>
                <w:sz w:val="24"/>
                <w:szCs w:val="24"/>
              </w:rPr>
              <w:t>财政部和福建省财政厅指定的政府采购信息发布媒体（以下简称：“指定媒体”）：</w:t>
            </w:r>
          </w:p>
          <w:p w14:paraId="72A5EF00">
            <w:pPr>
              <w:pStyle w:val="9"/>
              <w:keepNext w:val="0"/>
              <w:keepLines w:val="0"/>
              <w:pageBreakBefore w:val="0"/>
              <w:kinsoku/>
              <w:wordWrap/>
              <w:overflowPunct/>
              <w:topLinePunct w:val="0"/>
              <w:autoSpaceDE/>
              <w:autoSpaceDN/>
              <w:bidi w:val="0"/>
              <w:adjustRightInd/>
              <w:snapToGrid/>
              <w:spacing w:line="400" w:lineRule="exact"/>
              <w:ind w:firstLine="0"/>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 （1）中国政府采购网，网址www.ccgp.gov.cn。</w:t>
            </w:r>
          </w:p>
          <w:p w14:paraId="4BF6B38A">
            <w:pPr>
              <w:pStyle w:val="9"/>
              <w:keepNext w:val="0"/>
              <w:keepLines w:val="0"/>
              <w:pageBreakBefore w:val="0"/>
              <w:kinsoku/>
              <w:wordWrap/>
              <w:overflowPunct/>
              <w:topLinePunct w:val="0"/>
              <w:autoSpaceDE/>
              <w:autoSpaceDN/>
              <w:bidi w:val="0"/>
              <w:adjustRightInd/>
              <w:snapToGrid/>
              <w:spacing w:line="400" w:lineRule="exact"/>
              <w:ind w:firstLine="0"/>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 （2）中国政府采购网福建分网（福建省政府采购网），网址zfcg.czt.fujian.gov.cn。</w:t>
            </w:r>
          </w:p>
          <w:p w14:paraId="32CC59FD">
            <w:pPr>
              <w:pStyle w:val="9"/>
              <w:keepNext w:val="0"/>
              <w:keepLines w:val="0"/>
              <w:pageBreakBefore w:val="0"/>
              <w:kinsoku/>
              <w:wordWrap/>
              <w:overflowPunct/>
              <w:topLinePunct w:val="0"/>
              <w:autoSpaceDE/>
              <w:autoSpaceDN/>
              <w:bidi w:val="0"/>
              <w:adjustRightInd/>
              <w:snapToGrid/>
              <w:spacing w:line="400" w:lineRule="exact"/>
              <w:ind w:firstLine="0"/>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 ※若出现上述指定媒体信息不一致情形，应以中国政府采购网福建分网（福建省政府采购网）发布的为准。</w:t>
            </w:r>
          </w:p>
        </w:tc>
      </w:tr>
      <w:tr w14:paraId="2DE50F8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18" w:type="dxa"/>
            <w:vAlign w:val="center"/>
          </w:tcPr>
          <w:p w14:paraId="3BB59C30">
            <w:pPr>
              <w:pStyle w:val="9"/>
              <w:keepNext w:val="0"/>
              <w:keepLines w:val="0"/>
              <w:pageBreakBefore w:val="0"/>
              <w:kinsoku/>
              <w:wordWrap/>
              <w:overflowPunct/>
              <w:topLinePunct w:val="0"/>
              <w:autoSpaceDE/>
              <w:autoSpaceDN/>
              <w:bidi w:val="0"/>
              <w:adjustRightInd/>
              <w:snapToGrid/>
              <w:spacing w:line="400" w:lineRule="exact"/>
              <w:ind w:firstLine="0"/>
              <w:jc w:val="center"/>
              <w:textAlignment w:val="auto"/>
              <w:rPr>
                <w:rFonts w:hint="eastAsia" w:ascii="宋体" w:hAnsi="宋体" w:eastAsia="宋体" w:cs="宋体"/>
                <w:sz w:val="24"/>
                <w:szCs w:val="24"/>
              </w:rPr>
            </w:pPr>
            <w:r>
              <w:rPr>
                <w:rFonts w:hint="eastAsia" w:ascii="宋体" w:hAnsi="宋体" w:eastAsia="宋体" w:cs="宋体"/>
                <w:sz w:val="24"/>
                <w:szCs w:val="24"/>
              </w:rPr>
              <w:t>12</w:t>
            </w:r>
          </w:p>
        </w:tc>
        <w:tc>
          <w:tcPr>
            <w:tcW w:w="1560" w:type="dxa"/>
            <w:vAlign w:val="center"/>
          </w:tcPr>
          <w:p w14:paraId="68A6491A">
            <w:pPr>
              <w:pStyle w:val="9"/>
              <w:keepNext w:val="0"/>
              <w:keepLines w:val="0"/>
              <w:pageBreakBefore w:val="0"/>
              <w:kinsoku/>
              <w:wordWrap/>
              <w:overflowPunct/>
              <w:topLinePunct w:val="0"/>
              <w:autoSpaceDE/>
              <w:autoSpaceDN/>
              <w:bidi w:val="0"/>
              <w:adjustRightInd/>
              <w:snapToGrid/>
              <w:spacing w:line="400" w:lineRule="exact"/>
              <w:ind w:firstLine="0"/>
              <w:jc w:val="center"/>
              <w:textAlignment w:val="auto"/>
              <w:rPr>
                <w:rFonts w:hint="eastAsia" w:ascii="宋体" w:hAnsi="宋体" w:eastAsia="宋体" w:cs="宋体"/>
                <w:sz w:val="24"/>
                <w:szCs w:val="24"/>
              </w:rPr>
            </w:pPr>
            <w:r>
              <w:rPr>
                <w:rFonts w:hint="eastAsia" w:ascii="宋体" w:hAnsi="宋体" w:eastAsia="宋体" w:cs="宋体"/>
                <w:sz w:val="24"/>
                <w:szCs w:val="24"/>
              </w:rPr>
              <w:t>19</w:t>
            </w:r>
          </w:p>
        </w:tc>
        <w:tc>
          <w:tcPr>
            <w:tcW w:w="7305" w:type="dxa"/>
          </w:tcPr>
          <w:p w14:paraId="505A3BD6">
            <w:pPr>
              <w:pStyle w:val="9"/>
              <w:keepNext w:val="0"/>
              <w:keepLines w:val="0"/>
              <w:pageBreakBefore w:val="0"/>
              <w:kinsoku/>
              <w:wordWrap/>
              <w:overflowPunct/>
              <w:topLinePunct w:val="0"/>
              <w:autoSpaceDE/>
              <w:autoSpaceDN/>
              <w:bidi w:val="0"/>
              <w:adjustRightInd/>
              <w:snapToGrid/>
              <w:spacing w:line="400" w:lineRule="exact"/>
              <w:ind w:firstLine="0"/>
              <w:jc w:val="left"/>
              <w:textAlignment w:val="auto"/>
              <w:rPr>
                <w:rFonts w:hint="eastAsia" w:ascii="宋体" w:hAnsi="宋体" w:eastAsia="宋体" w:cs="宋体"/>
                <w:sz w:val="24"/>
                <w:szCs w:val="24"/>
              </w:rPr>
            </w:pPr>
            <w:r>
              <w:rPr>
                <w:rFonts w:hint="eastAsia" w:ascii="宋体" w:hAnsi="宋体" w:eastAsia="宋体" w:cs="宋体"/>
                <w:sz w:val="24"/>
                <w:szCs w:val="24"/>
              </w:rPr>
              <w:t>其他事项：</w:t>
            </w:r>
          </w:p>
          <w:p w14:paraId="28706A70">
            <w:pPr>
              <w:pStyle w:val="9"/>
              <w:keepNext w:val="0"/>
              <w:keepLines w:val="0"/>
              <w:pageBreakBefore w:val="0"/>
              <w:kinsoku/>
              <w:wordWrap/>
              <w:overflowPunct/>
              <w:topLinePunct w:val="0"/>
              <w:autoSpaceDE/>
              <w:autoSpaceDN/>
              <w:bidi w:val="0"/>
              <w:adjustRightInd/>
              <w:snapToGrid/>
              <w:spacing w:line="400" w:lineRule="exact"/>
              <w:ind w:firstLine="0"/>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 (1)本项目代理服务费：</w:t>
            </w:r>
          </w:p>
          <w:p w14:paraId="2645617C">
            <w:pPr>
              <w:pStyle w:val="9"/>
              <w:keepNext w:val="0"/>
              <w:keepLines w:val="0"/>
              <w:pageBreakBefore w:val="0"/>
              <w:kinsoku/>
              <w:wordWrap/>
              <w:overflowPunct/>
              <w:topLinePunct w:val="0"/>
              <w:autoSpaceDE/>
              <w:autoSpaceDN/>
              <w:bidi w:val="0"/>
              <w:adjustRightInd/>
              <w:snapToGrid/>
              <w:spacing w:line="400" w:lineRule="exact"/>
              <w:ind w:firstLine="0"/>
              <w:jc w:val="left"/>
              <w:textAlignment w:val="auto"/>
              <w:rPr>
                <w:rFonts w:hint="eastAsia" w:ascii="宋体" w:hAnsi="宋体" w:eastAsia="宋体" w:cs="宋体"/>
                <w:sz w:val="24"/>
                <w:szCs w:val="24"/>
              </w:rPr>
            </w:pPr>
            <w:r>
              <w:rPr>
                <w:rFonts w:hint="eastAsia" w:ascii="宋体" w:hAnsi="宋体" w:eastAsia="宋体" w:cs="宋体"/>
                <w:sz w:val="24"/>
                <w:szCs w:val="24"/>
              </w:rPr>
              <w:t>本项目收取代理服务费</w:t>
            </w:r>
          </w:p>
          <w:p w14:paraId="7AA14677">
            <w:pPr>
              <w:pStyle w:val="9"/>
              <w:keepNext w:val="0"/>
              <w:keepLines w:val="0"/>
              <w:pageBreakBefore w:val="0"/>
              <w:kinsoku/>
              <w:wordWrap/>
              <w:overflowPunct/>
              <w:topLinePunct w:val="0"/>
              <w:autoSpaceDE/>
              <w:autoSpaceDN/>
              <w:bidi w:val="0"/>
              <w:adjustRightInd/>
              <w:snapToGrid/>
              <w:spacing w:line="400" w:lineRule="exact"/>
              <w:ind w:firstLine="0"/>
              <w:jc w:val="left"/>
              <w:textAlignment w:val="auto"/>
              <w:rPr>
                <w:rFonts w:hint="eastAsia" w:ascii="宋体" w:hAnsi="宋体" w:eastAsia="宋体" w:cs="宋体"/>
                <w:sz w:val="24"/>
                <w:szCs w:val="24"/>
              </w:rPr>
            </w:pPr>
            <w:r>
              <w:rPr>
                <w:rFonts w:hint="eastAsia" w:ascii="宋体" w:hAnsi="宋体" w:eastAsia="宋体" w:cs="宋体"/>
                <w:sz w:val="24"/>
                <w:szCs w:val="24"/>
              </w:rPr>
              <w:t>代理服务费用收取对象：中标/成交供应商</w:t>
            </w:r>
          </w:p>
          <w:p w14:paraId="4C8BF04A">
            <w:pPr>
              <w:pStyle w:val="9"/>
              <w:keepNext w:val="0"/>
              <w:keepLines w:val="0"/>
              <w:pageBreakBefore w:val="0"/>
              <w:kinsoku/>
              <w:wordWrap/>
              <w:overflowPunct/>
              <w:topLinePunct w:val="0"/>
              <w:autoSpaceDE/>
              <w:autoSpaceDN/>
              <w:bidi w:val="0"/>
              <w:adjustRightInd/>
              <w:snapToGrid/>
              <w:spacing w:line="400" w:lineRule="exact"/>
              <w:ind w:firstLine="0"/>
              <w:jc w:val="left"/>
              <w:textAlignment w:val="auto"/>
              <w:rPr>
                <w:rFonts w:hint="eastAsia" w:ascii="宋体" w:hAnsi="宋体" w:eastAsia="宋体" w:cs="宋体"/>
                <w:sz w:val="24"/>
                <w:szCs w:val="24"/>
              </w:rPr>
            </w:pPr>
            <w:r>
              <w:rPr>
                <w:rFonts w:hint="eastAsia" w:ascii="宋体" w:hAnsi="宋体" w:eastAsia="宋体" w:cs="宋体"/>
                <w:sz w:val="24"/>
                <w:szCs w:val="24"/>
              </w:rPr>
              <w:t>代理服务费收费标准：</w:t>
            </w:r>
            <w:r>
              <w:rPr>
                <w:rFonts w:hint="eastAsia" w:ascii="宋体" w:hAnsi="宋体" w:eastAsia="宋体" w:cs="宋体"/>
                <w:sz w:val="24"/>
                <w:szCs w:val="24"/>
                <w:highlight w:val="none"/>
              </w:rPr>
              <w:t>以中标通知书载明的中标金额作为收费的计算基数，按差额定率累进法计算</w:t>
            </w:r>
            <w:r>
              <w:rPr>
                <w:rFonts w:hint="eastAsia" w:ascii="宋体" w:hAnsi="宋体" w:eastAsia="宋体" w:cs="宋体"/>
                <w:sz w:val="24"/>
                <w:szCs w:val="32"/>
                <w:highlight w:val="none"/>
                <w:lang w:val="en-US" w:eastAsia="zh-CN"/>
              </w:rPr>
              <w:t>并下浮20%的标准收取</w:t>
            </w:r>
            <w:r>
              <w:rPr>
                <w:rFonts w:hint="eastAsia" w:ascii="宋体" w:hAnsi="宋体" w:eastAsia="宋体" w:cs="宋体"/>
                <w:sz w:val="24"/>
                <w:szCs w:val="24"/>
                <w:highlight w:val="none"/>
              </w:rPr>
              <w:t>，100万元（含）以下费率1.5%</w:t>
            </w:r>
            <w:r>
              <w:rPr>
                <w:rFonts w:hint="eastAsia" w:ascii="宋体" w:hAnsi="宋体" w:eastAsia="宋体" w:cs="宋体"/>
                <w:sz w:val="24"/>
                <w:szCs w:val="24"/>
                <w:highlight w:val="none"/>
                <w:lang w:eastAsia="zh-CN"/>
              </w:rPr>
              <w:t>的</w:t>
            </w:r>
            <w:r>
              <w:rPr>
                <w:rFonts w:hint="eastAsia" w:ascii="宋体" w:hAnsi="宋体" w:eastAsia="宋体" w:cs="宋体"/>
                <w:sz w:val="24"/>
                <w:szCs w:val="24"/>
                <w:highlight w:val="none"/>
                <w:lang w:val="en-US" w:eastAsia="zh-CN"/>
              </w:rPr>
              <w:t>标准收取</w:t>
            </w:r>
            <w:r>
              <w:rPr>
                <w:rFonts w:hint="eastAsia" w:ascii="宋体" w:hAnsi="宋体" w:eastAsia="宋体" w:cs="宋体"/>
                <w:sz w:val="24"/>
                <w:szCs w:val="24"/>
                <w:highlight w:val="none"/>
              </w:rPr>
              <w:t>；100万元以上-500万元费率1.1%</w:t>
            </w:r>
            <w:r>
              <w:rPr>
                <w:rFonts w:hint="eastAsia" w:ascii="宋体" w:hAnsi="宋体" w:eastAsia="宋体" w:cs="宋体"/>
                <w:sz w:val="24"/>
                <w:szCs w:val="24"/>
                <w:highlight w:val="none"/>
                <w:lang w:eastAsia="zh-CN"/>
              </w:rPr>
              <w:t>的</w:t>
            </w:r>
            <w:r>
              <w:rPr>
                <w:rFonts w:hint="eastAsia" w:ascii="宋体" w:hAnsi="宋体" w:eastAsia="宋体" w:cs="宋体"/>
                <w:sz w:val="24"/>
                <w:szCs w:val="24"/>
                <w:highlight w:val="none"/>
                <w:lang w:val="en-US" w:eastAsia="zh-CN"/>
              </w:rPr>
              <w:t>标准收取</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00万元以上-</w:t>
            </w:r>
            <w:r>
              <w:rPr>
                <w:rFonts w:hint="eastAsia" w:ascii="宋体" w:hAnsi="宋体" w:eastAsia="宋体" w:cs="宋体"/>
                <w:sz w:val="24"/>
                <w:szCs w:val="24"/>
                <w:highlight w:val="none"/>
                <w:lang w:val="en-US" w:eastAsia="zh-CN"/>
              </w:rPr>
              <w:t>10</w:t>
            </w:r>
            <w:r>
              <w:rPr>
                <w:rFonts w:hint="eastAsia" w:ascii="宋体" w:hAnsi="宋体" w:eastAsia="宋体" w:cs="宋体"/>
                <w:sz w:val="24"/>
                <w:szCs w:val="24"/>
                <w:highlight w:val="none"/>
              </w:rPr>
              <w:t>00万元费率</w:t>
            </w:r>
            <w:r>
              <w:rPr>
                <w:rFonts w:hint="eastAsia" w:ascii="宋体" w:hAnsi="宋体" w:eastAsia="宋体" w:cs="宋体"/>
                <w:sz w:val="24"/>
                <w:szCs w:val="24"/>
                <w:highlight w:val="none"/>
                <w:lang w:val="en-US" w:eastAsia="zh-CN"/>
              </w:rPr>
              <w:t>0.8</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的</w:t>
            </w:r>
            <w:r>
              <w:rPr>
                <w:rFonts w:hint="eastAsia" w:ascii="宋体" w:hAnsi="宋体" w:eastAsia="宋体" w:cs="宋体"/>
                <w:sz w:val="24"/>
                <w:szCs w:val="24"/>
                <w:highlight w:val="none"/>
                <w:lang w:val="en-US" w:eastAsia="zh-CN"/>
              </w:rPr>
              <w:t>标准收取</w:t>
            </w:r>
            <w:r>
              <w:rPr>
                <w:rFonts w:hint="eastAsia" w:ascii="宋体" w:hAnsi="宋体" w:eastAsia="宋体" w:cs="宋体"/>
                <w:sz w:val="24"/>
                <w:szCs w:val="24"/>
                <w:highlight w:val="none"/>
              </w:rPr>
              <w:t>。</w:t>
            </w:r>
            <w:r>
              <w:rPr>
                <w:rFonts w:hint="eastAsia" w:ascii="宋体" w:hAnsi="宋体" w:eastAsia="宋体" w:cs="宋体"/>
                <w:sz w:val="24"/>
                <w:szCs w:val="24"/>
              </w:rPr>
              <w:t>招标代理服务费账户：</w:t>
            </w:r>
            <w:r>
              <w:rPr>
                <w:rFonts w:hint="eastAsia" w:ascii="宋体" w:hAnsi="宋体" w:eastAsia="宋体" w:cs="宋体"/>
                <w:color w:val="auto"/>
                <w:sz w:val="24"/>
                <w:szCs w:val="24"/>
              </w:rPr>
              <w:t>开户名：福建景鑫招标有限公司南平分公司，开户行：兴业银行南平延平支行，帐 号：192010100100154632</w:t>
            </w:r>
            <w:r>
              <w:rPr>
                <w:rFonts w:hint="eastAsia" w:ascii="宋体" w:hAnsi="宋体" w:eastAsia="宋体" w:cs="宋体"/>
                <w:sz w:val="24"/>
                <w:szCs w:val="24"/>
              </w:rPr>
              <w:t>。</w:t>
            </w:r>
          </w:p>
          <w:p w14:paraId="7C944AA0">
            <w:pPr>
              <w:pStyle w:val="9"/>
              <w:keepNext w:val="0"/>
              <w:keepLines w:val="0"/>
              <w:pageBreakBefore w:val="0"/>
              <w:kinsoku/>
              <w:wordWrap/>
              <w:overflowPunct/>
              <w:topLinePunct w:val="0"/>
              <w:autoSpaceDE/>
              <w:autoSpaceDN/>
              <w:bidi w:val="0"/>
              <w:adjustRightInd/>
              <w:snapToGrid/>
              <w:spacing w:line="400" w:lineRule="exact"/>
              <w:ind w:firstLine="0"/>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 (2)其他：</w:t>
            </w:r>
          </w:p>
          <w:p w14:paraId="1C35BC77">
            <w:pPr>
              <w:pStyle w:val="9"/>
              <w:keepNext w:val="0"/>
              <w:keepLines w:val="0"/>
              <w:pageBreakBefore w:val="0"/>
              <w:kinsoku/>
              <w:wordWrap/>
              <w:overflowPunct/>
              <w:topLinePunct w:val="0"/>
              <w:autoSpaceDE/>
              <w:autoSpaceDN/>
              <w:bidi w:val="0"/>
              <w:adjustRightInd/>
              <w:snapToGrid/>
              <w:spacing w:line="400" w:lineRule="exact"/>
              <w:ind w:firstLine="0"/>
              <w:jc w:val="left"/>
              <w:textAlignment w:val="auto"/>
              <w:rPr>
                <w:rFonts w:hint="eastAsia" w:ascii="宋体" w:hAnsi="宋体" w:eastAsia="宋体" w:cs="宋体"/>
                <w:sz w:val="24"/>
                <w:szCs w:val="24"/>
              </w:rPr>
            </w:pPr>
            <w:r>
              <w:rPr>
                <w:rFonts w:hint="eastAsia" w:ascii="宋体" w:hAnsi="宋体" w:eastAsia="宋体" w:cs="宋体"/>
                <w:sz w:val="24"/>
                <w:szCs w:val="24"/>
              </w:rPr>
              <w:t>1）质疑受理的其它要求：在法定质疑期内质疑人须一次性提出针对同一采购程序环节的质疑，二（多）次质疑不予受理。质疑人递交质疑函时还应出具质疑人已在福建省政府采购网上公开信息系统上获取招标文件的证明文件（体现查看时间或获取招标文件时间）。【查看时间或获取招标文件时间以福建省政府采购网上公开信息系统记载为准】。</w:t>
            </w:r>
          </w:p>
          <w:p w14:paraId="00050D31">
            <w:pPr>
              <w:pStyle w:val="9"/>
              <w:keepNext w:val="0"/>
              <w:keepLines w:val="0"/>
              <w:pageBreakBefore w:val="0"/>
              <w:kinsoku/>
              <w:wordWrap/>
              <w:overflowPunct/>
              <w:topLinePunct w:val="0"/>
              <w:autoSpaceDE/>
              <w:autoSpaceDN/>
              <w:bidi w:val="0"/>
              <w:adjustRightInd/>
              <w:snapToGrid/>
              <w:spacing w:line="400" w:lineRule="exact"/>
              <w:ind w:firstLine="0"/>
              <w:jc w:val="left"/>
              <w:textAlignment w:val="auto"/>
              <w:rPr>
                <w:rFonts w:hint="eastAsia" w:ascii="宋体" w:hAnsi="宋体" w:eastAsia="宋体" w:cs="宋体"/>
                <w:sz w:val="24"/>
                <w:szCs w:val="24"/>
              </w:rPr>
            </w:pPr>
            <w:r>
              <w:rPr>
                <w:rFonts w:hint="eastAsia" w:ascii="宋体" w:hAnsi="宋体" w:eastAsia="宋体" w:cs="宋体"/>
                <w:sz w:val="24"/>
                <w:szCs w:val="24"/>
              </w:rPr>
              <w:t>2）无效投标及废标条款：以下为可能导致无效投标或废标的条款，具体内容详见招标文件各章节，请各投标人认真查看对照。①出现“二、投标人须知前附表2关于电子招标投标活动的专门规定”中投标无效规定的；②出现第三章投标无效规定的；③出现第四章投标无效规定的；④出现第五章招标内容及要求投标无效规定的；⑤符合专业条件的投标人或者对招标文件作实质响应的投标人不足三家的；⑥出现影响采购公正的违法、违规行为的；⑦投标人的报价均超过了采购预算，采购人不能支付的；⑧因重大变故，采购任务取消的。</w:t>
            </w:r>
          </w:p>
          <w:p w14:paraId="690E8F25">
            <w:pPr>
              <w:pStyle w:val="9"/>
              <w:keepNext w:val="0"/>
              <w:keepLines w:val="0"/>
              <w:pageBreakBefore w:val="0"/>
              <w:kinsoku/>
              <w:wordWrap/>
              <w:overflowPunct/>
              <w:topLinePunct w:val="0"/>
              <w:autoSpaceDE/>
              <w:autoSpaceDN/>
              <w:bidi w:val="0"/>
              <w:adjustRightInd/>
              <w:snapToGrid/>
              <w:spacing w:line="400" w:lineRule="exact"/>
              <w:ind w:firstLine="0"/>
              <w:jc w:val="left"/>
              <w:textAlignment w:val="auto"/>
              <w:rPr>
                <w:rFonts w:hint="eastAsia" w:ascii="宋体" w:hAnsi="宋体" w:eastAsia="宋体" w:cs="宋体"/>
                <w:sz w:val="24"/>
                <w:szCs w:val="24"/>
              </w:rPr>
            </w:pPr>
            <w:r>
              <w:rPr>
                <w:rFonts w:hint="eastAsia" w:ascii="宋体" w:hAnsi="宋体" w:eastAsia="宋体" w:cs="宋体"/>
                <w:color w:val="auto"/>
                <w:sz w:val="24"/>
                <w:szCs w:val="24"/>
              </w:rPr>
              <w:t>3）本项目支持“远程不见面开标”，投标人可选择是否前往开标现场，若选择不前往开标现场，应确保自身设施、设备、网络环境状况良好，在开标时自行登录采购系统，线上观看开标流程，并按规定在开标时段对投标文件进行远程解密、远程签章。投标人因自身原因造成无法正常观看开标流程、远程解密或签章的，后果由投标人自行承担；在规定的时间内正确提交电子投标文件的投标人在开标时将由系统判定签到情况，具体信息以福建省政府采购网上公开信息系统所示为准；投标人应在远程解密开启后使用CA数字证书进行投标文件的解密操作，逾期未解密的视为放弃投标。</w:t>
            </w:r>
          </w:p>
          <w:p w14:paraId="0BA89775">
            <w:pPr>
              <w:pStyle w:val="9"/>
              <w:keepNext w:val="0"/>
              <w:keepLines w:val="0"/>
              <w:pageBreakBefore w:val="0"/>
              <w:kinsoku/>
              <w:wordWrap/>
              <w:overflowPunct/>
              <w:topLinePunct w:val="0"/>
              <w:autoSpaceDE/>
              <w:autoSpaceDN/>
              <w:bidi w:val="0"/>
              <w:adjustRightInd/>
              <w:snapToGrid/>
              <w:spacing w:line="400" w:lineRule="exact"/>
              <w:ind w:firstLine="0"/>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）质疑联系人：福建</w:t>
            </w:r>
            <w:r>
              <w:rPr>
                <w:rFonts w:hint="eastAsia" w:ascii="宋体" w:hAnsi="宋体" w:eastAsia="宋体" w:cs="宋体"/>
                <w:sz w:val="24"/>
                <w:szCs w:val="24"/>
                <w:lang w:eastAsia="zh-CN"/>
              </w:rPr>
              <w:t>景鑫</w:t>
            </w:r>
            <w:r>
              <w:rPr>
                <w:rFonts w:hint="eastAsia" w:ascii="宋体" w:hAnsi="宋体" w:eastAsia="宋体" w:cs="宋体"/>
                <w:sz w:val="24"/>
                <w:szCs w:val="24"/>
              </w:rPr>
              <w:t>招标有限公司，联系电话：0599-</w:t>
            </w:r>
            <w:r>
              <w:rPr>
                <w:rFonts w:hint="eastAsia" w:ascii="宋体" w:hAnsi="宋体" w:eastAsia="宋体" w:cs="宋体"/>
                <w:sz w:val="24"/>
                <w:szCs w:val="24"/>
                <w:lang w:val="en-US" w:eastAsia="zh-CN"/>
              </w:rPr>
              <w:t>8887365</w:t>
            </w:r>
            <w:r>
              <w:rPr>
                <w:rFonts w:hint="eastAsia" w:ascii="宋体" w:hAnsi="宋体" w:eastAsia="宋体" w:cs="宋体"/>
                <w:sz w:val="24"/>
                <w:szCs w:val="24"/>
              </w:rPr>
              <w:t>，地址：</w:t>
            </w:r>
            <w:r>
              <w:rPr>
                <w:rFonts w:hint="eastAsia" w:ascii="宋体" w:hAnsi="宋体" w:eastAsia="宋体" w:cs="宋体"/>
                <w:i w:val="0"/>
                <w:iCs w:val="0"/>
                <w:caps w:val="0"/>
                <w:color w:val="auto"/>
                <w:spacing w:val="0"/>
                <w:sz w:val="24"/>
                <w:szCs w:val="24"/>
                <w:shd w:val="clear" w:fill="FFFFFF"/>
                <w:vertAlign w:val="baseline"/>
              </w:rPr>
              <w:t>福建省南平市延平区江南五里沙江南路31-6号二楼</w:t>
            </w:r>
            <w:r>
              <w:rPr>
                <w:rFonts w:hint="eastAsia" w:ascii="宋体" w:hAnsi="宋体" w:eastAsia="宋体" w:cs="宋体"/>
                <w:sz w:val="24"/>
                <w:szCs w:val="24"/>
              </w:rPr>
              <w:t>。</w:t>
            </w:r>
          </w:p>
        </w:tc>
      </w:tr>
      <w:tr w14:paraId="7998D19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2378" w:type="dxa"/>
            <w:gridSpan w:val="2"/>
          </w:tcPr>
          <w:p w14:paraId="2497B504">
            <w:pPr>
              <w:pStyle w:val="9"/>
              <w:keepNext w:val="0"/>
              <w:keepLines w:val="0"/>
              <w:pageBreakBefore w:val="0"/>
              <w:kinsoku/>
              <w:wordWrap/>
              <w:overflowPunct/>
              <w:topLinePunct w:val="0"/>
              <w:autoSpaceDE/>
              <w:autoSpaceDN/>
              <w:bidi w:val="0"/>
              <w:adjustRightInd/>
              <w:snapToGrid/>
              <w:spacing w:line="400" w:lineRule="exact"/>
              <w:ind w:firstLine="0"/>
              <w:jc w:val="center"/>
              <w:textAlignment w:val="auto"/>
              <w:rPr>
                <w:rFonts w:hint="eastAsia" w:ascii="宋体" w:hAnsi="宋体" w:eastAsia="宋体" w:cs="宋体"/>
                <w:sz w:val="24"/>
                <w:szCs w:val="24"/>
              </w:rPr>
            </w:pPr>
            <w:r>
              <w:rPr>
                <w:rFonts w:hint="eastAsia" w:ascii="宋体" w:hAnsi="宋体" w:eastAsia="宋体" w:cs="宋体"/>
                <w:sz w:val="24"/>
                <w:szCs w:val="24"/>
              </w:rPr>
              <w:t>备注</w:t>
            </w:r>
          </w:p>
        </w:tc>
        <w:tc>
          <w:tcPr>
            <w:tcW w:w="7305" w:type="dxa"/>
          </w:tcPr>
          <w:p w14:paraId="7918F8DC">
            <w:pPr>
              <w:pStyle w:val="9"/>
              <w:keepNext w:val="0"/>
              <w:keepLines w:val="0"/>
              <w:pageBreakBefore w:val="0"/>
              <w:kinsoku/>
              <w:wordWrap/>
              <w:overflowPunct/>
              <w:topLinePunct w:val="0"/>
              <w:autoSpaceDE/>
              <w:autoSpaceDN/>
              <w:bidi w:val="0"/>
              <w:adjustRightInd/>
              <w:snapToGrid/>
              <w:spacing w:line="400" w:lineRule="exact"/>
              <w:ind w:firstLine="0"/>
              <w:jc w:val="left"/>
              <w:textAlignment w:val="auto"/>
              <w:rPr>
                <w:rFonts w:hint="eastAsia" w:ascii="宋体" w:hAnsi="宋体" w:eastAsia="宋体" w:cs="宋体"/>
                <w:sz w:val="24"/>
                <w:szCs w:val="24"/>
              </w:rPr>
            </w:pPr>
            <w:r>
              <w:rPr>
                <w:rFonts w:hint="eastAsia" w:ascii="宋体" w:hAnsi="宋体" w:eastAsia="宋体" w:cs="宋体"/>
                <w:sz w:val="24"/>
                <w:szCs w:val="24"/>
              </w:rPr>
              <w:t>后有投标人须知前附表2，请勿遗漏。</w:t>
            </w:r>
          </w:p>
        </w:tc>
      </w:tr>
    </w:tbl>
    <w:p w14:paraId="098DDEEC">
      <w:pPr>
        <w:rPr>
          <w:rFonts w:hint="eastAsia" w:ascii="宋体" w:hAnsi="宋体" w:eastAsia="宋体" w:cs="宋体"/>
          <w:b/>
          <w:sz w:val="24"/>
          <w:szCs w:val="24"/>
        </w:rPr>
      </w:pPr>
      <w:r>
        <w:rPr>
          <w:rFonts w:hint="eastAsia" w:ascii="宋体" w:hAnsi="宋体" w:eastAsia="宋体" w:cs="宋体"/>
          <w:b/>
          <w:sz w:val="24"/>
          <w:szCs w:val="24"/>
        </w:rPr>
        <w:br w:type="page"/>
      </w:r>
    </w:p>
    <w:p w14:paraId="088C6199">
      <w:pPr>
        <w:pStyle w:val="9"/>
        <w:keepNext w:val="0"/>
        <w:keepLines w:val="0"/>
        <w:pageBreakBefore w:val="0"/>
        <w:kinsoku/>
        <w:wordWrap/>
        <w:overflowPunct/>
        <w:topLinePunct w:val="0"/>
        <w:autoSpaceDE/>
        <w:autoSpaceDN/>
        <w:bidi w:val="0"/>
        <w:adjustRightInd/>
        <w:snapToGrid/>
        <w:spacing w:line="400" w:lineRule="exact"/>
        <w:ind w:firstLine="0"/>
        <w:jc w:val="center"/>
        <w:textAlignment w:val="auto"/>
        <w:outlineLvl w:val="2"/>
        <w:rPr>
          <w:rFonts w:hint="eastAsia" w:ascii="宋体" w:hAnsi="宋体" w:eastAsia="宋体" w:cs="宋体"/>
          <w:sz w:val="24"/>
          <w:szCs w:val="24"/>
        </w:rPr>
      </w:pPr>
      <w:r>
        <w:rPr>
          <w:rFonts w:hint="eastAsia" w:ascii="宋体" w:hAnsi="宋体" w:eastAsia="宋体" w:cs="宋体"/>
          <w:b/>
          <w:sz w:val="24"/>
          <w:szCs w:val="24"/>
        </w:rPr>
        <w:t>二、投标人须知前附表2</w:t>
      </w:r>
    </w:p>
    <w:tbl>
      <w:tblPr>
        <w:tblStyle w:val="6"/>
        <w:tblW w:w="0" w:type="auto"/>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53"/>
        <w:gridCol w:w="8827"/>
      </w:tblGrid>
      <w:tr w14:paraId="3518FB5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9780" w:type="dxa"/>
            <w:gridSpan w:val="2"/>
          </w:tcPr>
          <w:p w14:paraId="5E2F6D8C">
            <w:pPr>
              <w:pStyle w:val="9"/>
              <w:keepNext w:val="0"/>
              <w:keepLines w:val="0"/>
              <w:pageBreakBefore w:val="0"/>
              <w:kinsoku/>
              <w:wordWrap/>
              <w:overflowPunct/>
              <w:topLinePunct w:val="0"/>
              <w:autoSpaceDE/>
              <w:autoSpaceDN/>
              <w:bidi w:val="0"/>
              <w:adjustRightInd/>
              <w:snapToGrid/>
              <w:spacing w:line="400" w:lineRule="exact"/>
              <w:ind w:firstLine="0"/>
              <w:jc w:val="center"/>
              <w:textAlignment w:val="auto"/>
              <w:rPr>
                <w:rFonts w:hint="eastAsia" w:ascii="宋体" w:hAnsi="宋体" w:eastAsia="宋体" w:cs="宋体"/>
                <w:sz w:val="24"/>
                <w:szCs w:val="24"/>
              </w:rPr>
            </w:pPr>
            <w:r>
              <w:rPr>
                <w:rFonts w:hint="eastAsia" w:ascii="宋体" w:hAnsi="宋体" w:eastAsia="宋体" w:cs="宋体"/>
                <w:sz w:val="24"/>
                <w:szCs w:val="24"/>
              </w:rPr>
              <w:t>关于电子招标投标活动的专门规定</w:t>
            </w:r>
          </w:p>
        </w:tc>
      </w:tr>
      <w:tr w14:paraId="21C95FA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953" w:type="dxa"/>
          </w:tcPr>
          <w:p w14:paraId="05394C63">
            <w:pPr>
              <w:pStyle w:val="9"/>
              <w:keepNext w:val="0"/>
              <w:keepLines w:val="0"/>
              <w:pageBreakBefore w:val="0"/>
              <w:kinsoku/>
              <w:wordWrap/>
              <w:overflowPunct/>
              <w:topLinePunct w:val="0"/>
              <w:autoSpaceDE/>
              <w:autoSpaceDN/>
              <w:bidi w:val="0"/>
              <w:adjustRightInd/>
              <w:snapToGrid/>
              <w:spacing w:line="400" w:lineRule="exact"/>
              <w:ind w:firstLine="0"/>
              <w:jc w:val="center"/>
              <w:textAlignment w:val="auto"/>
              <w:rPr>
                <w:rFonts w:hint="eastAsia" w:ascii="宋体" w:hAnsi="宋体" w:eastAsia="宋体" w:cs="宋体"/>
                <w:sz w:val="24"/>
                <w:szCs w:val="24"/>
              </w:rPr>
            </w:pPr>
            <w:r>
              <w:rPr>
                <w:rFonts w:hint="eastAsia" w:ascii="宋体" w:hAnsi="宋体" w:eastAsia="宋体" w:cs="宋体"/>
                <w:sz w:val="24"/>
                <w:szCs w:val="24"/>
              </w:rPr>
              <w:t>序号</w:t>
            </w:r>
          </w:p>
        </w:tc>
        <w:tc>
          <w:tcPr>
            <w:tcW w:w="8827" w:type="dxa"/>
          </w:tcPr>
          <w:p w14:paraId="001E39CC">
            <w:pPr>
              <w:pStyle w:val="9"/>
              <w:keepNext w:val="0"/>
              <w:keepLines w:val="0"/>
              <w:pageBreakBefore w:val="0"/>
              <w:kinsoku/>
              <w:wordWrap/>
              <w:overflowPunct/>
              <w:topLinePunct w:val="0"/>
              <w:autoSpaceDE/>
              <w:autoSpaceDN/>
              <w:bidi w:val="0"/>
              <w:adjustRightInd/>
              <w:snapToGrid/>
              <w:spacing w:line="400" w:lineRule="exact"/>
              <w:ind w:firstLine="0"/>
              <w:jc w:val="center"/>
              <w:textAlignment w:val="auto"/>
              <w:rPr>
                <w:rFonts w:hint="eastAsia" w:ascii="宋体" w:hAnsi="宋体" w:eastAsia="宋体" w:cs="宋体"/>
                <w:sz w:val="24"/>
                <w:szCs w:val="24"/>
              </w:rPr>
            </w:pPr>
            <w:r>
              <w:rPr>
                <w:rFonts w:hint="eastAsia" w:ascii="宋体" w:hAnsi="宋体" w:eastAsia="宋体" w:cs="宋体"/>
                <w:sz w:val="24"/>
                <w:szCs w:val="24"/>
              </w:rPr>
              <w:t>编列内容</w:t>
            </w:r>
          </w:p>
        </w:tc>
      </w:tr>
      <w:tr w14:paraId="0DFF8A6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953" w:type="dxa"/>
            <w:vAlign w:val="center"/>
          </w:tcPr>
          <w:p w14:paraId="0755B8E4">
            <w:pPr>
              <w:pStyle w:val="9"/>
              <w:keepNext w:val="0"/>
              <w:keepLines w:val="0"/>
              <w:pageBreakBefore w:val="0"/>
              <w:kinsoku/>
              <w:wordWrap/>
              <w:overflowPunct/>
              <w:topLinePunct w:val="0"/>
              <w:autoSpaceDE/>
              <w:autoSpaceDN/>
              <w:bidi w:val="0"/>
              <w:adjustRightInd/>
              <w:snapToGrid/>
              <w:spacing w:line="400" w:lineRule="exact"/>
              <w:ind w:firstLine="0"/>
              <w:jc w:val="center"/>
              <w:textAlignment w:val="auto"/>
              <w:rPr>
                <w:rFonts w:hint="eastAsia" w:ascii="宋体" w:hAnsi="宋体" w:eastAsia="宋体" w:cs="宋体"/>
                <w:sz w:val="24"/>
                <w:szCs w:val="24"/>
              </w:rPr>
            </w:pPr>
            <w:r>
              <w:rPr>
                <w:rFonts w:hint="eastAsia" w:ascii="宋体" w:hAnsi="宋体" w:eastAsia="宋体" w:cs="宋体"/>
                <w:sz w:val="24"/>
                <w:szCs w:val="24"/>
              </w:rPr>
              <w:t>1</w:t>
            </w:r>
          </w:p>
        </w:tc>
        <w:tc>
          <w:tcPr>
            <w:tcW w:w="8827" w:type="dxa"/>
          </w:tcPr>
          <w:p w14:paraId="31749951">
            <w:pPr>
              <w:pStyle w:val="9"/>
              <w:keepNext w:val="0"/>
              <w:keepLines w:val="0"/>
              <w:pageBreakBefore w:val="0"/>
              <w:kinsoku/>
              <w:wordWrap/>
              <w:overflowPunct/>
              <w:topLinePunct w:val="0"/>
              <w:autoSpaceDE/>
              <w:autoSpaceDN/>
              <w:bidi w:val="0"/>
              <w:adjustRightInd/>
              <w:snapToGrid/>
              <w:spacing w:line="400" w:lineRule="exact"/>
              <w:ind w:firstLine="0"/>
              <w:jc w:val="left"/>
              <w:textAlignment w:val="auto"/>
              <w:rPr>
                <w:rFonts w:hint="eastAsia" w:ascii="宋体" w:hAnsi="宋体" w:eastAsia="宋体" w:cs="宋体"/>
                <w:sz w:val="24"/>
                <w:szCs w:val="24"/>
              </w:rPr>
            </w:pPr>
            <w:r>
              <w:rPr>
                <w:rFonts w:hint="eastAsia" w:ascii="宋体" w:hAnsi="宋体" w:eastAsia="宋体" w:cs="宋体"/>
                <w:sz w:val="24"/>
                <w:szCs w:val="24"/>
              </w:rPr>
              <w:t>（1）电子招标投标活动的专门规定适用本项目电子招标投标活动。</w:t>
            </w:r>
          </w:p>
          <w:p w14:paraId="2847A462">
            <w:pPr>
              <w:pStyle w:val="9"/>
              <w:keepNext w:val="0"/>
              <w:keepLines w:val="0"/>
              <w:pageBreakBefore w:val="0"/>
              <w:kinsoku/>
              <w:wordWrap/>
              <w:overflowPunct/>
              <w:topLinePunct w:val="0"/>
              <w:autoSpaceDE/>
              <w:autoSpaceDN/>
              <w:bidi w:val="0"/>
              <w:adjustRightInd/>
              <w:snapToGrid/>
              <w:spacing w:line="400" w:lineRule="exact"/>
              <w:ind w:firstLine="0"/>
              <w:jc w:val="left"/>
              <w:textAlignment w:val="auto"/>
              <w:rPr>
                <w:rFonts w:hint="eastAsia" w:ascii="宋体" w:hAnsi="宋体" w:eastAsia="宋体" w:cs="宋体"/>
                <w:sz w:val="24"/>
                <w:szCs w:val="24"/>
              </w:rPr>
            </w:pPr>
            <w:r>
              <w:rPr>
                <w:rFonts w:hint="eastAsia" w:ascii="宋体" w:hAnsi="宋体" w:eastAsia="宋体" w:cs="宋体"/>
                <w:sz w:val="24"/>
                <w:szCs w:val="24"/>
              </w:rPr>
              <w:t>（2）将招标文件</w:t>
            </w:r>
          </w:p>
          <w:p w14:paraId="3B439D99">
            <w:pPr>
              <w:pStyle w:val="9"/>
              <w:keepNext w:val="0"/>
              <w:keepLines w:val="0"/>
              <w:pageBreakBefore w:val="0"/>
              <w:kinsoku/>
              <w:wordWrap/>
              <w:overflowPunct/>
              <w:topLinePunct w:val="0"/>
              <w:autoSpaceDE/>
              <w:autoSpaceDN/>
              <w:bidi w:val="0"/>
              <w:adjustRightInd/>
              <w:snapToGrid/>
              <w:spacing w:line="400" w:lineRule="exact"/>
              <w:ind w:firstLine="0"/>
              <w:jc w:val="left"/>
              <w:textAlignment w:val="auto"/>
              <w:rPr>
                <w:rFonts w:hint="eastAsia" w:ascii="宋体" w:hAnsi="宋体" w:eastAsia="宋体" w:cs="宋体"/>
                <w:sz w:val="24"/>
                <w:szCs w:val="24"/>
              </w:rPr>
            </w:pPr>
            <w:r>
              <w:rPr>
                <w:rFonts w:hint="eastAsia" w:ascii="宋体" w:hAnsi="宋体" w:eastAsia="宋体" w:cs="宋体"/>
                <w:sz w:val="24"/>
                <w:szCs w:val="24"/>
              </w:rPr>
              <w:t>无 的内容修正为下列内容：</w:t>
            </w:r>
          </w:p>
          <w:p w14:paraId="2D7A2682">
            <w:pPr>
              <w:pStyle w:val="9"/>
              <w:keepNext w:val="0"/>
              <w:keepLines w:val="0"/>
              <w:pageBreakBefore w:val="0"/>
              <w:kinsoku/>
              <w:wordWrap/>
              <w:overflowPunct/>
              <w:topLinePunct w:val="0"/>
              <w:autoSpaceDE/>
              <w:autoSpaceDN/>
              <w:bidi w:val="0"/>
              <w:adjustRightInd/>
              <w:snapToGrid/>
              <w:spacing w:line="400" w:lineRule="exact"/>
              <w:ind w:firstLine="0"/>
              <w:jc w:val="left"/>
              <w:textAlignment w:val="auto"/>
              <w:rPr>
                <w:rFonts w:hint="eastAsia" w:ascii="宋体" w:hAnsi="宋体" w:eastAsia="宋体" w:cs="宋体"/>
                <w:sz w:val="24"/>
                <w:szCs w:val="24"/>
              </w:rPr>
            </w:pPr>
            <w:r>
              <w:rPr>
                <w:rFonts w:hint="eastAsia" w:ascii="宋体" w:hAnsi="宋体" w:eastAsia="宋体" w:cs="宋体"/>
                <w:sz w:val="24"/>
                <w:szCs w:val="24"/>
              </w:rPr>
              <w:t>无 后适用本项目的电子招标投标活动。</w:t>
            </w:r>
          </w:p>
          <w:p w14:paraId="399B465F">
            <w:pPr>
              <w:pStyle w:val="9"/>
              <w:keepNext w:val="0"/>
              <w:keepLines w:val="0"/>
              <w:pageBreakBefore w:val="0"/>
              <w:kinsoku/>
              <w:wordWrap/>
              <w:overflowPunct/>
              <w:topLinePunct w:val="0"/>
              <w:autoSpaceDE/>
              <w:autoSpaceDN/>
              <w:bidi w:val="0"/>
              <w:adjustRightInd/>
              <w:snapToGrid/>
              <w:spacing w:line="400" w:lineRule="exact"/>
              <w:ind w:firstLine="0"/>
              <w:jc w:val="left"/>
              <w:textAlignment w:val="auto"/>
              <w:rPr>
                <w:rFonts w:hint="eastAsia" w:ascii="宋体" w:hAnsi="宋体" w:eastAsia="宋体" w:cs="宋体"/>
                <w:sz w:val="24"/>
                <w:szCs w:val="24"/>
              </w:rPr>
            </w:pPr>
            <w:r>
              <w:rPr>
                <w:rFonts w:hint="eastAsia" w:ascii="宋体" w:hAnsi="宋体" w:eastAsia="宋体" w:cs="宋体"/>
                <w:sz w:val="24"/>
                <w:szCs w:val="24"/>
              </w:rPr>
              <w:t>（3）将下列内容增列为招标文件的组成部分（以下简称：“增列内容”）适用本项目的电子招标投标活动，若增列内容与招标文件其他章节内容有冲突，应以增列内容为准：</w:t>
            </w:r>
          </w:p>
          <w:p w14:paraId="7DC99CF4">
            <w:pPr>
              <w:pStyle w:val="9"/>
              <w:keepNext w:val="0"/>
              <w:keepLines w:val="0"/>
              <w:pageBreakBefore w:val="0"/>
              <w:kinsoku/>
              <w:wordWrap/>
              <w:overflowPunct/>
              <w:topLinePunct w:val="0"/>
              <w:autoSpaceDE/>
              <w:autoSpaceDN/>
              <w:bidi w:val="0"/>
              <w:adjustRightInd/>
              <w:snapToGrid/>
              <w:spacing w:line="400" w:lineRule="exact"/>
              <w:ind w:firstLine="0"/>
              <w:jc w:val="left"/>
              <w:textAlignment w:val="auto"/>
              <w:rPr>
                <w:rFonts w:hint="eastAsia" w:ascii="宋体" w:hAnsi="宋体" w:eastAsia="宋体" w:cs="宋体"/>
                <w:sz w:val="24"/>
                <w:szCs w:val="24"/>
              </w:rPr>
            </w:pPr>
            <w:r>
              <w:rPr>
                <w:rFonts w:hint="eastAsia" w:ascii="宋体" w:hAnsi="宋体" w:eastAsia="宋体" w:cs="宋体"/>
                <w:sz w:val="24"/>
                <w:szCs w:val="24"/>
              </w:rPr>
              <w:t>①电子招标投标活动的具体操作流程以福建省政府采购网上公开信息系统设定的为准。</w:t>
            </w:r>
          </w:p>
          <w:p w14:paraId="1D50D23A">
            <w:pPr>
              <w:pStyle w:val="9"/>
              <w:keepNext w:val="0"/>
              <w:keepLines w:val="0"/>
              <w:pageBreakBefore w:val="0"/>
              <w:kinsoku/>
              <w:wordWrap/>
              <w:overflowPunct/>
              <w:topLinePunct w:val="0"/>
              <w:autoSpaceDE/>
              <w:autoSpaceDN/>
              <w:bidi w:val="0"/>
              <w:adjustRightInd/>
              <w:snapToGrid/>
              <w:spacing w:line="400" w:lineRule="exact"/>
              <w:ind w:firstLine="0"/>
              <w:jc w:val="left"/>
              <w:textAlignment w:val="auto"/>
              <w:rPr>
                <w:rFonts w:hint="eastAsia" w:ascii="宋体" w:hAnsi="宋体" w:eastAsia="宋体" w:cs="宋体"/>
                <w:sz w:val="24"/>
                <w:szCs w:val="24"/>
              </w:rPr>
            </w:pPr>
            <w:r>
              <w:rPr>
                <w:rFonts w:hint="eastAsia" w:ascii="宋体" w:hAnsi="宋体" w:eastAsia="宋体" w:cs="宋体"/>
                <w:sz w:val="24"/>
                <w:szCs w:val="24"/>
              </w:rPr>
              <w:t>②关于电子投标文件：</w:t>
            </w:r>
          </w:p>
          <w:p w14:paraId="185E626C">
            <w:pPr>
              <w:pStyle w:val="9"/>
              <w:keepNext w:val="0"/>
              <w:keepLines w:val="0"/>
              <w:pageBreakBefore w:val="0"/>
              <w:kinsoku/>
              <w:wordWrap/>
              <w:overflowPunct/>
              <w:topLinePunct w:val="0"/>
              <w:autoSpaceDE/>
              <w:autoSpaceDN/>
              <w:bidi w:val="0"/>
              <w:adjustRightInd/>
              <w:snapToGrid/>
              <w:spacing w:line="400" w:lineRule="exact"/>
              <w:ind w:firstLine="0"/>
              <w:jc w:val="left"/>
              <w:textAlignment w:val="auto"/>
              <w:rPr>
                <w:rFonts w:hint="eastAsia" w:ascii="宋体" w:hAnsi="宋体" w:eastAsia="宋体" w:cs="宋体"/>
                <w:sz w:val="24"/>
                <w:szCs w:val="24"/>
              </w:rPr>
            </w:pPr>
            <w:r>
              <w:rPr>
                <w:rFonts w:hint="eastAsia" w:ascii="宋体" w:hAnsi="宋体" w:eastAsia="宋体" w:cs="宋体"/>
                <w:sz w:val="24"/>
                <w:szCs w:val="24"/>
              </w:rPr>
              <w:t>a.投标人应按照福建省政府采购网上公开信息系统设定的评审节点编制电子投标文件，否则资格审查小组、评标委员会将按照不利于投标人的内容进行认定。</w:t>
            </w:r>
          </w:p>
          <w:p w14:paraId="3E746576">
            <w:pPr>
              <w:pStyle w:val="9"/>
              <w:keepNext w:val="0"/>
              <w:keepLines w:val="0"/>
              <w:pageBreakBefore w:val="0"/>
              <w:kinsoku/>
              <w:wordWrap/>
              <w:overflowPunct/>
              <w:topLinePunct w:val="0"/>
              <w:autoSpaceDE/>
              <w:autoSpaceDN/>
              <w:bidi w:val="0"/>
              <w:adjustRightInd/>
              <w:snapToGrid/>
              <w:spacing w:line="400" w:lineRule="exact"/>
              <w:ind w:firstLine="0"/>
              <w:jc w:val="left"/>
              <w:textAlignment w:val="auto"/>
              <w:rPr>
                <w:rFonts w:hint="eastAsia" w:ascii="宋体" w:hAnsi="宋体" w:eastAsia="宋体" w:cs="宋体"/>
                <w:sz w:val="24"/>
                <w:szCs w:val="24"/>
              </w:rPr>
            </w:pPr>
            <w:r>
              <w:rPr>
                <w:rFonts w:hint="eastAsia" w:ascii="宋体" w:hAnsi="宋体" w:eastAsia="宋体" w:cs="宋体"/>
                <w:sz w:val="24"/>
                <w:szCs w:val="24"/>
              </w:rPr>
              <w:t>b.投标人应在投标截止时间前按照福建省政府采购网上公开信息系统设定的操作流程将电子投标文件1份上传至福建省政府采购网上公开信息系统。电子投标文件的投标（响应）报价明细表、投标客户端的投标（响应）报价明细表应保持一致，并以投标客户端的投标（响应）报价明细表为准。</w:t>
            </w:r>
          </w:p>
          <w:p w14:paraId="1E2C0164">
            <w:pPr>
              <w:pStyle w:val="9"/>
              <w:keepNext w:val="0"/>
              <w:keepLines w:val="0"/>
              <w:pageBreakBefore w:val="0"/>
              <w:kinsoku/>
              <w:wordWrap/>
              <w:overflowPunct/>
              <w:topLinePunct w:val="0"/>
              <w:autoSpaceDE/>
              <w:autoSpaceDN/>
              <w:bidi w:val="0"/>
              <w:adjustRightInd/>
              <w:snapToGrid/>
              <w:spacing w:line="400" w:lineRule="exact"/>
              <w:ind w:firstLine="0"/>
              <w:jc w:val="left"/>
              <w:textAlignment w:val="auto"/>
              <w:rPr>
                <w:rFonts w:hint="eastAsia" w:ascii="宋体" w:hAnsi="宋体" w:eastAsia="宋体" w:cs="宋体"/>
                <w:sz w:val="24"/>
                <w:szCs w:val="24"/>
              </w:rPr>
            </w:pPr>
            <w:r>
              <w:rPr>
                <w:rFonts w:hint="eastAsia" w:ascii="宋体" w:hAnsi="宋体" w:eastAsia="宋体" w:cs="宋体"/>
                <w:sz w:val="24"/>
                <w:szCs w:val="24"/>
              </w:rPr>
              <w:t>③关于证明材料或资料：</w:t>
            </w:r>
          </w:p>
          <w:p w14:paraId="0DE776B4">
            <w:pPr>
              <w:pStyle w:val="9"/>
              <w:keepNext w:val="0"/>
              <w:keepLines w:val="0"/>
              <w:pageBreakBefore w:val="0"/>
              <w:kinsoku/>
              <w:wordWrap/>
              <w:overflowPunct/>
              <w:topLinePunct w:val="0"/>
              <w:autoSpaceDE/>
              <w:autoSpaceDN/>
              <w:bidi w:val="0"/>
              <w:adjustRightInd/>
              <w:snapToGrid/>
              <w:spacing w:line="400" w:lineRule="exact"/>
              <w:ind w:firstLine="0"/>
              <w:jc w:val="left"/>
              <w:textAlignment w:val="auto"/>
              <w:rPr>
                <w:rFonts w:hint="eastAsia" w:ascii="宋体" w:hAnsi="宋体" w:eastAsia="宋体" w:cs="宋体"/>
                <w:sz w:val="24"/>
                <w:szCs w:val="24"/>
              </w:rPr>
            </w:pPr>
            <w:r>
              <w:rPr>
                <w:rFonts w:hint="eastAsia" w:ascii="宋体" w:hAnsi="宋体" w:eastAsia="宋体" w:cs="宋体"/>
                <w:sz w:val="24"/>
                <w:szCs w:val="24"/>
              </w:rPr>
              <w:t>a.招标文件要求原件的，投标人在电子投标文件中可提供复印件（含扫描件），但同时应准备好原件备查（未能在规定时间内提供原件核查的，将按不利于投标人进行评审）；招标文件要求复印件的，投标人在电子投标文件中提供原件、复印件（含扫描件）皆可；招标文件对原件、复印件未作要求的，投标人在电子投标文件中提供原件、复印件（含扫描件）皆可。</w:t>
            </w:r>
          </w:p>
          <w:p w14:paraId="75B2203C">
            <w:pPr>
              <w:pStyle w:val="9"/>
              <w:keepNext w:val="0"/>
              <w:keepLines w:val="0"/>
              <w:pageBreakBefore w:val="0"/>
              <w:kinsoku/>
              <w:wordWrap/>
              <w:overflowPunct/>
              <w:topLinePunct w:val="0"/>
              <w:autoSpaceDE/>
              <w:autoSpaceDN/>
              <w:bidi w:val="0"/>
              <w:adjustRightInd/>
              <w:snapToGrid/>
              <w:spacing w:line="400" w:lineRule="exact"/>
              <w:ind w:firstLine="0"/>
              <w:jc w:val="left"/>
              <w:textAlignment w:val="auto"/>
              <w:rPr>
                <w:rFonts w:hint="eastAsia" w:ascii="宋体" w:hAnsi="宋体" w:eastAsia="宋体" w:cs="宋体"/>
                <w:sz w:val="24"/>
                <w:szCs w:val="24"/>
              </w:rPr>
            </w:pPr>
            <w:r>
              <w:rPr>
                <w:rFonts w:hint="eastAsia" w:ascii="宋体" w:hAnsi="宋体" w:eastAsia="宋体" w:cs="宋体"/>
                <w:sz w:val="24"/>
                <w:szCs w:val="24"/>
              </w:rPr>
              <w:t>b.若投标人提供注明“复印件无效”或“复印无效”的证明材料或资料，应结合上文a条款进行判定，若招标文件未要求投标人提供原件，投标人提供原件，复印件（含扫描件）均视为满足招标文件要求。</w:t>
            </w:r>
          </w:p>
          <w:p w14:paraId="7746B726">
            <w:pPr>
              <w:pStyle w:val="9"/>
              <w:keepNext w:val="0"/>
              <w:keepLines w:val="0"/>
              <w:pageBreakBefore w:val="0"/>
              <w:kinsoku/>
              <w:wordWrap/>
              <w:overflowPunct/>
              <w:topLinePunct w:val="0"/>
              <w:autoSpaceDE/>
              <w:autoSpaceDN/>
              <w:bidi w:val="0"/>
              <w:adjustRightInd/>
              <w:snapToGrid/>
              <w:spacing w:line="400" w:lineRule="exact"/>
              <w:ind w:firstLine="0"/>
              <w:jc w:val="left"/>
              <w:textAlignment w:val="auto"/>
              <w:rPr>
                <w:rFonts w:hint="eastAsia" w:ascii="宋体" w:hAnsi="宋体" w:eastAsia="宋体" w:cs="宋体"/>
                <w:sz w:val="24"/>
                <w:szCs w:val="24"/>
              </w:rPr>
            </w:pPr>
            <w:r>
              <w:rPr>
                <w:rFonts w:hint="eastAsia" w:ascii="宋体" w:hAnsi="宋体" w:eastAsia="宋体" w:cs="宋体"/>
                <w:sz w:val="24"/>
                <w:szCs w:val="24"/>
              </w:rPr>
              <w:t>④关于“全称”、“投标人代表签字”及“加盖单位公章”：</w:t>
            </w:r>
          </w:p>
          <w:p w14:paraId="7A65D388">
            <w:pPr>
              <w:pStyle w:val="9"/>
              <w:keepNext w:val="0"/>
              <w:keepLines w:val="0"/>
              <w:pageBreakBefore w:val="0"/>
              <w:kinsoku/>
              <w:wordWrap/>
              <w:overflowPunct/>
              <w:topLinePunct w:val="0"/>
              <w:autoSpaceDE/>
              <w:autoSpaceDN/>
              <w:bidi w:val="0"/>
              <w:adjustRightInd/>
              <w:snapToGrid/>
              <w:spacing w:line="400" w:lineRule="exact"/>
              <w:ind w:firstLine="0"/>
              <w:jc w:val="left"/>
              <w:textAlignment w:val="auto"/>
              <w:rPr>
                <w:rFonts w:hint="eastAsia" w:ascii="宋体" w:hAnsi="宋体" w:eastAsia="宋体" w:cs="宋体"/>
                <w:sz w:val="24"/>
                <w:szCs w:val="24"/>
              </w:rPr>
            </w:pPr>
            <w:r>
              <w:rPr>
                <w:rFonts w:hint="eastAsia" w:ascii="宋体" w:hAnsi="宋体" w:eastAsia="宋体" w:cs="宋体"/>
                <w:sz w:val="24"/>
                <w:szCs w:val="24"/>
              </w:rPr>
              <w:t>a.在电子投标文件中，涉及“全称”和“投标人代表签字”的内容可使用打字录入方式完成。</w:t>
            </w:r>
          </w:p>
          <w:p w14:paraId="2FEAEFF2">
            <w:pPr>
              <w:pStyle w:val="9"/>
              <w:keepNext w:val="0"/>
              <w:keepLines w:val="0"/>
              <w:pageBreakBefore w:val="0"/>
              <w:kinsoku/>
              <w:wordWrap/>
              <w:overflowPunct/>
              <w:topLinePunct w:val="0"/>
              <w:autoSpaceDE/>
              <w:autoSpaceDN/>
              <w:bidi w:val="0"/>
              <w:adjustRightInd/>
              <w:snapToGrid/>
              <w:spacing w:line="400" w:lineRule="exact"/>
              <w:ind w:firstLine="0"/>
              <w:jc w:val="left"/>
              <w:textAlignment w:val="auto"/>
              <w:rPr>
                <w:rFonts w:hint="eastAsia" w:ascii="宋体" w:hAnsi="宋体" w:eastAsia="宋体" w:cs="宋体"/>
                <w:sz w:val="24"/>
                <w:szCs w:val="24"/>
              </w:rPr>
            </w:pPr>
            <w:r>
              <w:rPr>
                <w:rFonts w:hint="eastAsia" w:ascii="宋体" w:hAnsi="宋体" w:eastAsia="宋体" w:cs="宋体"/>
                <w:sz w:val="24"/>
                <w:szCs w:val="24"/>
              </w:rPr>
              <w:t>b.在电子投标文件中，涉及“加盖单位公章”的内容应使用投标人的CA证书完成，否则投标无效。</w:t>
            </w:r>
          </w:p>
          <w:p w14:paraId="7EED2304">
            <w:pPr>
              <w:pStyle w:val="9"/>
              <w:keepNext w:val="0"/>
              <w:keepLines w:val="0"/>
              <w:pageBreakBefore w:val="0"/>
              <w:kinsoku/>
              <w:wordWrap/>
              <w:overflowPunct/>
              <w:topLinePunct w:val="0"/>
              <w:autoSpaceDE/>
              <w:autoSpaceDN/>
              <w:bidi w:val="0"/>
              <w:adjustRightInd/>
              <w:snapToGrid/>
              <w:spacing w:line="400" w:lineRule="exact"/>
              <w:ind w:firstLine="0"/>
              <w:jc w:val="left"/>
              <w:textAlignment w:val="auto"/>
              <w:rPr>
                <w:rFonts w:hint="eastAsia" w:ascii="宋体" w:hAnsi="宋体" w:eastAsia="宋体" w:cs="宋体"/>
                <w:sz w:val="24"/>
                <w:szCs w:val="24"/>
              </w:rPr>
            </w:pPr>
            <w:r>
              <w:rPr>
                <w:rFonts w:hint="eastAsia" w:ascii="宋体" w:hAnsi="宋体" w:eastAsia="宋体" w:cs="宋体"/>
                <w:sz w:val="24"/>
                <w:szCs w:val="24"/>
              </w:rPr>
              <w:t>c.在电子投标文件中，若投标人按照本增列内容第④点第b项规定加盖其单位公章，则出现无全称、或投标人代表未签字等情形，不视为投标无效。</w:t>
            </w:r>
          </w:p>
          <w:p w14:paraId="09147EB6">
            <w:pPr>
              <w:pStyle w:val="9"/>
              <w:keepNext w:val="0"/>
              <w:keepLines w:val="0"/>
              <w:pageBreakBefore w:val="0"/>
              <w:kinsoku/>
              <w:wordWrap/>
              <w:overflowPunct/>
              <w:topLinePunct w:val="0"/>
              <w:autoSpaceDE/>
              <w:autoSpaceDN/>
              <w:bidi w:val="0"/>
              <w:adjustRightInd/>
              <w:snapToGrid/>
              <w:spacing w:line="400" w:lineRule="exact"/>
              <w:ind w:firstLine="0"/>
              <w:jc w:val="left"/>
              <w:textAlignment w:val="auto"/>
              <w:rPr>
                <w:rFonts w:hint="eastAsia" w:ascii="宋体" w:hAnsi="宋体" w:eastAsia="宋体" w:cs="宋体"/>
                <w:sz w:val="24"/>
                <w:szCs w:val="24"/>
              </w:rPr>
            </w:pPr>
            <w:r>
              <w:rPr>
                <w:rFonts w:hint="eastAsia" w:ascii="宋体" w:hAnsi="宋体" w:eastAsia="宋体" w:cs="宋体"/>
                <w:sz w:val="24"/>
                <w:szCs w:val="24"/>
              </w:rPr>
              <w:t>⑤关于投标人的CA证书：</w:t>
            </w:r>
          </w:p>
          <w:p w14:paraId="5FD89465">
            <w:pPr>
              <w:pStyle w:val="9"/>
              <w:keepNext w:val="0"/>
              <w:keepLines w:val="0"/>
              <w:pageBreakBefore w:val="0"/>
              <w:kinsoku/>
              <w:wordWrap/>
              <w:overflowPunct/>
              <w:topLinePunct w:val="0"/>
              <w:autoSpaceDE/>
              <w:autoSpaceDN/>
              <w:bidi w:val="0"/>
              <w:adjustRightInd/>
              <w:snapToGrid/>
              <w:spacing w:line="400" w:lineRule="exact"/>
              <w:ind w:firstLine="0"/>
              <w:jc w:val="left"/>
              <w:textAlignment w:val="auto"/>
              <w:rPr>
                <w:rFonts w:hint="eastAsia" w:ascii="宋体" w:hAnsi="宋体" w:eastAsia="宋体" w:cs="宋体"/>
                <w:sz w:val="24"/>
                <w:szCs w:val="24"/>
              </w:rPr>
            </w:pPr>
            <w:r>
              <w:rPr>
                <w:rFonts w:hint="eastAsia" w:ascii="宋体" w:hAnsi="宋体" w:eastAsia="宋体" w:cs="宋体"/>
                <w:sz w:val="24"/>
                <w:szCs w:val="24"/>
              </w:rPr>
              <w:t>a.投标人的CA证书应在系统规定时间内使用CA证书进行电子投标文件的解密操作，逾期未解密的视为放弃投标。</w:t>
            </w:r>
          </w:p>
          <w:p w14:paraId="304223AE">
            <w:pPr>
              <w:pStyle w:val="9"/>
              <w:keepNext w:val="0"/>
              <w:keepLines w:val="0"/>
              <w:pageBreakBefore w:val="0"/>
              <w:kinsoku/>
              <w:wordWrap/>
              <w:overflowPunct/>
              <w:topLinePunct w:val="0"/>
              <w:autoSpaceDE/>
              <w:autoSpaceDN/>
              <w:bidi w:val="0"/>
              <w:adjustRightInd/>
              <w:snapToGrid/>
              <w:spacing w:line="400" w:lineRule="exact"/>
              <w:ind w:firstLine="0"/>
              <w:jc w:val="left"/>
              <w:textAlignment w:val="auto"/>
              <w:rPr>
                <w:rFonts w:hint="eastAsia" w:ascii="宋体" w:hAnsi="宋体" w:eastAsia="宋体" w:cs="宋体"/>
                <w:sz w:val="24"/>
                <w:szCs w:val="24"/>
              </w:rPr>
            </w:pPr>
            <w:r>
              <w:rPr>
                <w:rFonts w:hint="eastAsia" w:ascii="宋体" w:hAnsi="宋体" w:eastAsia="宋体" w:cs="宋体"/>
                <w:sz w:val="24"/>
                <w:szCs w:val="24"/>
              </w:rPr>
              <w:t>b.投标人的CA证书可采用信封（包括但不限于：信封、档案袋、文件袋等）作为外包装进行单独包装。外包装密封、不密封皆可。</w:t>
            </w:r>
          </w:p>
          <w:p w14:paraId="34306947">
            <w:pPr>
              <w:pStyle w:val="9"/>
              <w:keepNext w:val="0"/>
              <w:keepLines w:val="0"/>
              <w:pageBreakBefore w:val="0"/>
              <w:kinsoku/>
              <w:wordWrap/>
              <w:overflowPunct/>
              <w:topLinePunct w:val="0"/>
              <w:autoSpaceDE/>
              <w:autoSpaceDN/>
              <w:bidi w:val="0"/>
              <w:adjustRightInd/>
              <w:snapToGrid/>
              <w:spacing w:line="400" w:lineRule="exact"/>
              <w:ind w:firstLine="0"/>
              <w:jc w:val="left"/>
              <w:textAlignment w:val="auto"/>
              <w:rPr>
                <w:rFonts w:hint="eastAsia" w:ascii="宋体" w:hAnsi="宋体" w:eastAsia="宋体" w:cs="宋体"/>
                <w:sz w:val="24"/>
                <w:szCs w:val="24"/>
              </w:rPr>
            </w:pPr>
            <w:r>
              <w:rPr>
                <w:rFonts w:hint="eastAsia" w:ascii="宋体" w:hAnsi="宋体" w:eastAsia="宋体" w:cs="宋体"/>
                <w:sz w:val="24"/>
                <w:szCs w:val="24"/>
              </w:rPr>
              <w:t>c.投标人的CA证书或外包装应标记“项目名称、项目编号、投标人的全称”等内容，以方便识别、使用。</w:t>
            </w:r>
          </w:p>
          <w:p w14:paraId="7F2AD78C">
            <w:pPr>
              <w:pStyle w:val="9"/>
              <w:keepNext w:val="0"/>
              <w:keepLines w:val="0"/>
              <w:pageBreakBefore w:val="0"/>
              <w:kinsoku/>
              <w:wordWrap/>
              <w:overflowPunct/>
              <w:topLinePunct w:val="0"/>
              <w:autoSpaceDE/>
              <w:autoSpaceDN/>
              <w:bidi w:val="0"/>
              <w:adjustRightInd/>
              <w:snapToGrid/>
              <w:spacing w:line="400" w:lineRule="exact"/>
              <w:ind w:firstLine="0"/>
              <w:jc w:val="left"/>
              <w:textAlignment w:val="auto"/>
              <w:rPr>
                <w:rFonts w:hint="eastAsia" w:ascii="宋体" w:hAnsi="宋体" w:eastAsia="宋体" w:cs="宋体"/>
                <w:sz w:val="24"/>
                <w:szCs w:val="24"/>
              </w:rPr>
            </w:pPr>
            <w:r>
              <w:rPr>
                <w:rFonts w:hint="eastAsia" w:ascii="宋体" w:hAnsi="宋体" w:eastAsia="宋体" w:cs="宋体"/>
                <w:sz w:val="24"/>
                <w:szCs w:val="24"/>
              </w:rPr>
              <w:t>d.投标人的CA证书应能正常、有效使用，否则产生不利后果由投标人承担责任。</w:t>
            </w:r>
          </w:p>
          <w:p w14:paraId="0DBEC8B5">
            <w:pPr>
              <w:pStyle w:val="9"/>
              <w:keepNext w:val="0"/>
              <w:keepLines w:val="0"/>
              <w:pageBreakBefore w:val="0"/>
              <w:kinsoku/>
              <w:wordWrap/>
              <w:overflowPunct/>
              <w:topLinePunct w:val="0"/>
              <w:autoSpaceDE/>
              <w:autoSpaceDN/>
              <w:bidi w:val="0"/>
              <w:adjustRightInd/>
              <w:snapToGrid/>
              <w:spacing w:line="400" w:lineRule="exact"/>
              <w:ind w:firstLine="0"/>
              <w:jc w:val="left"/>
              <w:textAlignment w:val="auto"/>
              <w:rPr>
                <w:rFonts w:hint="eastAsia" w:ascii="宋体" w:hAnsi="宋体" w:eastAsia="宋体" w:cs="宋体"/>
                <w:sz w:val="24"/>
                <w:szCs w:val="24"/>
              </w:rPr>
            </w:pPr>
            <w:r>
              <w:rPr>
                <w:rFonts w:hint="eastAsia" w:ascii="宋体" w:hAnsi="宋体" w:eastAsia="宋体" w:cs="宋体"/>
                <w:sz w:val="24"/>
                <w:szCs w:val="24"/>
              </w:rPr>
              <w:t>⑥关于投标截止时间过后</w:t>
            </w:r>
          </w:p>
          <w:p w14:paraId="7A8B1D46">
            <w:pPr>
              <w:pStyle w:val="9"/>
              <w:keepNext w:val="0"/>
              <w:keepLines w:val="0"/>
              <w:pageBreakBefore w:val="0"/>
              <w:kinsoku/>
              <w:wordWrap/>
              <w:overflowPunct/>
              <w:topLinePunct w:val="0"/>
              <w:autoSpaceDE/>
              <w:autoSpaceDN/>
              <w:bidi w:val="0"/>
              <w:adjustRightInd/>
              <w:snapToGrid/>
              <w:spacing w:line="400" w:lineRule="exact"/>
              <w:ind w:firstLine="0"/>
              <w:jc w:val="left"/>
              <w:textAlignment w:val="auto"/>
              <w:rPr>
                <w:rFonts w:hint="eastAsia" w:ascii="宋体" w:hAnsi="宋体" w:eastAsia="宋体" w:cs="宋体"/>
                <w:sz w:val="24"/>
                <w:szCs w:val="24"/>
              </w:rPr>
            </w:pPr>
            <w:r>
              <w:rPr>
                <w:rFonts w:hint="eastAsia" w:ascii="宋体" w:hAnsi="宋体" w:eastAsia="宋体" w:cs="宋体"/>
                <w:sz w:val="24"/>
                <w:szCs w:val="24"/>
              </w:rPr>
              <w:t>a.未按招标文件规定提交投标保证金的，其投标将按无效投标处理。</w:t>
            </w:r>
          </w:p>
          <w:p w14:paraId="59A007FB">
            <w:pPr>
              <w:pStyle w:val="9"/>
              <w:keepNext w:val="0"/>
              <w:keepLines w:val="0"/>
              <w:pageBreakBefore w:val="0"/>
              <w:kinsoku/>
              <w:wordWrap/>
              <w:overflowPunct/>
              <w:topLinePunct w:val="0"/>
              <w:autoSpaceDE/>
              <w:autoSpaceDN/>
              <w:bidi w:val="0"/>
              <w:adjustRightInd/>
              <w:snapToGrid/>
              <w:spacing w:line="400" w:lineRule="exact"/>
              <w:ind w:firstLine="0"/>
              <w:jc w:val="left"/>
              <w:textAlignment w:val="auto"/>
              <w:rPr>
                <w:rFonts w:hint="eastAsia" w:ascii="宋体" w:hAnsi="宋体" w:eastAsia="宋体" w:cs="宋体"/>
                <w:sz w:val="24"/>
                <w:szCs w:val="24"/>
              </w:rPr>
            </w:pPr>
            <w:r>
              <w:rPr>
                <w:rFonts w:hint="eastAsia" w:ascii="宋体" w:hAnsi="宋体" w:eastAsia="宋体" w:cs="宋体"/>
                <w:sz w:val="24"/>
                <w:szCs w:val="24"/>
              </w:rPr>
              <w:t>b.有下列情形之一的，其投标无效,其保证金不予退还或通过投标保函进行索赔：</w:t>
            </w:r>
          </w:p>
          <w:p w14:paraId="69BCF006">
            <w:pPr>
              <w:pStyle w:val="9"/>
              <w:keepNext w:val="0"/>
              <w:keepLines w:val="0"/>
              <w:pageBreakBefore w:val="0"/>
              <w:kinsoku/>
              <w:wordWrap/>
              <w:overflowPunct/>
              <w:topLinePunct w:val="0"/>
              <w:autoSpaceDE/>
              <w:autoSpaceDN/>
              <w:bidi w:val="0"/>
              <w:adjustRightInd/>
              <w:snapToGrid/>
              <w:spacing w:line="400" w:lineRule="exact"/>
              <w:ind w:firstLine="0"/>
              <w:jc w:val="left"/>
              <w:textAlignment w:val="auto"/>
              <w:rPr>
                <w:rFonts w:hint="eastAsia" w:ascii="宋体" w:hAnsi="宋体" w:eastAsia="宋体" w:cs="宋体"/>
                <w:sz w:val="24"/>
                <w:szCs w:val="24"/>
              </w:rPr>
            </w:pPr>
            <w:r>
              <w:rPr>
                <w:rFonts w:hint="eastAsia" w:ascii="宋体" w:hAnsi="宋体" w:eastAsia="宋体" w:cs="宋体"/>
                <w:sz w:val="24"/>
                <w:szCs w:val="24"/>
              </w:rPr>
              <w:t>b1不同投标人的电子投标文件具有相同内部识别码；</w:t>
            </w:r>
          </w:p>
          <w:p w14:paraId="1328517E">
            <w:pPr>
              <w:pStyle w:val="9"/>
              <w:keepNext w:val="0"/>
              <w:keepLines w:val="0"/>
              <w:pageBreakBefore w:val="0"/>
              <w:kinsoku/>
              <w:wordWrap/>
              <w:overflowPunct/>
              <w:topLinePunct w:val="0"/>
              <w:autoSpaceDE/>
              <w:autoSpaceDN/>
              <w:bidi w:val="0"/>
              <w:adjustRightInd/>
              <w:snapToGrid/>
              <w:spacing w:line="400" w:lineRule="exact"/>
              <w:ind w:firstLine="0"/>
              <w:jc w:val="left"/>
              <w:textAlignment w:val="auto"/>
              <w:rPr>
                <w:rFonts w:hint="eastAsia" w:ascii="宋体" w:hAnsi="宋体" w:eastAsia="宋体" w:cs="宋体"/>
                <w:sz w:val="24"/>
                <w:szCs w:val="24"/>
              </w:rPr>
            </w:pPr>
            <w:r>
              <w:rPr>
                <w:rFonts w:hint="eastAsia" w:ascii="宋体" w:hAnsi="宋体" w:eastAsia="宋体" w:cs="宋体"/>
                <w:sz w:val="24"/>
                <w:szCs w:val="24"/>
              </w:rPr>
              <w:t>b2不同投标人的投标保证金从同一单位或个人的账户转出；</w:t>
            </w:r>
          </w:p>
          <w:p w14:paraId="3AD135F1">
            <w:pPr>
              <w:pStyle w:val="9"/>
              <w:keepNext w:val="0"/>
              <w:keepLines w:val="0"/>
              <w:pageBreakBefore w:val="0"/>
              <w:kinsoku/>
              <w:wordWrap/>
              <w:overflowPunct/>
              <w:topLinePunct w:val="0"/>
              <w:autoSpaceDE/>
              <w:autoSpaceDN/>
              <w:bidi w:val="0"/>
              <w:adjustRightInd/>
              <w:snapToGrid/>
              <w:spacing w:line="400" w:lineRule="exact"/>
              <w:ind w:firstLine="0"/>
              <w:jc w:val="left"/>
              <w:textAlignment w:val="auto"/>
              <w:rPr>
                <w:rFonts w:hint="eastAsia" w:ascii="宋体" w:hAnsi="宋体" w:eastAsia="宋体" w:cs="宋体"/>
                <w:sz w:val="24"/>
                <w:szCs w:val="24"/>
              </w:rPr>
            </w:pPr>
            <w:r>
              <w:rPr>
                <w:rFonts w:hint="eastAsia" w:ascii="宋体" w:hAnsi="宋体" w:eastAsia="宋体" w:cs="宋体"/>
                <w:sz w:val="24"/>
                <w:szCs w:val="24"/>
              </w:rPr>
              <w:t>b3投标人的投标保证金同一采购包下有其他投标人提交的投标保证金；</w:t>
            </w:r>
          </w:p>
          <w:p w14:paraId="3AF744BA">
            <w:pPr>
              <w:pStyle w:val="9"/>
              <w:keepNext w:val="0"/>
              <w:keepLines w:val="0"/>
              <w:pageBreakBefore w:val="0"/>
              <w:kinsoku/>
              <w:wordWrap/>
              <w:overflowPunct/>
              <w:topLinePunct w:val="0"/>
              <w:autoSpaceDE/>
              <w:autoSpaceDN/>
              <w:bidi w:val="0"/>
              <w:adjustRightInd/>
              <w:snapToGrid/>
              <w:spacing w:line="400" w:lineRule="exact"/>
              <w:ind w:firstLine="0"/>
              <w:jc w:val="left"/>
              <w:textAlignment w:val="auto"/>
              <w:rPr>
                <w:rFonts w:hint="eastAsia" w:ascii="宋体" w:hAnsi="宋体" w:eastAsia="宋体" w:cs="宋体"/>
                <w:sz w:val="24"/>
                <w:szCs w:val="24"/>
              </w:rPr>
            </w:pPr>
            <w:r>
              <w:rPr>
                <w:rFonts w:hint="eastAsia" w:ascii="宋体" w:hAnsi="宋体" w:eastAsia="宋体" w:cs="宋体"/>
                <w:sz w:val="24"/>
                <w:szCs w:val="24"/>
              </w:rPr>
              <w:t>b4不同投标人存在串通投标的其他情形。</w:t>
            </w:r>
          </w:p>
          <w:p w14:paraId="22EB7742">
            <w:pPr>
              <w:pStyle w:val="9"/>
              <w:keepNext w:val="0"/>
              <w:keepLines w:val="0"/>
              <w:pageBreakBefore w:val="0"/>
              <w:kinsoku/>
              <w:wordWrap/>
              <w:overflowPunct/>
              <w:topLinePunct w:val="0"/>
              <w:autoSpaceDE/>
              <w:autoSpaceDN/>
              <w:bidi w:val="0"/>
              <w:adjustRightInd/>
              <w:snapToGrid/>
              <w:spacing w:line="400" w:lineRule="exact"/>
              <w:ind w:firstLine="0"/>
              <w:jc w:val="left"/>
              <w:textAlignment w:val="auto"/>
              <w:rPr>
                <w:rFonts w:hint="eastAsia" w:ascii="宋体" w:hAnsi="宋体" w:eastAsia="宋体" w:cs="宋体"/>
                <w:sz w:val="24"/>
                <w:szCs w:val="24"/>
              </w:rPr>
            </w:pPr>
            <w:r>
              <w:rPr>
                <w:rFonts w:hint="eastAsia" w:ascii="宋体" w:hAnsi="宋体" w:eastAsia="宋体" w:cs="宋体"/>
                <w:sz w:val="24"/>
                <w:szCs w:val="24"/>
              </w:rPr>
              <w:t>⑦接受联合体投标且投标人为联合体的，投标人应由“联合体牵头方”完成福建省政府采购网上公开信息系统设定的具体操作流程（包括但不限于：招标文件获取、提交投标保证金、编制电子投标文件等）。</w:t>
            </w:r>
          </w:p>
          <w:p w14:paraId="1507C9AF">
            <w:pPr>
              <w:pStyle w:val="9"/>
              <w:keepNext w:val="0"/>
              <w:keepLines w:val="0"/>
              <w:pageBreakBefore w:val="0"/>
              <w:kinsoku/>
              <w:wordWrap/>
              <w:overflowPunct/>
              <w:topLinePunct w:val="0"/>
              <w:autoSpaceDE/>
              <w:autoSpaceDN/>
              <w:bidi w:val="0"/>
              <w:adjustRightInd/>
              <w:snapToGrid/>
              <w:spacing w:line="400" w:lineRule="exact"/>
              <w:ind w:firstLine="0"/>
              <w:jc w:val="left"/>
              <w:textAlignment w:val="auto"/>
              <w:rPr>
                <w:rFonts w:hint="eastAsia" w:ascii="宋体" w:hAnsi="宋体" w:eastAsia="宋体" w:cs="宋体"/>
                <w:sz w:val="24"/>
                <w:szCs w:val="24"/>
              </w:rPr>
            </w:pPr>
            <w:r>
              <w:rPr>
                <w:rFonts w:hint="eastAsia" w:ascii="宋体" w:hAnsi="宋体" w:eastAsia="宋体" w:cs="宋体"/>
                <w:sz w:val="24"/>
                <w:szCs w:val="24"/>
              </w:rPr>
              <w:t>⑧其他：</w:t>
            </w:r>
          </w:p>
          <w:p w14:paraId="30E6F8C7">
            <w:pPr>
              <w:pStyle w:val="9"/>
              <w:keepNext w:val="0"/>
              <w:keepLines w:val="0"/>
              <w:pageBreakBefore w:val="0"/>
              <w:kinsoku/>
              <w:wordWrap/>
              <w:overflowPunct/>
              <w:topLinePunct w:val="0"/>
              <w:autoSpaceDE/>
              <w:autoSpaceDN/>
              <w:bidi w:val="0"/>
              <w:adjustRightInd/>
              <w:snapToGrid/>
              <w:spacing w:line="400" w:lineRule="exact"/>
              <w:ind w:firstLine="0"/>
              <w:jc w:val="left"/>
              <w:textAlignment w:val="auto"/>
              <w:rPr>
                <w:rFonts w:hint="eastAsia" w:ascii="宋体" w:hAnsi="宋体" w:eastAsia="宋体" w:cs="宋体"/>
                <w:sz w:val="24"/>
                <w:szCs w:val="24"/>
              </w:rPr>
            </w:pPr>
            <w:r>
              <w:rPr>
                <w:rFonts w:hint="eastAsia" w:ascii="宋体" w:hAnsi="宋体" w:eastAsia="宋体" w:cs="宋体"/>
                <w:sz w:val="24"/>
                <w:szCs w:val="24"/>
              </w:rPr>
              <w:t>无</w:t>
            </w:r>
          </w:p>
        </w:tc>
      </w:tr>
    </w:tbl>
    <w:p w14:paraId="5112E5A4">
      <w:pPr>
        <w:pStyle w:val="9"/>
        <w:keepNext w:val="0"/>
        <w:keepLines w:val="0"/>
        <w:pageBreakBefore w:val="0"/>
        <w:kinsoku/>
        <w:wordWrap/>
        <w:overflowPunct/>
        <w:topLinePunct w:val="0"/>
        <w:autoSpaceDE/>
        <w:autoSpaceDN/>
        <w:bidi w:val="0"/>
        <w:adjustRightInd/>
        <w:snapToGrid/>
        <w:spacing w:line="400" w:lineRule="exact"/>
        <w:ind w:firstLine="0"/>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rPr>
        <w:br w:type="textWrapping"/>
      </w:r>
      <w:r>
        <w:rPr>
          <w:rFonts w:hint="eastAsia" w:ascii="宋体" w:hAnsi="宋体" w:eastAsia="宋体" w:cs="宋体"/>
          <w:sz w:val="24"/>
          <w:szCs w:val="24"/>
        </w:rPr>
        <w:br w:type="page"/>
      </w:r>
    </w:p>
    <w:p w14:paraId="697BE513">
      <w:pPr>
        <w:pStyle w:val="9"/>
        <w:keepNext w:val="0"/>
        <w:keepLines w:val="0"/>
        <w:pageBreakBefore w:val="0"/>
        <w:kinsoku/>
        <w:wordWrap/>
        <w:overflowPunct/>
        <w:topLinePunct w:val="0"/>
        <w:autoSpaceDE/>
        <w:autoSpaceDN/>
        <w:bidi w:val="0"/>
        <w:adjustRightInd/>
        <w:snapToGrid/>
        <w:spacing w:line="400" w:lineRule="exact"/>
        <w:ind w:firstLine="0"/>
        <w:jc w:val="center"/>
        <w:textAlignment w:val="auto"/>
        <w:outlineLvl w:val="1"/>
        <w:rPr>
          <w:rFonts w:hint="eastAsia" w:ascii="宋体" w:hAnsi="宋体" w:eastAsia="宋体" w:cs="宋体"/>
          <w:sz w:val="24"/>
          <w:szCs w:val="24"/>
        </w:rPr>
      </w:pPr>
      <w:r>
        <w:rPr>
          <w:rFonts w:hint="eastAsia" w:ascii="宋体" w:hAnsi="宋体" w:eastAsia="宋体" w:cs="宋体"/>
          <w:b/>
          <w:sz w:val="24"/>
          <w:szCs w:val="24"/>
        </w:rPr>
        <w:t>第三章 投标人须知</w:t>
      </w:r>
    </w:p>
    <w:p w14:paraId="403A4241">
      <w:pPr>
        <w:pStyle w:val="9"/>
        <w:keepNext w:val="0"/>
        <w:keepLines w:val="0"/>
        <w:pageBreakBefore w:val="0"/>
        <w:kinsoku/>
        <w:wordWrap/>
        <w:overflowPunct/>
        <w:topLinePunct w:val="0"/>
        <w:autoSpaceDE/>
        <w:autoSpaceDN/>
        <w:bidi w:val="0"/>
        <w:adjustRightInd/>
        <w:snapToGrid/>
        <w:spacing w:line="400" w:lineRule="exact"/>
        <w:ind w:firstLine="0"/>
        <w:jc w:val="center"/>
        <w:textAlignment w:val="auto"/>
        <w:outlineLvl w:val="2"/>
        <w:rPr>
          <w:rFonts w:hint="eastAsia" w:ascii="宋体" w:hAnsi="宋体" w:eastAsia="宋体" w:cs="宋体"/>
          <w:sz w:val="24"/>
          <w:szCs w:val="24"/>
        </w:rPr>
      </w:pPr>
      <w:r>
        <w:rPr>
          <w:rFonts w:hint="eastAsia" w:ascii="宋体" w:hAnsi="宋体" w:eastAsia="宋体" w:cs="宋体"/>
          <w:b/>
          <w:sz w:val="24"/>
          <w:szCs w:val="24"/>
        </w:rPr>
        <w:t>一、总则</w:t>
      </w:r>
    </w:p>
    <w:p w14:paraId="134F38A3">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1、适用范围</w:t>
      </w:r>
    </w:p>
    <w:p w14:paraId="51518514">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1.1适用于招标文件载明项目的政府采购活动（以下简称：“本次采购活动”）。</w:t>
      </w:r>
    </w:p>
    <w:p w14:paraId="28D297F1">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2、定义</w:t>
      </w:r>
    </w:p>
    <w:p w14:paraId="1CECD5DA">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2.1“采购标的”指招标文件载明的需要采购的货物或服务。</w:t>
      </w:r>
    </w:p>
    <w:p w14:paraId="6E4574C7">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2.2“潜在投标人”指按照招标文件第一章第7条规定获取招标文件且有意向参加本项目投标的供应商。</w:t>
      </w:r>
    </w:p>
    <w:p w14:paraId="5C7D8E29">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2.3“投标人”指按照招标文件第一章第7条规定获取招标文件并参加本项目投标的供应商。</w:t>
      </w:r>
    </w:p>
    <w:p w14:paraId="3414177C">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2.4“单位负责人”指单位法定代表人或法律、法规规定代表单位行使职权的主要负责人。</w:t>
      </w:r>
    </w:p>
    <w:p w14:paraId="566406CB">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2.5“投标人代表”指投标人的单位负责人或“单位负责人授权书”中载明的接受授权方。</w:t>
      </w:r>
    </w:p>
    <w:p w14:paraId="7102D77B">
      <w:pPr>
        <w:pStyle w:val="9"/>
        <w:keepNext w:val="0"/>
        <w:keepLines w:val="0"/>
        <w:pageBreakBefore w:val="0"/>
        <w:widowControl/>
        <w:kinsoku/>
        <w:wordWrap/>
        <w:overflowPunct/>
        <w:topLinePunct w:val="0"/>
        <w:autoSpaceDE/>
        <w:autoSpaceDN/>
        <w:bidi w:val="0"/>
        <w:adjustRightInd/>
        <w:snapToGrid/>
        <w:spacing w:line="400" w:lineRule="exact"/>
        <w:ind w:firstLine="482" w:firstLineChars="200"/>
        <w:jc w:val="left"/>
        <w:textAlignment w:val="auto"/>
        <w:outlineLvl w:val="2"/>
        <w:rPr>
          <w:rFonts w:hint="eastAsia" w:ascii="宋体" w:hAnsi="宋体" w:eastAsia="宋体" w:cs="宋体"/>
          <w:sz w:val="24"/>
          <w:szCs w:val="24"/>
        </w:rPr>
      </w:pPr>
      <w:r>
        <w:rPr>
          <w:rFonts w:hint="eastAsia" w:ascii="宋体" w:hAnsi="宋体" w:eastAsia="宋体" w:cs="宋体"/>
          <w:b/>
          <w:sz w:val="24"/>
          <w:szCs w:val="24"/>
        </w:rPr>
        <w:t>二、投标人</w:t>
      </w:r>
    </w:p>
    <w:p w14:paraId="4A163F0F">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3、合格投标人</w:t>
      </w:r>
    </w:p>
    <w:p w14:paraId="50D7EACE">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3.1一般规定</w:t>
      </w:r>
    </w:p>
    <w:p w14:paraId="1F6961AB">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投标人应遵守政府采购法及实施条例、政府采购招投标管理办法、政府采购质疑和投诉办法及财政部、福建省财政厅有关政府采购文件的规定，同时还应遵守《中华人民共和国劳动合同法》有关规定和《中华人民共和国妇女权益保障法 》中关于“劳动和社会保障权益”的有关要求以及其他有关法律、法规和规章的强制性规定。</w:t>
      </w:r>
    </w:p>
    <w:p w14:paraId="017F2AEA">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投标人对提供福建省政府采购供应商资格承诺函及所承诺事项的真实性、合法性及有效性负责，并已知晓所提供资格承诺函内容不实的，可能涉嫌《中华人民共和国政府采购法》第七十七条第一款第(一)项规定的“提供虚假材料谋取中标成交”违法情形。经调查属实的，行政监管部门按照《中华人民共和国政府采购法》第七十七条:“处以采购金额千分之五以上千分之十以下的罚款，列入不良行为记录名单，在一至三年内禁止参加政府采购活动，有违法所得的，并处没收违法所得，情节严重的，由市场监管部门吊销营业执照，构成犯罪的，依法追究刑事责任”和政府采购法律法规有关规定处理。</w:t>
      </w:r>
    </w:p>
    <w:p w14:paraId="4A41A139">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（2）投标人的资格要求：详见招标文件第一章。</w:t>
      </w:r>
    </w:p>
    <w:p w14:paraId="0683C585">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3.2若本项目接受联合体投标且投标人为联合体，则联合体各方应遵守本章第3.1条规定，同时还应遵守下列规定：</w:t>
      </w:r>
    </w:p>
    <w:p w14:paraId="3DDA0D6C">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（1）联合体各方应提交联合体协议，联合体协议应符合招标文件规定。</w:t>
      </w:r>
    </w:p>
    <w:p w14:paraId="58C1EBFA">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（2）联合体各方不得再单独参加或与其他供应商另外组成联合体参加同一合同项下的投标。</w:t>
      </w:r>
    </w:p>
    <w:p w14:paraId="3C88AE04">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（3）联合体各方应共同与采购人签订政府采购合同，就政府采购合同约定的事项对采购人承担连带责任。</w:t>
      </w:r>
    </w:p>
    <w:p w14:paraId="0C453FA6">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4）项目如涉及资质要求，该部分工作内容应由联合体中符合该资质要求的供应商承担，联合体协议及签订的采购合同应符合这一要求；联合体中有同类资质的供应商按照联合体分工承担相同工作的，应当按照资质等级较低的供应商确定资质等级。</w:t>
      </w:r>
    </w:p>
    <w:p w14:paraId="0389F56B">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（5）联合体一方放弃中标的，视为联合体整体放弃中标，联合体各方承担连带责任。</w:t>
      </w:r>
    </w:p>
    <w:p w14:paraId="422E3676">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（6）如本项目不接受联合体投标而投标人为联合体的，或者本项目接受联合体投标但投标人组成的联合体不符合本章第3.2条规定的，投标无效。</w:t>
      </w:r>
    </w:p>
    <w:p w14:paraId="7DEDE857">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4、投标费用</w:t>
      </w:r>
    </w:p>
    <w:p w14:paraId="6F2262E1">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4.1除招标文件另有规定外，投标人应自行承担其参加本项目投标所涉及的一切费用。</w:t>
      </w:r>
    </w:p>
    <w:p w14:paraId="4748E5BF">
      <w:pPr>
        <w:pStyle w:val="9"/>
        <w:keepNext w:val="0"/>
        <w:keepLines w:val="0"/>
        <w:pageBreakBefore w:val="0"/>
        <w:widowControl/>
        <w:kinsoku/>
        <w:wordWrap/>
        <w:overflowPunct/>
        <w:topLinePunct w:val="0"/>
        <w:autoSpaceDE/>
        <w:autoSpaceDN/>
        <w:bidi w:val="0"/>
        <w:adjustRightInd/>
        <w:snapToGrid/>
        <w:spacing w:line="400" w:lineRule="exact"/>
        <w:ind w:firstLine="482" w:firstLineChars="200"/>
        <w:jc w:val="left"/>
        <w:textAlignment w:val="auto"/>
        <w:outlineLvl w:val="2"/>
        <w:rPr>
          <w:rFonts w:hint="eastAsia" w:ascii="宋体" w:hAnsi="宋体" w:eastAsia="宋体" w:cs="宋体"/>
          <w:sz w:val="24"/>
          <w:szCs w:val="24"/>
        </w:rPr>
      </w:pPr>
      <w:r>
        <w:rPr>
          <w:rFonts w:hint="eastAsia" w:ascii="宋体" w:hAnsi="宋体" w:eastAsia="宋体" w:cs="宋体"/>
          <w:b/>
          <w:sz w:val="24"/>
          <w:szCs w:val="24"/>
        </w:rPr>
        <w:t>三、招标</w:t>
      </w:r>
    </w:p>
    <w:p w14:paraId="77806381">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5、招标文件</w:t>
      </w:r>
    </w:p>
    <w:p w14:paraId="5D7396AB">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5.1招标文件由下述部分组成：</w:t>
      </w:r>
    </w:p>
    <w:p w14:paraId="703192E3">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（1）投标邀请</w:t>
      </w:r>
    </w:p>
    <w:p w14:paraId="31BE3AB6">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（2）投标人须知前附表（表1、2）</w:t>
      </w:r>
    </w:p>
    <w:p w14:paraId="6BE7E741">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（3）投标人须知</w:t>
      </w:r>
    </w:p>
    <w:p w14:paraId="5980F28A">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（4）资格审查与评标</w:t>
      </w:r>
    </w:p>
    <w:p w14:paraId="13464565">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（5）招标内容及要求</w:t>
      </w:r>
    </w:p>
    <w:p w14:paraId="42FBA466">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（6）政府采购合同（参考文本）</w:t>
      </w:r>
    </w:p>
    <w:p w14:paraId="13976DDB">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（7）电子投标文件格式</w:t>
      </w:r>
    </w:p>
    <w:p w14:paraId="4268D364">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（8）按照招标文件规定作为招标文件组成部分的其他内容（若有）</w:t>
      </w:r>
    </w:p>
    <w:p w14:paraId="5FC5E2B4">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5.2招标文件的澄清或修改</w:t>
      </w:r>
    </w:p>
    <w:p w14:paraId="02AE0921">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 福建</w:t>
      </w:r>
      <w:r>
        <w:rPr>
          <w:rFonts w:hint="eastAsia" w:ascii="宋体" w:hAnsi="宋体" w:eastAsia="宋体" w:cs="宋体"/>
          <w:sz w:val="24"/>
          <w:szCs w:val="24"/>
          <w:lang w:eastAsia="zh-CN"/>
        </w:rPr>
        <w:t>景鑫</w:t>
      </w:r>
      <w:r>
        <w:rPr>
          <w:rFonts w:hint="eastAsia" w:ascii="宋体" w:hAnsi="宋体" w:eastAsia="宋体" w:cs="宋体"/>
          <w:sz w:val="24"/>
          <w:szCs w:val="24"/>
        </w:rPr>
        <w:t>招标有限公司 可对已发出的招标文件进行必要的澄清或修改，但不得对招标文件载明的采购标的和投标人的资格要求进行改变。</w:t>
      </w:r>
    </w:p>
    <w:p w14:paraId="4E04C76D">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（2）除本章第5.2条第（3）款规定情形外，澄清或修改的内容可能影响电子投标文件编制的， 福建</w:t>
      </w:r>
      <w:r>
        <w:rPr>
          <w:rFonts w:hint="eastAsia" w:ascii="宋体" w:hAnsi="宋体" w:eastAsia="宋体" w:cs="宋体"/>
          <w:sz w:val="24"/>
          <w:szCs w:val="24"/>
          <w:lang w:eastAsia="zh-CN"/>
        </w:rPr>
        <w:t>景鑫</w:t>
      </w:r>
      <w:r>
        <w:rPr>
          <w:rFonts w:hint="eastAsia" w:ascii="宋体" w:hAnsi="宋体" w:eastAsia="宋体" w:cs="宋体"/>
          <w:sz w:val="24"/>
          <w:szCs w:val="24"/>
        </w:rPr>
        <w:t>招标有限公司 将在投标截止时间至少15个日历日前，在招标文件载明的指定媒体以更正公告的形式发布澄清或修改的内容。不足15个日历日的， 福建</w:t>
      </w:r>
      <w:r>
        <w:rPr>
          <w:rFonts w:hint="eastAsia" w:ascii="宋体" w:hAnsi="宋体" w:eastAsia="宋体" w:cs="宋体"/>
          <w:sz w:val="24"/>
          <w:szCs w:val="24"/>
          <w:lang w:eastAsia="zh-CN"/>
        </w:rPr>
        <w:t>景鑫</w:t>
      </w:r>
      <w:r>
        <w:rPr>
          <w:rFonts w:hint="eastAsia" w:ascii="宋体" w:hAnsi="宋体" w:eastAsia="宋体" w:cs="宋体"/>
          <w:sz w:val="24"/>
          <w:szCs w:val="24"/>
        </w:rPr>
        <w:t>招标有限公司 将顺延投标截止时间及开标时间， 福建</w:t>
      </w:r>
      <w:r>
        <w:rPr>
          <w:rFonts w:hint="eastAsia" w:ascii="宋体" w:hAnsi="宋体" w:eastAsia="宋体" w:cs="宋体"/>
          <w:sz w:val="24"/>
          <w:szCs w:val="24"/>
          <w:lang w:eastAsia="zh-CN"/>
        </w:rPr>
        <w:t>景鑫</w:t>
      </w:r>
      <w:r>
        <w:rPr>
          <w:rFonts w:hint="eastAsia" w:ascii="宋体" w:hAnsi="宋体" w:eastAsia="宋体" w:cs="宋体"/>
          <w:sz w:val="24"/>
          <w:szCs w:val="24"/>
        </w:rPr>
        <w:t>招标有限公司 和投标人受原投标截止时间及开标时间制约的所有权利和义务均延长至新的投标截止时间及开标时间。</w:t>
      </w:r>
    </w:p>
    <w:p w14:paraId="6DC323DF">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（3）澄清或修改的内容可能改变招标文件载明的采购标的和投标人的资格要求的，本次采购活动结束， 福建</w:t>
      </w:r>
      <w:r>
        <w:rPr>
          <w:rFonts w:hint="eastAsia" w:ascii="宋体" w:hAnsi="宋体" w:eastAsia="宋体" w:cs="宋体"/>
          <w:sz w:val="24"/>
          <w:szCs w:val="24"/>
          <w:lang w:eastAsia="zh-CN"/>
        </w:rPr>
        <w:t>景鑫</w:t>
      </w:r>
      <w:r>
        <w:rPr>
          <w:rFonts w:hint="eastAsia" w:ascii="宋体" w:hAnsi="宋体" w:eastAsia="宋体" w:cs="宋体"/>
          <w:sz w:val="24"/>
          <w:szCs w:val="24"/>
        </w:rPr>
        <w:t>招标有限公司 将依法组织后续采购活动（包括但不限于：重新招标、采用其他方式采购等）。</w:t>
      </w:r>
    </w:p>
    <w:p w14:paraId="7F9E41E1">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6、现场考察或开标前答疑会</w:t>
      </w:r>
    </w:p>
    <w:p w14:paraId="6ADFD84C">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6.1是否组织现场考察或召开开标前答疑会：详见招标文件第二章。</w:t>
      </w:r>
    </w:p>
    <w:p w14:paraId="70588870">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7、更正公告</w:t>
      </w:r>
    </w:p>
    <w:p w14:paraId="22EB09D0">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7.1若 福建</w:t>
      </w:r>
      <w:r>
        <w:rPr>
          <w:rFonts w:hint="eastAsia" w:ascii="宋体" w:hAnsi="宋体" w:eastAsia="宋体" w:cs="宋体"/>
          <w:sz w:val="24"/>
          <w:szCs w:val="24"/>
          <w:lang w:eastAsia="zh-CN"/>
        </w:rPr>
        <w:t>景鑫</w:t>
      </w:r>
      <w:r>
        <w:rPr>
          <w:rFonts w:hint="eastAsia" w:ascii="宋体" w:hAnsi="宋体" w:eastAsia="宋体" w:cs="宋体"/>
          <w:sz w:val="24"/>
          <w:szCs w:val="24"/>
        </w:rPr>
        <w:t>招标有限公司 发布更正公告，则更正公告及其所发布的内容或信息（包括但不限于：招标文件的澄清或修改、现场考察或答疑会的有关事宜等）作为招标文件组成部分，对投标人具有约束力。</w:t>
      </w:r>
    </w:p>
    <w:p w14:paraId="6B9A9E4D">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7.2更正公告作为 福建</w:t>
      </w:r>
      <w:r>
        <w:rPr>
          <w:rFonts w:hint="eastAsia" w:ascii="宋体" w:hAnsi="宋体" w:eastAsia="宋体" w:cs="宋体"/>
          <w:sz w:val="24"/>
          <w:szCs w:val="24"/>
          <w:lang w:eastAsia="zh-CN"/>
        </w:rPr>
        <w:t>景鑫</w:t>
      </w:r>
      <w:r>
        <w:rPr>
          <w:rFonts w:hint="eastAsia" w:ascii="宋体" w:hAnsi="宋体" w:eastAsia="宋体" w:cs="宋体"/>
          <w:sz w:val="24"/>
          <w:szCs w:val="24"/>
        </w:rPr>
        <w:t>招标有限公司 通知所有潜在投标人的书面形式。</w:t>
      </w:r>
    </w:p>
    <w:p w14:paraId="7F01099A">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8、终止公告</w:t>
      </w:r>
    </w:p>
    <w:p w14:paraId="46FF8E1D">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8.1若出现因重大变故导致采购任务取消情形， 福建</w:t>
      </w:r>
      <w:r>
        <w:rPr>
          <w:rFonts w:hint="eastAsia" w:ascii="宋体" w:hAnsi="宋体" w:eastAsia="宋体" w:cs="宋体"/>
          <w:sz w:val="24"/>
          <w:szCs w:val="24"/>
          <w:lang w:eastAsia="zh-CN"/>
        </w:rPr>
        <w:t>景鑫</w:t>
      </w:r>
      <w:r>
        <w:rPr>
          <w:rFonts w:hint="eastAsia" w:ascii="宋体" w:hAnsi="宋体" w:eastAsia="宋体" w:cs="宋体"/>
          <w:sz w:val="24"/>
          <w:szCs w:val="24"/>
        </w:rPr>
        <w:t>招标有限公司 可终止招标并发布终止公告。</w:t>
      </w:r>
    </w:p>
    <w:p w14:paraId="3DF806AE">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8.2终止公告作为 福建</w:t>
      </w:r>
      <w:r>
        <w:rPr>
          <w:rFonts w:hint="eastAsia" w:ascii="宋体" w:hAnsi="宋体" w:eastAsia="宋体" w:cs="宋体"/>
          <w:sz w:val="24"/>
          <w:szCs w:val="24"/>
          <w:lang w:eastAsia="zh-CN"/>
        </w:rPr>
        <w:t>景鑫</w:t>
      </w:r>
      <w:r>
        <w:rPr>
          <w:rFonts w:hint="eastAsia" w:ascii="宋体" w:hAnsi="宋体" w:eastAsia="宋体" w:cs="宋体"/>
          <w:sz w:val="24"/>
          <w:szCs w:val="24"/>
        </w:rPr>
        <w:t>招标有限公司 通知所有潜在投标人的书面形式。</w:t>
      </w:r>
    </w:p>
    <w:p w14:paraId="2B729DD8">
      <w:pPr>
        <w:pStyle w:val="9"/>
        <w:keepNext w:val="0"/>
        <w:keepLines w:val="0"/>
        <w:pageBreakBefore w:val="0"/>
        <w:widowControl/>
        <w:kinsoku/>
        <w:wordWrap/>
        <w:overflowPunct/>
        <w:topLinePunct w:val="0"/>
        <w:autoSpaceDE/>
        <w:autoSpaceDN/>
        <w:bidi w:val="0"/>
        <w:adjustRightInd/>
        <w:snapToGrid/>
        <w:spacing w:line="400" w:lineRule="exact"/>
        <w:ind w:firstLine="482" w:firstLineChars="200"/>
        <w:jc w:val="left"/>
        <w:textAlignment w:val="auto"/>
        <w:outlineLvl w:val="2"/>
        <w:rPr>
          <w:rFonts w:hint="eastAsia" w:ascii="宋体" w:hAnsi="宋体" w:eastAsia="宋体" w:cs="宋体"/>
          <w:sz w:val="24"/>
          <w:szCs w:val="24"/>
        </w:rPr>
      </w:pPr>
      <w:r>
        <w:rPr>
          <w:rFonts w:hint="eastAsia" w:ascii="宋体" w:hAnsi="宋体" w:eastAsia="宋体" w:cs="宋体"/>
          <w:b/>
          <w:sz w:val="24"/>
          <w:szCs w:val="24"/>
        </w:rPr>
        <w:t>四、投标</w:t>
      </w:r>
    </w:p>
    <w:p w14:paraId="14160B94">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9、投标</w:t>
      </w:r>
    </w:p>
    <w:p w14:paraId="04863323">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9.1投标人可对招标文件载明的全部或部分采购包进行投标。</w:t>
      </w:r>
    </w:p>
    <w:p w14:paraId="6A2F5280">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9.2投标人应对同一个采购包内的所有内容进行完整投标，否则投标无效。</w:t>
      </w:r>
    </w:p>
    <w:p w14:paraId="43CDEE7C">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9.3投标人代表只能接受一个投标人的授权参加投标，否则投标无效。</w:t>
      </w:r>
    </w:p>
    <w:p w14:paraId="4B0FD5A3">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9.4单位负责人为同一人或存在直接控股、管理关系的不同供应商，不得同时参加同一合同项下的投标，否则投标无效。</w:t>
      </w:r>
    </w:p>
    <w:p w14:paraId="77621D96">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9.5为本项目提供整体设计、规范编制或项目管理、监理、检测等服务的供应商，不得参加本项目除整体设计、规范编制和项目管理、监理、检测等服务外的采购活动，否则投标无效。</w:t>
      </w:r>
    </w:p>
    <w:p w14:paraId="4620F9EB">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9.6列入失信被执行人、重大税收违法案件当事人名单、政府采购严重违法失信行为记录名单及其他不符合政府采购法第二十二条规定条件的供应商，不得参加投标，否则投标无效。</w:t>
      </w:r>
    </w:p>
    <w:p w14:paraId="077CB993">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9.7有下列情形之一的，视为投标人串通投标，其投标无效：</w:t>
      </w:r>
    </w:p>
    <w:p w14:paraId="76DE063D">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（1）不同投标人的电子投标文件由同一单位或个人编制；</w:t>
      </w:r>
    </w:p>
    <w:p w14:paraId="1F9954A2">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（2）不同投标人委托同一单位或个人办理投标事宜；</w:t>
      </w:r>
    </w:p>
    <w:p w14:paraId="70321AC5">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（3）不同投标人的电子投标文件载明的项目管理成员或联系人员为同一人；</w:t>
      </w:r>
    </w:p>
    <w:p w14:paraId="7513CF9D">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（4）不同投标人的电子投标文件异常一致或投标报价呈规律性差异；</w:t>
      </w:r>
    </w:p>
    <w:p w14:paraId="05817D4D">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（5）不同投标人的电子投标文件相互混装；</w:t>
      </w:r>
    </w:p>
    <w:p w14:paraId="7E98E753">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（6）不同投标人的投标保证金从同一单位或个人的账户转出；</w:t>
      </w:r>
    </w:p>
    <w:p w14:paraId="1CFA99C8">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（7）有关法律、法规和规章及招标文件规定的其他串通投标情形。</w:t>
      </w:r>
    </w:p>
    <w:p w14:paraId="53E7DFED">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10、电子投标文件</w:t>
      </w:r>
    </w:p>
    <w:p w14:paraId="6230A6BB">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10.1电子投标文件的编制</w:t>
      </w:r>
    </w:p>
    <w:p w14:paraId="7BD56ECF">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（1）投标人应先仔细阅读招标文件的全部内容后，再进行电子投标文件的编制。</w:t>
      </w:r>
    </w:p>
    <w:p w14:paraId="2D33039C">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（2）电子投标文件应按照本章第10.2条规定编制其组成部分。</w:t>
      </w:r>
    </w:p>
    <w:p w14:paraId="6C9C93D1">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（3）电子投标文件应满足招标文件提出的实质性要求和条件，并保证其所提交的全部资料是不可割离且真实、有效、准确、完整和不具有任何误导性的，否则造成不利后果由投标人承担责任。</w:t>
      </w:r>
    </w:p>
    <w:p w14:paraId="6BFE6351">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10.2电子投标文件由下述部分组成：</w:t>
      </w:r>
    </w:p>
    <w:p w14:paraId="6F582228">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（1）资格及资信证明部分</w:t>
      </w:r>
    </w:p>
    <w:p w14:paraId="3ABAB7B8">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①投标函</w:t>
      </w:r>
    </w:p>
    <w:p w14:paraId="39D280B5">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②投标人的资格及资信证明文件</w:t>
      </w:r>
    </w:p>
    <w:p w14:paraId="736C6F4E">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③投标保证金</w:t>
      </w:r>
    </w:p>
    <w:p w14:paraId="735391FE">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（2）报价部分</w:t>
      </w:r>
    </w:p>
    <w:p w14:paraId="7E3392AD">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①开标（报价）一览表</w:t>
      </w:r>
    </w:p>
    <w:p w14:paraId="58B5041C">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②投标（响应）报价明细表</w:t>
      </w:r>
    </w:p>
    <w:p w14:paraId="0904B526">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③招标文件规定的价格扣除证明材料（若有）</w:t>
      </w:r>
    </w:p>
    <w:p w14:paraId="04D37CC6">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④招标文件规定的加分证明材料（若有）</w:t>
      </w:r>
    </w:p>
    <w:p w14:paraId="6D87EFEB">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（3）技术商务部分</w:t>
      </w:r>
    </w:p>
    <w:p w14:paraId="3B942DFA">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①标的说明一览表</w:t>
      </w:r>
    </w:p>
    <w:p w14:paraId="62BCEA65">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②技术和服务要求响应表</w:t>
      </w:r>
    </w:p>
    <w:p w14:paraId="6FE11CEE">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③商务条件响应表</w:t>
      </w:r>
    </w:p>
    <w:p w14:paraId="0965ADF0">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④投标人提交的其他资料（若有）</w:t>
      </w:r>
    </w:p>
    <w:p w14:paraId="51C35123">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⑤招标文件规定作为电子投标文件组成部分的其他内容（若有）</w:t>
      </w:r>
    </w:p>
    <w:p w14:paraId="0A5E8563">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10.3电子投标文件的语言</w:t>
      </w:r>
    </w:p>
    <w:p w14:paraId="154A6AFE">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（1）除招标文件另有规定外，电子投标文件应使用中文文本，若有不同文本，以中文文本为准。</w:t>
      </w:r>
    </w:p>
    <w:p w14:paraId="48C4A232">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2）电子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14:paraId="4669E669">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10.4投标文件的份数：详见招标文件第二章。</w:t>
      </w:r>
    </w:p>
    <w:p w14:paraId="37588E02">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10.5电子投标文件的格式</w:t>
      </w:r>
    </w:p>
    <w:p w14:paraId="287EDC4C">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（1）除招标文件另有规定外，电子投标文件应使用招标文件第七章规定的格式。</w:t>
      </w:r>
    </w:p>
    <w:p w14:paraId="47A5297C">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（2）除招标文件另有规定外，电子投标文件应使用不能擦去的墨料或墨水打印、书写或复印。</w:t>
      </w:r>
    </w:p>
    <w:p w14:paraId="5524B34B">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（3）除招标文件另有规定外，电子投标文件应使用人民币作为计量货币。</w:t>
      </w:r>
    </w:p>
    <w:p w14:paraId="46EC0191">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（4）除招标文件另有规定外，签署、盖章应遵守下列规定：</w:t>
      </w:r>
    </w:p>
    <w:p w14:paraId="15D4C21F">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①电子投标文件应加盖投标人的单位公章。若投标人代表为单位授权的委托代理人，应提供“单位授权书”。</w:t>
      </w:r>
    </w:p>
    <w:p w14:paraId="56054ACC">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②电子投标文件应没有涂改或行间插字，除非这些改动是根据 福建</w:t>
      </w:r>
      <w:r>
        <w:rPr>
          <w:rFonts w:hint="eastAsia" w:ascii="宋体" w:hAnsi="宋体" w:eastAsia="宋体" w:cs="宋体"/>
          <w:sz w:val="24"/>
          <w:szCs w:val="24"/>
          <w:lang w:eastAsia="zh-CN"/>
        </w:rPr>
        <w:t>景鑫</w:t>
      </w:r>
      <w:r>
        <w:rPr>
          <w:rFonts w:hint="eastAsia" w:ascii="宋体" w:hAnsi="宋体" w:eastAsia="宋体" w:cs="宋体"/>
          <w:sz w:val="24"/>
          <w:szCs w:val="24"/>
        </w:rPr>
        <w:t>招标有限公司 的指示进行的，或是为改正投标人造成的应修改的错误而进行的。若有前述改动，应按照下列规定之一对改动处进行处理：</w:t>
      </w:r>
    </w:p>
    <w:p w14:paraId="35D4011B">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a.投标人代表签字确认；</w:t>
      </w:r>
    </w:p>
    <w:p w14:paraId="2C1CDD0E">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b.加盖投标人的单位公章或校正章。</w:t>
      </w:r>
    </w:p>
    <w:p w14:paraId="38D6AF1A">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10.6投标报价</w:t>
      </w:r>
    </w:p>
    <w:p w14:paraId="08E48B60">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（1）投标报价超出最高限价将导致投标无效。</w:t>
      </w:r>
    </w:p>
    <w:p w14:paraId="67E836E7">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（2）最高限价由采购人根据价格测算情况，在预算金额的额度内合理设定。最高限价不得超出预算金额。</w:t>
      </w:r>
    </w:p>
    <w:p w14:paraId="0C4FD36D">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（3）除招标文件另有规定外，电子投标文件不能出现任何选择性的投标报价，即每一个采购包和品目号的采购标的都只能有一个投标报价。任何选择性的投标报价将导致投标无效。</w:t>
      </w:r>
    </w:p>
    <w:p w14:paraId="37D85035">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10.7分包</w:t>
      </w:r>
    </w:p>
    <w:p w14:paraId="564A5E75">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（1）是否允许中标人将本项目的非主体、非关键性工作进行分包：详见招标文件第二章。</w:t>
      </w:r>
    </w:p>
    <w:p w14:paraId="59534FB1">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2）若允许中标人将本项目的非主体、非关键性工作进行分包且投标人拟在中标后进行分包，则应在电子投标文件中提供分包意向协议，同时投标人应在电子投标文件中载明分包承担主体，分包承担主体应具备相应资质条件（若有）且不得再次分包。</w:t>
      </w:r>
    </w:p>
    <w:p w14:paraId="73E33F04">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（3）招标文件允许中标人将非主体、非关键性工作进行分包的项目，有下列情形之一的，中标人不得分包：</w:t>
      </w:r>
    </w:p>
    <w:p w14:paraId="118D8FF3">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①电子投标文件中未载明分包承担主体；</w:t>
      </w:r>
    </w:p>
    <w:p w14:paraId="78892D55">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②电子投标文件载明的分包承担主体不具备相应资质条件；</w:t>
      </w:r>
    </w:p>
    <w:p w14:paraId="28E6BD61">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③电子投标文件载明的分包承担主体拟再次分包；</w:t>
      </w:r>
    </w:p>
    <w:p w14:paraId="31FB367A">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④享受中小企业扶持政策获得政府采购合同的，小微企业不得将合同分包给大中型企业，中型企业不得将合同分包给大型企业。</w:t>
      </w:r>
    </w:p>
    <w:p w14:paraId="42AA8670">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10.8投标有效期</w:t>
      </w:r>
    </w:p>
    <w:p w14:paraId="5DF487FE">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（1）招标文件载明的投标有效期：详见招标文件第二章。</w:t>
      </w:r>
    </w:p>
    <w:p w14:paraId="4015BA11">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（2）电子投标文件承诺的投标有效期不得少于招标文件载明的投标有效期，否则投标无效。</w:t>
      </w:r>
    </w:p>
    <w:p w14:paraId="7F4389DC">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（3）根据本次采购活动的需要， 福建</w:t>
      </w:r>
      <w:r>
        <w:rPr>
          <w:rFonts w:hint="eastAsia" w:ascii="宋体" w:hAnsi="宋体" w:eastAsia="宋体" w:cs="宋体"/>
          <w:sz w:val="24"/>
          <w:szCs w:val="24"/>
          <w:lang w:eastAsia="zh-CN"/>
        </w:rPr>
        <w:t>景鑫</w:t>
      </w:r>
      <w:r>
        <w:rPr>
          <w:rFonts w:hint="eastAsia" w:ascii="宋体" w:hAnsi="宋体" w:eastAsia="宋体" w:cs="宋体"/>
          <w:sz w:val="24"/>
          <w:szCs w:val="24"/>
        </w:rPr>
        <w:t>招标有限公司 可于投标有效期届满之前书面要求投标人延长投标有效期，投标人应在 福建</w:t>
      </w:r>
      <w:r>
        <w:rPr>
          <w:rFonts w:hint="eastAsia" w:ascii="宋体" w:hAnsi="宋体" w:eastAsia="宋体" w:cs="宋体"/>
          <w:sz w:val="24"/>
          <w:szCs w:val="24"/>
          <w:lang w:eastAsia="zh-CN"/>
        </w:rPr>
        <w:t>景鑫</w:t>
      </w:r>
      <w:r>
        <w:rPr>
          <w:rFonts w:hint="eastAsia" w:ascii="宋体" w:hAnsi="宋体" w:eastAsia="宋体" w:cs="宋体"/>
          <w:sz w:val="24"/>
          <w:szCs w:val="24"/>
        </w:rPr>
        <w:t>招标有限公司 规定的期限内以书面形式予以答复。对于延长投标有效期的要求，投标人可以拒绝也可以接受，投标人答复不明确或逾期未答复的，均视为拒绝该要求。对于接受延长投标有效期的投标人，既不要求也不允许修改电子投标文件。</w:t>
      </w:r>
    </w:p>
    <w:p w14:paraId="3F2A7874">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10.9投标保证金</w:t>
      </w:r>
    </w:p>
    <w:p w14:paraId="4683CB76">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（1）投标保证金作为投标人按照招标文件规定履行相应投标责任、义务的约束及担保。</w:t>
      </w:r>
    </w:p>
    <w:p w14:paraId="42D341C3">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（2）投标人以电子保函形式提交投标保证金的，保函的有效期应等于或长于电子投标文件承诺的投标有效期，否则投标无效。</w:t>
      </w:r>
    </w:p>
    <w:p w14:paraId="0963C76B">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（3）提交</w:t>
      </w:r>
    </w:p>
    <w:p w14:paraId="03DD0E1A">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①投标人以汇款形式缴纳投标保证金的，应从其银行账户（基本存款账户）按照下列方式：公对公转账方式向招标文件载明的投标保证金账户提交投标保证金，具体金额详见招标文件第一章。</w:t>
      </w:r>
    </w:p>
    <w:p w14:paraId="64626C63">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②投标人以电子保函形式提交投标保证金的，可在招标文件载明的投标截止时间前通过福建省政府采购平台“保函服务”栏目办理电子保函并在电汇或银行转账单上注明（项目编号）；在投标截止时间之前将电子保函文件放入投标文件中，否则视为未提交投标保证金。</w:t>
      </w:r>
    </w:p>
    <w:p w14:paraId="4C3432F0">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③其他形式：</w:t>
      </w:r>
    </w:p>
    <w:p w14:paraId="54C1ABD6">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无</w:t>
      </w:r>
    </w:p>
    <w:p w14:paraId="39D1EA76">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④若本项目接受联合体投标且投标人为联合体，则联合体中的牵头方应按照本章第10.9条第（3）款第①、②、③点规定提交投标保证金。</w:t>
      </w:r>
    </w:p>
    <w:p w14:paraId="51DC2AAF">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※除招标文件另有规定外，未按照上述规定提交投标保证金将导致资格审查不合格。</w:t>
      </w:r>
    </w:p>
    <w:p w14:paraId="30E18F57">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（4）退还</w:t>
      </w:r>
    </w:p>
    <w:p w14:paraId="6E4DE1A5">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①在投标截止时间前撤回已提交的电子投标文件的投标人，其投标保证金将在 福建</w:t>
      </w:r>
      <w:r>
        <w:rPr>
          <w:rFonts w:hint="eastAsia" w:ascii="宋体" w:hAnsi="宋体" w:eastAsia="宋体" w:cs="宋体"/>
          <w:sz w:val="24"/>
          <w:szCs w:val="24"/>
          <w:lang w:eastAsia="zh-CN"/>
        </w:rPr>
        <w:t>景鑫</w:t>
      </w:r>
      <w:r>
        <w:rPr>
          <w:rFonts w:hint="eastAsia" w:ascii="宋体" w:hAnsi="宋体" w:eastAsia="宋体" w:cs="宋体"/>
          <w:sz w:val="24"/>
          <w:szCs w:val="24"/>
        </w:rPr>
        <w:t>招标有限公司 收到投标人书面撤回通知之日起5个工作日内退回原账户。</w:t>
      </w:r>
    </w:p>
    <w:p w14:paraId="78560341">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②未中标人的投标保证金将在中标通知书发出之日起5个工作日内退回原账户。</w:t>
      </w:r>
    </w:p>
    <w:p w14:paraId="67168425">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③中标人的投标保证金将在政府采购合同签订之日起5个工作日内退回原账户；合同签订之日以福建省政府采购网上公开信息系统记载的为准。</w:t>
      </w:r>
    </w:p>
    <w:p w14:paraId="616141BB">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④终止招标的， 福建</w:t>
      </w:r>
      <w:r>
        <w:rPr>
          <w:rFonts w:hint="eastAsia" w:ascii="宋体" w:hAnsi="宋体" w:eastAsia="宋体" w:cs="宋体"/>
          <w:sz w:val="24"/>
          <w:szCs w:val="24"/>
          <w:lang w:eastAsia="zh-CN"/>
        </w:rPr>
        <w:t>景鑫</w:t>
      </w:r>
      <w:r>
        <w:rPr>
          <w:rFonts w:hint="eastAsia" w:ascii="宋体" w:hAnsi="宋体" w:eastAsia="宋体" w:cs="宋体"/>
          <w:sz w:val="24"/>
          <w:szCs w:val="24"/>
        </w:rPr>
        <w:t>招标有限公司 将在终止公告发布之日起5个工作日内退回已收取的投标保证金及其在银行产生的孳息。</w:t>
      </w:r>
    </w:p>
    <w:p w14:paraId="53C42912">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⑤除招标文件另有规定外，质疑或投诉涉及的投标人，若投标保证金尚未退还，则待质疑或投诉处理完毕后不计利息原额退还。</w:t>
      </w:r>
    </w:p>
    <w:p w14:paraId="5DCA23DB">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※本章第10.9条第（4）款第①、②、③点规定的投标保证金退还时限不包括因投标人自身原因导致无法及时退还而增加的时间。</w:t>
      </w:r>
    </w:p>
    <w:p w14:paraId="7CF81B53">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5）若出现本章第10.8条第（3）款规定情形，对于拒绝延长投标有效期的投标人，投标保证金仍可退还。对于接受延长投标有效期的投标人，相应延长投标保证金有效期，招标文件关于退还和不予退还投标保证金的规定继续适用。</w:t>
      </w:r>
    </w:p>
    <w:p w14:paraId="2C805409">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（6）有下列情形之一的，投标保证金将不予退还或通过投标保函进行索赔：</w:t>
      </w:r>
    </w:p>
    <w:p w14:paraId="44A2F4CA">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①投标人串通投标；</w:t>
      </w:r>
    </w:p>
    <w:p w14:paraId="1DF83689">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②投标人提供虚假材料；</w:t>
      </w:r>
    </w:p>
    <w:p w14:paraId="37BB14DB">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③投标人采取不正当手段诋毁、排挤其他投标人；</w:t>
      </w:r>
    </w:p>
    <w:p w14:paraId="0BAAC758">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④投标截止时间后，投标人在投标有效期内撤销电子投标文件；</w:t>
      </w:r>
    </w:p>
    <w:p w14:paraId="586666F1">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⑤招标文件规定的其他不予退还情形；</w:t>
      </w:r>
    </w:p>
    <w:p w14:paraId="3313A4DE">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⑥中标人有下列情形之一的：</w:t>
      </w:r>
    </w:p>
    <w:p w14:paraId="32469D97">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a.除不可抗力外，因中标人自身原因未在中标通知书要求的期限内与采购人签订政府采购合同；</w:t>
      </w:r>
    </w:p>
    <w:p w14:paraId="33C1A114">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b.未按照招标文件、投标文件的约定签订政府采购合同或提交履约保证金。</w:t>
      </w:r>
    </w:p>
    <w:p w14:paraId="25C136A1">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※若上述投标保证金不予退还情形给采购人（采购代理机构）造成损失，则投标人还要承担相应的赔偿责任。</w:t>
      </w:r>
    </w:p>
    <w:p w14:paraId="32F8D519">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10.10电子投标文件的提交</w:t>
      </w:r>
    </w:p>
    <w:p w14:paraId="1F5F212A">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（1）一个投标人只能提交一个电子投标文件，并按照招标文件第一章规定在系统上完成上传、解密操作。</w:t>
      </w:r>
    </w:p>
    <w:p w14:paraId="50305C94">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10.11电子投标文件的补充、修改或撤回</w:t>
      </w:r>
    </w:p>
    <w:p w14:paraId="57601D5A">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（1）投标截止时间前，投标人可对所提交的电子投标文件进行补充、修改或撤回，并书面通知 福建</w:t>
      </w:r>
      <w:r>
        <w:rPr>
          <w:rFonts w:hint="eastAsia" w:ascii="宋体" w:hAnsi="宋体" w:eastAsia="宋体" w:cs="宋体"/>
          <w:sz w:val="24"/>
          <w:szCs w:val="24"/>
          <w:lang w:eastAsia="zh-CN"/>
        </w:rPr>
        <w:t>景鑫</w:t>
      </w:r>
      <w:r>
        <w:rPr>
          <w:rFonts w:hint="eastAsia" w:ascii="宋体" w:hAnsi="宋体" w:eastAsia="宋体" w:cs="宋体"/>
          <w:sz w:val="24"/>
          <w:szCs w:val="24"/>
        </w:rPr>
        <w:t>招标有限公司 。</w:t>
      </w:r>
    </w:p>
    <w:p w14:paraId="340D2D5A">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（2）补充、修改的内容应按照本章第10.5条第（4）款规定进行签署、盖章，并按照本章第10.10条规定提交，否则将被拒收。</w:t>
      </w:r>
    </w:p>
    <w:p w14:paraId="1A98BC35">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※按照上述规定提交的补充、修改内容作为电子投标文件组成部分。</w:t>
      </w:r>
    </w:p>
    <w:p w14:paraId="6C4BA9F6">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10.12除招标文件另有规定外，有下列情形之一的，投标无效：</w:t>
      </w:r>
    </w:p>
    <w:p w14:paraId="652BC21E">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（1）电子投标文件未按照招标文件要求签署、盖章；</w:t>
      </w:r>
    </w:p>
    <w:p w14:paraId="5DD2E47B">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（2）不符合招标文件中规定的资格要求；</w:t>
      </w:r>
    </w:p>
    <w:p w14:paraId="0B3C8EBD">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（3）投标报价超过招标文件中规定的预算金额或最高限价；</w:t>
      </w:r>
    </w:p>
    <w:p w14:paraId="7D575CF8">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（4）电子投标文件含有采购人不能接受的附加条件；</w:t>
      </w:r>
    </w:p>
    <w:p w14:paraId="71B68167">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（5）有关法律、法规和规章及招标文件规定的其他无效情形。</w:t>
      </w:r>
    </w:p>
    <w:p w14:paraId="3291DDFA">
      <w:pPr>
        <w:pStyle w:val="9"/>
        <w:keepNext w:val="0"/>
        <w:keepLines w:val="0"/>
        <w:pageBreakBefore w:val="0"/>
        <w:widowControl/>
        <w:kinsoku/>
        <w:wordWrap/>
        <w:overflowPunct/>
        <w:topLinePunct w:val="0"/>
        <w:autoSpaceDE/>
        <w:autoSpaceDN/>
        <w:bidi w:val="0"/>
        <w:adjustRightInd/>
        <w:snapToGrid/>
        <w:spacing w:line="400" w:lineRule="exact"/>
        <w:ind w:firstLine="482" w:firstLineChars="200"/>
        <w:jc w:val="left"/>
        <w:textAlignment w:val="auto"/>
        <w:outlineLvl w:val="2"/>
        <w:rPr>
          <w:rFonts w:hint="eastAsia" w:ascii="宋体" w:hAnsi="宋体" w:eastAsia="宋体" w:cs="宋体"/>
          <w:sz w:val="24"/>
          <w:szCs w:val="24"/>
        </w:rPr>
      </w:pPr>
      <w:r>
        <w:rPr>
          <w:rFonts w:hint="eastAsia" w:ascii="宋体" w:hAnsi="宋体" w:eastAsia="宋体" w:cs="宋体"/>
          <w:b/>
          <w:sz w:val="24"/>
          <w:szCs w:val="24"/>
        </w:rPr>
        <w:t>五、开标</w:t>
      </w:r>
    </w:p>
    <w:p w14:paraId="70DE0CDA">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11、开标</w:t>
      </w:r>
    </w:p>
    <w:p w14:paraId="3C1C1A41">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11.1 福建</w:t>
      </w:r>
      <w:r>
        <w:rPr>
          <w:rFonts w:hint="eastAsia" w:ascii="宋体" w:hAnsi="宋体" w:eastAsia="宋体" w:cs="宋体"/>
          <w:sz w:val="24"/>
          <w:szCs w:val="24"/>
          <w:lang w:eastAsia="zh-CN"/>
        </w:rPr>
        <w:t>景鑫</w:t>
      </w:r>
      <w:r>
        <w:rPr>
          <w:rFonts w:hint="eastAsia" w:ascii="宋体" w:hAnsi="宋体" w:eastAsia="宋体" w:cs="宋体"/>
          <w:sz w:val="24"/>
          <w:szCs w:val="24"/>
        </w:rPr>
        <w:t>招标有限公司 将在招标文件载明的开标时间及地点主持召开开标会，并邀请投标人参加。</w:t>
      </w:r>
    </w:p>
    <w:p w14:paraId="7AC8CDF6">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11.2开标会的主持人、唱标人、记录人及其他工作人员（若有）均由 福建</w:t>
      </w:r>
      <w:r>
        <w:rPr>
          <w:rFonts w:hint="eastAsia" w:ascii="宋体" w:hAnsi="宋体" w:eastAsia="宋体" w:cs="宋体"/>
          <w:sz w:val="24"/>
          <w:szCs w:val="24"/>
          <w:lang w:eastAsia="zh-CN"/>
        </w:rPr>
        <w:t>景鑫</w:t>
      </w:r>
      <w:r>
        <w:rPr>
          <w:rFonts w:hint="eastAsia" w:ascii="宋体" w:hAnsi="宋体" w:eastAsia="宋体" w:cs="宋体"/>
          <w:sz w:val="24"/>
          <w:szCs w:val="24"/>
        </w:rPr>
        <w:t>招标有限公司 派出，现场监督人员（若有）可由有关方面派出。</w:t>
      </w:r>
    </w:p>
    <w:p w14:paraId="0ED37833">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11.3本项目的开标环节，投标人可自行选择到开标现场参加开标会或者远程参加开标会。远程参与开标流程的投标人需提前在福建省政府采购网-服务专区中下载远程开标操作手册，并按照操作手册的要求参与开标会。如因投标人自身原因造成无法正常参与开标过程的，不利后果由投标人自行承担。</w:t>
      </w:r>
    </w:p>
    <w:p w14:paraId="3070590D">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11.4开标会应遵守下列规定：</w:t>
      </w:r>
    </w:p>
    <w:p w14:paraId="4AA67112">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首先由主持人宣布开标会须知，然后由投标人代表对电子投标文件的加密情况进行检查，经确认无误后，由工作人员对参加现场开标会投标人的电子投标文件进行解密。通过远程参与开标流程的投标人须在系统远程解密开启后，在代理机构规定时间内使用CA数字证书进行电子投标文件的解密操作，逾期未解密的视为放弃投标。</w:t>
      </w:r>
    </w:p>
    <w:p w14:paraId="7EC0E7E4">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2）唱标时，唱标人将依次宣布“投标人名称”、“各投标人关于电子投标文件补充、修改或撤回的书面通知（若有）”、“各投标人的投标报价”和招标文件规定的需要宣布的其他内容（包括但不限于：开标（报价）一览表中的内容、唱标人认为需要宣布的内容等）。</w:t>
      </w:r>
    </w:p>
    <w:p w14:paraId="7F55F158">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（3）唱标结束后，参加现场开标会的投标人代表应对开标记录进行签字确认，通过远程参与开标流程的投标人须在系统远程签章开启后，在系统规定时间内对开标结果进行签章确认。</w:t>
      </w:r>
    </w:p>
    <w:p w14:paraId="434504D9">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4）投标人代表对开标过程和开标记录有疑义，以及认为采购人（采购代理机构）相关工作人员有需要回避情形的，应当场或通过系统提出询问或回避申请。投标人代表未按规定提出疑义又拒绝对开标记录签字或通过系统远程签章确认的，视为投标人对开标过程和开标记录予以认可。</w:t>
      </w:r>
    </w:p>
    <w:p w14:paraId="4CF2FAC9">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（5）若投标人未到开标现场参加开标会，也未通过远程参加开标会的，视同认可开标结果。</w:t>
      </w:r>
    </w:p>
    <w:p w14:paraId="0D209729">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若出现本章第11.4条第（3）、（4）、（5）款规定情形之一，则投标人不得在开标会后就开标过程和开标记录涉及或可能涉及的有关事由（包括但不限于：“投标报价”、“电子投标文件的格式”、“电子投标文件的提交”、“电子投标文件的补充、修改或撤回”等）向 福建</w:t>
      </w:r>
      <w:r>
        <w:rPr>
          <w:rFonts w:hint="eastAsia" w:ascii="宋体" w:hAnsi="宋体" w:eastAsia="宋体" w:cs="宋体"/>
          <w:sz w:val="24"/>
          <w:szCs w:val="24"/>
          <w:lang w:eastAsia="zh-CN"/>
        </w:rPr>
        <w:t>景鑫</w:t>
      </w:r>
      <w:r>
        <w:rPr>
          <w:rFonts w:hint="eastAsia" w:ascii="宋体" w:hAnsi="宋体" w:eastAsia="宋体" w:cs="宋体"/>
          <w:sz w:val="24"/>
          <w:szCs w:val="24"/>
        </w:rPr>
        <w:t>招标有限公司 提出任何疑义或要求（包括质疑）。</w:t>
      </w:r>
    </w:p>
    <w:p w14:paraId="7FEB97F6">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11.5投标截止时间后，参加投标的投标人不足三家的，不进行开标。同时，本次采购活动结束， 福建</w:t>
      </w:r>
      <w:r>
        <w:rPr>
          <w:rFonts w:hint="eastAsia" w:ascii="宋体" w:hAnsi="宋体" w:eastAsia="宋体" w:cs="宋体"/>
          <w:sz w:val="24"/>
          <w:szCs w:val="24"/>
          <w:lang w:eastAsia="zh-CN"/>
        </w:rPr>
        <w:t>景鑫</w:t>
      </w:r>
      <w:r>
        <w:rPr>
          <w:rFonts w:hint="eastAsia" w:ascii="宋体" w:hAnsi="宋体" w:eastAsia="宋体" w:cs="宋体"/>
          <w:sz w:val="24"/>
          <w:szCs w:val="24"/>
        </w:rPr>
        <w:t>招标有限公司 将依法组织后续采购活动（包括但不限于：重新招标、采用其他方式采购等）。</w:t>
      </w:r>
    </w:p>
    <w:p w14:paraId="027DC755">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11.6投标截止时间后撤销投标的处理</w:t>
      </w:r>
    </w:p>
    <w:p w14:paraId="19398AC9">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投标截止时间后，投标人在投标有效期内撤销投标的，其撤销投标的行为无效。</w:t>
      </w:r>
    </w:p>
    <w:p w14:paraId="3BC26DFD">
      <w:pPr>
        <w:pStyle w:val="9"/>
        <w:keepNext w:val="0"/>
        <w:keepLines w:val="0"/>
        <w:pageBreakBefore w:val="0"/>
        <w:widowControl/>
        <w:kinsoku/>
        <w:wordWrap/>
        <w:overflowPunct/>
        <w:topLinePunct w:val="0"/>
        <w:autoSpaceDE/>
        <w:autoSpaceDN/>
        <w:bidi w:val="0"/>
        <w:adjustRightInd/>
        <w:snapToGrid/>
        <w:spacing w:line="400" w:lineRule="exact"/>
        <w:ind w:firstLine="482" w:firstLineChars="200"/>
        <w:jc w:val="left"/>
        <w:textAlignment w:val="auto"/>
        <w:outlineLvl w:val="2"/>
        <w:rPr>
          <w:rFonts w:hint="eastAsia" w:ascii="宋体" w:hAnsi="宋体" w:eastAsia="宋体" w:cs="宋体"/>
          <w:sz w:val="24"/>
          <w:szCs w:val="24"/>
        </w:rPr>
      </w:pPr>
      <w:r>
        <w:rPr>
          <w:rFonts w:hint="eastAsia" w:ascii="宋体" w:hAnsi="宋体" w:eastAsia="宋体" w:cs="宋体"/>
          <w:b/>
          <w:sz w:val="24"/>
          <w:szCs w:val="24"/>
        </w:rPr>
        <w:t>六、中标与政府采购合同</w:t>
      </w:r>
    </w:p>
    <w:p w14:paraId="6BF95A41">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12、中标</w:t>
      </w:r>
    </w:p>
    <w:p w14:paraId="1038FE57">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12.1本项目推荐的中标候选人家数：详见招标文件第二章。</w:t>
      </w:r>
    </w:p>
    <w:p w14:paraId="573A35E1">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12.2本项目中标人的确定：详见招标文件第二章。</w:t>
      </w:r>
    </w:p>
    <w:p w14:paraId="25BF5BE8">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12.3中标公告</w:t>
      </w:r>
    </w:p>
    <w:p w14:paraId="31F4830D">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（1）中标人确定之日起2个工作日内， 福建</w:t>
      </w:r>
      <w:r>
        <w:rPr>
          <w:rFonts w:hint="eastAsia" w:ascii="宋体" w:hAnsi="宋体" w:eastAsia="宋体" w:cs="宋体"/>
          <w:sz w:val="24"/>
          <w:szCs w:val="24"/>
          <w:lang w:eastAsia="zh-CN"/>
        </w:rPr>
        <w:t>景鑫</w:t>
      </w:r>
      <w:r>
        <w:rPr>
          <w:rFonts w:hint="eastAsia" w:ascii="宋体" w:hAnsi="宋体" w:eastAsia="宋体" w:cs="宋体"/>
          <w:sz w:val="24"/>
          <w:szCs w:val="24"/>
        </w:rPr>
        <w:t>招标有限公司 将在招标文件载明的指定媒体以中标公告的形式发布中标结果。</w:t>
      </w:r>
    </w:p>
    <w:p w14:paraId="6630AF60">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（2）中标公告的公告期限为1个工作日。</w:t>
      </w:r>
    </w:p>
    <w:p w14:paraId="363DFF07">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12.4中标通知书</w:t>
      </w:r>
    </w:p>
    <w:p w14:paraId="2FAE688B">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（1）中标公告发布的同时， 福建</w:t>
      </w:r>
      <w:r>
        <w:rPr>
          <w:rFonts w:hint="eastAsia" w:ascii="宋体" w:hAnsi="宋体" w:eastAsia="宋体" w:cs="宋体"/>
          <w:sz w:val="24"/>
          <w:szCs w:val="24"/>
          <w:lang w:eastAsia="zh-CN"/>
        </w:rPr>
        <w:t>景鑫</w:t>
      </w:r>
      <w:r>
        <w:rPr>
          <w:rFonts w:hint="eastAsia" w:ascii="宋体" w:hAnsi="宋体" w:eastAsia="宋体" w:cs="宋体"/>
          <w:sz w:val="24"/>
          <w:szCs w:val="24"/>
        </w:rPr>
        <w:t>招标有限公司 将向中标人发出中标通知书。</w:t>
      </w:r>
    </w:p>
    <w:p w14:paraId="4687F8B9">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（2）中标通知书发出后，采购人不得违法改变中标结果，中标人无正当理由不得放弃中标。</w:t>
      </w:r>
    </w:p>
    <w:p w14:paraId="7BA6A235">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13、政府采购合同</w:t>
      </w:r>
    </w:p>
    <w:p w14:paraId="07D31C47">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13.1签订政府采购合同应遵守政府采购法及实施条例的规定，不得对招标文件确定的事项和中标人的电子投标文件作实质性修改。采购人不得向中标人提出任何不合理的要求作为政府采购合同的签订条件。</w:t>
      </w:r>
    </w:p>
    <w:p w14:paraId="7EB285A8">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13.2签订时限：详见须知前附表1的13.2。</w:t>
      </w:r>
    </w:p>
    <w:p w14:paraId="3288451E">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13.3政府采购合同的履行、违约责任和解决争议的方法等适用民法典。</w:t>
      </w:r>
    </w:p>
    <w:p w14:paraId="69A4F1E6">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13.4采购人与中标人应根据政府采购合同的约定依法履行合同义务。</w:t>
      </w:r>
    </w:p>
    <w:p w14:paraId="6046EDDC">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13.5政府采购合同履行过程中，采购人若需追加与合同标的相同的货物或服务，则追加采购金额不得超过原合同采购金额的10%。</w:t>
      </w:r>
    </w:p>
    <w:p w14:paraId="442C128D">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13.6中标人在政府采购合同履行过程中应遵守有关法律、法规和规章的强制性规定（即使前述强制性规定有可能在招标文件中未予列明）。</w:t>
      </w:r>
    </w:p>
    <w:p w14:paraId="689BA88E">
      <w:pPr>
        <w:pStyle w:val="9"/>
        <w:keepNext w:val="0"/>
        <w:keepLines w:val="0"/>
        <w:pageBreakBefore w:val="0"/>
        <w:widowControl/>
        <w:kinsoku/>
        <w:wordWrap/>
        <w:overflowPunct/>
        <w:topLinePunct w:val="0"/>
        <w:autoSpaceDE/>
        <w:autoSpaceDN/>
        <w:bidi w:val="0"/>
        <w:adjustRightInd/>
        <w:snapToGrid/>
        <w:spacing w:line="400" w:lineRule="exact"/>
        <w:ind w:firstLine="482" w:firstLineChars="200"/>
        <w:jc w:val="left"/>
        <w:textAlignment w:val="auto"/>
        <w:outlineLvl w:val="2"/>
        <w:rPr>
          <w:rFonts w:hint="eastAsia" w:ascii="宋体" w:hAnsi="宋体" w:eastAsia="宋体" w:cs="宋体"/>
          <w:sz w:val="24"/>
          <w:szCs w:val="24"/>
        </w:rPr>
      </w:pPr>
      <w:r>
        <w:rPr>
          <w:rFonts w:hint="eastAsia" w:ascii="宋体" w:hAnsi="宋体" w:eastAsia="宋体" w:cs="宋体"/>
          <w:b/>
          <w:sz w:val="24"/>
          <w:szCs w:val="24"/>
        </w:rPr>
        <w:t>七、询问、质疑与投诉</w:t>
      </w:r>
    </w:p>
    <w:p w14:paraId="426C4092">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14、询问</w:t>
      </w:r>
    </w:p>
    <w:p w14:paraId="4A6E8DC6">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14.1潜在投标人或投标人对本次采购活动的有关事项若有疑问，可向 福建</w:t>
      </w:r>
      <w:r>
        <w:rPr>
          <w:rFonts w:hint="eastAsia" w:ascii="宋体" w:hAnsi="宋体" w:eastAsia="宋体" w:cs="宋体"/>
          <w:sz w:val="24"/>
          <w:szCs w:val="24"/>
          <w:lang w:eastAsia="zh-CN"/>
        </w:rPr>
        <w:t>景鑫</w:t>
      </w:r>
      <w:r>
        <w:rPr>
          <w:rFonts w:hint="eastAsia" w:ascii="宋体" w:hAnsi="宋体" w:eastAsia="宋体" w:cs="宋体"/>
          <w:sz w:val="24"/>
          <w:szCs w:val="24"/>
        </w:rPr>
        <w:t>招标有限公司 提出询问， 福建</w:t>
      </w:r>
      <w:r>
        <w:rPr>
          <w:rFonts w:hint="eastAsia" w:ascii="宋体" w:hAnsi="宋体" w:eastAsia="宋体" w:cs="宋体"/>
          <w:sz w:val="24"/>
          <w:szCs w:val="24"/>
          <w:lang w:eastAsia="zh-CN"/>
        </w:rPr>
        <w:t>景鑫</w:t>
      </w:r>
      <w:r>
        <w:rPr>
          <w:rFonts w:hint="eastAsia" w:ascii="宋体" w:hAnsi="宋体" w:eastAsia="宋体" w:cs="宋体"/>
          <w:sz w:val="24"/>
          <w:szCs w:val="24"/>
        </w:rPr>
        <w:t>招标有限公司 将按照政府采购法及实施条例的有关规定进行答复。</w:t>
      </w:r>
    </w:p>
    <w:p w14:paraId="0EC3A6BD">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15、质疑</w:t>
      </w:r>
    </w:p>
    <w:p w14:paraId="5756339E">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15.1针对同一采购程序环节的质疑应在政府采购法及实施条例的时限内一次性提出，对一个项目的不同采购包提出质疑的，应当将各采购包质疑事项集中在一份质疑函中提出，并同时符合下列条件：</w:t>
      </w:r>
    </w:p>
    <w:p w14:paraId="2406EC12">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（1）对招标文件提出质疑的，质疑人应为潜在投标人，且两者的身份、名称等均应保持一致。对采购过程、结果提出质疑的，质疑人应为投标人，且两者的身份、名称等均应保持一致。</w:t>
      </w:r>
    </w:p>
    <w:p w14:paraId="3C7795C9">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（2）质疑人应按照招标文件第二章规定方式提交质疑函。</w:t>
      </w:r>
    </w:p>
    <w:p w14:paraId="100347B4">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（3）质疑函应包括下列主要内容：</w:t>
      </w:r>
    </w:p>
    <w:p w14:paraId="3074F7F1">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①质疑人的基本信息，至少包括：全称、地址、邮政编码等；</w:t>
      </w:r>
    </w:p>
    <w:p w14:paraId="6C27B38C">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②所质疑项目的基本信息，至少包括：项目编号、项目名称等；</w:t>
      </w:r>
    </w:p>
    <w:p w14:paraId="397493A4">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③所质疑的具体事项（以下简称：“质疑事项”）；</w:t>
      </w:r>
    </w:p>
    <w:p w14:paraId="1B171D93">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④针对质疑事项提出的明确请求，前述明确请求指质疑人提出质疑的目的以及希望 福建</w:t>
      </w:r>
      <w:r>
        <w:rPr>
          <w:rFonts w:hint="eastAsia" w:ascii="宋体" w:hAnsi="宋体" w:eastAsia="宋体" w:cs="宋体"/>
          <w:sz w:val="24"/>
          <w:szCs w:val="24"/>
          <w:lang w:eastAsia="zh-CN"/>
        </w:rPr>
        <w:t>景鑫</w:t>
      </w:r>
      <w:r>
        <w:rPr>
          <w:rFonts w:hint="eastAsia" w:ascii="宋体" w:hAnsi="宋体" w:eastAsia="宋体" w:cs="宋体"/>
          <w:sz w:val="24"/>
          <w:szCs w:val="24"/>
        </w:rPr>
        <w:t>招标有限公司 对其质疑作出的处理结果，如：暂停招标投标活动、修改招标文件、停止或纠正违法违规行为、中标结果无效、废标、重新招标等；</w:t>
      </w:r>
    </w:p>
    <w:p w14:paraId="0A15A235">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⑤针对质疑事项导致质疑人自身权益受到损害的必要证明材料，至少包括：</w:t>
      </w:r>
    </w:p>
    <w:p w14:paraId="51C6FB23">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a.质疑人代表的身份证明材料：</w:t>
      </w:r>
    </w:p>
    <w:p w14:paraId="482079D7">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a1质疑人为法人或其他组织的，提供统一社会信用代码营业执照等证明文件的副本复印件、单位负责人的身份证复印件；质疑人代表为委托代理人的，还应同时提供单位负责人授权书（应载明代理人的姓名或者名称、代理事项、具体权限、期限和相关事项，授权书应由单位负责人签字或盖章，并加盖投标人的单位公章）和委托代理人的身份证复印件。</w:t>
      </w:r>
    </w:p>
    <w:p w14:paraId="0C776484">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a2若本项目接受自然人投标且质疑人为自然人的，提供本人的身份证复印件。</w:t>
      </w:r>
    </w:p>
    <w:p w14:paraId="064A5C92">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b.其他证明材料（即事实依据和必要的法律依据）包括但不限于下列材料：</w:t>
      </w:r>
    </w:p>
    <w:p w14:paraId="20687920">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b1所质疑的具体事项是与自己有利害关系的证明材料；</w:t>
      </w:r>
    </w:p>
    <w:p w14:paraId="46E7D07E">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b2质疑函所述事实存在的证明材料，如：采购文件、采购过程或中标结果违法违规或不符合采购文件要求等证明材料；</w:t>
      </w:r>
    </w:p>
    <w:p w14:paraId="64A367E0">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b3依法应终止采购程序的证明材料；</w:t>
      </w:r>
    </w:p>
    <w:p w14:paraId="24C5921A">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b4应重新采购的证明材料；</w:t>
      </w:r>
    </w:p>
    <w:p w14:paraId="257326D0">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b5采购文件、采购过程或中标、成交结果损害自己合法权益的证明材料等；</w:t>
      </w:r>
    </w:p>
    <w:p w14:paraId="1F20D43A">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b6若质疑的具体事项按照有关法律、法规和规章规定处于保密阶段，则应提供信息或证明材料为合法或公开渠道获得的有效证据（若证据无法有效表明信息或证明材料为合法或公开渠道获得，则前述信息或证明材料视为无效）。</w:t>
      </w:r>
    </w:p>
    <w:p w14:paraId="21867319">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⑥质疑人代表及其联系方法的信息，至少包括：姓名、手机、电子信箱、邮寄地址等。</w:t>
      </w:r>
    </w:p>
    <w:p w14:paraId="685D9BA1">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⑦提出质疑的日期。</w:t>
      </w:r>
    </w:p>
    <w:p w14:paraId="7BA3F521">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※质疑人为法人或其他组织的，质疑函应由单位负责人或委托代理人签字或盖章，并加盖投标人的单位公章。质疑人为自然人的，质疑函应由本人签字。</w:t>
      </w:r>
    </w:p>
    <w:p w14:paraId="0AEB3765">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15.2对不符合本章第15.1条规定的质疑，将按照下列规定进行处理：</w:t>
      </w:r>
    </w:p>
    <w:p w14:paraId="013086C6">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（1）不符合其中第（1）、（2）条规定的，书面告知质疑人不予受理及其理由。</w:t>
      </w:r>
    </w:p>
    <w:p w14:paraId="5A47ADFA">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（2）不符合其中第（3）条规定的，书面告知质疑人修改、补充后在规定时限内重新提交质疑函。</w:t>
      </w:r>
    </w:p>
    <w:p w14:paraId="7F00AE14">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15.3对符合本章第15.1条规定的质疑，将按照政府采购法及实施条例、政府采购质疑和投诉办法的有关规定进行答复。</w:t>
      </w:r>
    </w:p>
    <w:p w14:paraId="3964AE2F">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15.4招标文件的质疑：详见招标文件第二章。</w:t>
      </w:r>
    </w:p>
    <w:p w14:paraId="52EDA2ED">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16、投诉</w:t>
      </w:r>
    </w:p>
    <w:p w14:paraId="3AF95CB1">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16.1若对质疑答复不满意或质疑答复未在答复期限内作出，质疑人可在答复期限届满之日起15个工作日内按照政府采购质疑和投诉办法的有关规定向招标文件第二章载明的本项目监督管理部门提起投诉。</w:t>
      </w:r>
    </w:p>
    <w:p w14:paraId="4F7EEEF1">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16.2投诉应有明确的请求和必要的证明材料，投诉的事项不得超出已质疑事项的范围。</w:t>
      </w:r>
    </w:p>
    <w:p w14:paraId="3045D88B">
      <w:pPr>
        <w:pStyle w:val="9"/>
        <w:keepNext w:val="0"/>
        <w:keepLines w:val="0"/>
        <w:pageBreakBefore w:val="0"/>
        <w:widowControl/>
        <w:kinsoku/>
        <w:wordWrap/>
        <w:overflowPunct/>
        <w:topLinePunct w:val="0"/>
        <w:autoSpaceDE/>
        <w:autoSpaceDN/>
        <w:bidi w:val="0"/>
        <w:adjustRightInd/>
        <w:snapToGrid/>
        <w:spacing w:line="400" w:lineRule="exact"/>
        <w:ind w:firstLine="482" w:firstLineChars="200"/>
        <w:jc w:val="left"/>
        <w:textAlignment w:val="auto"/>
        <w:outlineLvl w:val="2"/>
        <w:rPr>
          <w:rFonts w:hint="eastAsia" w:ascii="宋体" w:hAnsi="宋体" w:eastAsia="宋体" w:cs="宋体"/>
          <w:sz w:val="24"/>
          <w:szCs w:val="24"/>
        </w:rPr>
      </w:pPr>
      <w:r>
        <w:rPr>
          <w:rFonts w:hint="eastAsia" w:ascii="宋体" w:hAnsi="宋体" w:eastAsia="宋体" w:cs="宋体"/>
          <w:b/>
          <w:sz w:val="24"/>
          <w:szCs w:val="24"/>
        </w:rPr>
        <w:t>八、政府采购政策</w:t>
      </w:r>
    </w:p>
    <w:p w14:paraId="0343BF03">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17、政府采购政策由财政部根据国家的经济和社会发展政策并会同国家有关部委制定，包括但不限于下列具体政策要求：</w:t>
      </w:r>
    </w:p>
    <w:p w14:paraId="1EA4018C">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17.1进口产品指通过中国海关报关验放进入中国境内且产自关境外的产品，其中：</w:t>
      </w:r>
    </w:p>
    <w:p w14:paraId="5B53236A">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w:t>
      </w:r>
    </w:p>
    <w:p w14:paraId="2214D1F8">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（2）凡在海关特殊监管区域内企业生产或加工（包括从境外进口料件）销往境内其他地区的产品，不作为政府采购项下进口产品。</w:t>
      </w:r>
    </w:p>
    <w:p w14:paraId="4E1872B8">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（3）对从境外进入海关特殊监管区域，再经办理报关手续后从海关特殊监管区进入境内其他地区的产品，认定为进口产品。</w:t>
      </w:r>
    </w:p>
    <w:p w14:paraId="439AD113">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（4）招标文件列明不允许或未列明允许进口产品参加投标的，均视为拒绝进口产品参加投标。</w:t>
      </w:r>
    </w:p>
    <w:p w14:paraId="7C34D92F">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17.2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14:paraId="353102BB">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17.3符合财政部、工信部文件（财库〔2020〕46号）规定的小型、微型企业可享受扶持政策（如：预留采购份额、价格评审优惠、优先采购）。符合财政部、司法部文件（财库[2014]68号）规定的监狱企业（以下简称：“监狱企业”）亦可享受前述扶持政策。符合财政部、民政部、中国残联文件（财库[2017]141号）规定的残疾人福利性单位（以下简称：“残疾人福利性单位”）亦可享受前述扶持政策。其中：</w:t>
      </w:r>
    </w:p>
    <w:p w14:paraId="45D02994">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（1）中小企业指符合下列条件的中型、小型、微型企业：</w:t>
      </w:r>
    </w:p>
    <w:p w14:paraId="6D590DF4">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①符合《工业和信息化部、国家统计局、国家发展和改革委员会、财政部关于印发中小企业划型标准规定的通知》（工信部联企业[2011]300号）规定的划分标准，但与大企业的负责人为同一人，或者与大企业存在直接控股、管理关系的除外；</w:t>
      </w:r>
    </w:p>
    <w:p w14:paraId="17C859C8">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②符合中小企业划分标准的个体工商户，在政府采购活动中视同中小企业。</w:t>
      </w:r>
    </w:p>
    <w:p w14:paraId="34EA4D92">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（2）在政府采购活动中，供应商提供的货物、工程或者服务符合下列情形的，享受本办法规定的中小企业扶持政策：</w:t>
      </w:r>
    </w:p>
    <w:p w14:paraId="2FB3E588">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①在货物采购项目中，货物由中小企业制造，即货物由中小企业生产且使用该中小企业商号或者注册商标；</w:t>
      </w:r>
    </w:p>
    <w:p w14:paraId="078B6838">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②在工程采购项目中，工程由中小企业承建，即工程施工单位为中小企业；</w:t>
      </w:r>
    </w:p>
    <w:p w14:paraId="546B2B28">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③在服务采购项目中，服务由中小企业承接，即提供服务的人员为中小企业依照《中华人民共和国劳动合同法》订立劳动合同的从业人员。</w:t>
      </w:r>
    </w:p>
    <w:p w14:paraId="4A7FF5E2">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在货物采购项目中，供应商提供的货物既有中小企业制造货物，也有大型企业制造货物的，不享受本办法规定的中小企业扶持政策。</w:t>
      </w:r>
    </w:p>
    <w:p w14:paraId="7EF03043">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以联合体形式参加政府采购活动，联合体各方均为中小企业的，联合体视同中小企业。其中，联合体各方均为小微企业的，联合体视同小微企业。</w:t>
      </w:r>
    </w:p>
    <w:p w14:paraId="19F872FB">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（3）投标人应当按照招标文件明确的采购标的对应行业的划分标准出具中小企业声明函。</w:t>
      </w:r>
    </w:p>
    <w:p w14:paraId="73E956BC">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在项目属性为货物类采购项目中，货物应当由中小企业制造，不对其中涉及的服务的承接商作出要求；在项目属性为服务类采购项目中，服务的承接商应当为中小企业，不对其中涉及的货物的制造商作出要求；在项目属性为工程类采购项目中，工程应当由中小企业承建，不对其中涉及的货物的制造商和服务的承接商作出要求。</w:t>
      </w:r>
    </w:p>
    <w:p w14:paraId="7B4771BA">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4）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其中：</w:t>
      </w:r>
    </w:p>
    <w:p w14:paraId="4D06FFB0">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①监狱企业参加采购活动时，应提供由省级以上监狱管理局、戒毒管理局（含新疆生产建设兵团）出具的属于监狱企业的证明文件。</w:t>
      </w:r>
    </w:p>
    <w:p w14:paraId="3FF153A4">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②监狱企业视同小型、微型企业。</w:t>
      </w:r>
    </w:p>
    <w:p w14:paraId="351793D1">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（5）残疾人福利性单位指同时符合下列条件的单位：</w:t>
      </w:r>
    </w:p>
    <w:p w14:paraId="69B2F57B">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①安置的残疾人占本单位在职职工人数的比例不低于25%（含25%），并且安置的残疾人人数不少于10人（含10人）；</w:t>
      </w:r>
    </w:p>
    <w:p w14:paraId="647B607C">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②依法与安置的每位残疾人签订了一年以上（含一年）的劳动合同或服务协议；</w:t>
      </w:r>
    </w:p>
    <w:p w14:paraId="431C26EE">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③为安置的每位残疾人按月足额缴纳了基本养老保险、基本医疗保险、失业保险、工伤保险和生育保险等社会保险费；</w:t>
      </w:r>
    </w:p>
    <w:p w14:paraId="72346482">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④通过银行等金融机构向安置的每位残疾人，按月支付了不低于单位所在区县适用的经省级人民政府批准的月最低工资标准的工资；</w:t>
      </w:r>
    </w:p>
    <w:p w14:paraId="13931A57">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⑤提供本单位制造的货物、承担的工程或服务，或提供其他残疾人福利性单位制造的货物（不包括使用非残疾人福利性单位注册商标的货物）。</w:t>
      </w:r>
    </w:p>
    <w:p w14:paraId="08872E43">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前款所称残疾人指法定劳动年龄内，持有《中华人民共和国残疾人证》或《中华人民共和国残疾军人证（1至8级）》的自然人，包括具有劳动条件和劳动意愿的精神残疾人。在职职工人数是指与残疾人福利性单位建立劳动关系并依法签订劳动合同或服务协议的雇员人数。</w:t>
      </w:r>
    </w:p>
    <w:p w14:paraId="5A47358D">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符合上述条件的残疾人福利性单位参加采购活动时，应提供《残疾人福利性单位声明函》，并对声明的真实性负责。残疾人福利性单位视同小型、微型企业。残疾人福利性单位属于小型、微型企业的，不重复享受政策。</w:t>
      </w:r>
    </w:p>
    <w:p w14:paraId="30365A02">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17.4信用记录指由财政部确定的有关网站提供的相关主体信用信息。信用记录的查询及使用应符合财政部文件（财库[2016]125号）规定。</w:t>
      </w:r>
    </w:p>
    <w:p w14:paraId="76EB8C6F">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17.5为落实政府采购政策需满足的要求：详见招标文件第一章。</w:t>
      </w:r>
    </w:p>
    <w:p w14:paraId="4D3EC1AC">
      <w:pPr>
        <w:pStyle w:val="9"/>
        <w:keepNext w:val="0"/>
        <w:keepLines w:val="0"/>
        <w:pageBreakBefore w:val="0"/>
        <w:widowControl/>
        <w:kinsoku/>
        <w:wordWrap/>
        <w:overflowPunct/>
        <w:topLinePunct w:val="0"/>
        <w:autoSpaceDE/>
        <w:autoSpaceDN/>
        <w:bidi w:val="0"/>
        <w:adjustRightInd/>
        <w:snapToGrid/>
        <w:spacing w:line="400" w:lineRule="exact"/>
        <w:ind w:firstLine="482" w:firstLineChars="200"/>
        <w:jc w:val="left"/>
        <w:textAlignment w:val="auto"/>
        <w:outlineLvl w:val="2"/>
        <w:rPr>
          <w:rFonts w:hint="eastAsia" w:ascii="宋体" w:hAnsi="宋体" w:eastAsia="宋体" w:cs="宋体"/>
          <w:sz w:val="24"/>
          <w:szCs w:val="24"/>
        </w:rPr>
      </w:pPr>
      <w:r>
        <w:rPr>
          <w:rFonts w:hint="eastAsia" w:ascii="宋体" w:hAnsi="宋体" w:eastAsia="宋体" w:cs="宋体"/>
          <w:b/>
          <w:sz w:val="24"/>
          <w:szCs w:val="24"/>
        </w:rPr>
        <w:t>九、本项目的有关信息</w:t>
      </w:r>
    </w:p>
    <w:p w14:paraId="6DA23121">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18、本项目的有关信息，包括但不限于：招标公告、更正公告（若有）、招标文件、招标文件的澄清或修改（若有）、中标公告、终止公告（若有）、废标公告（若有）等都将在招标文件载明的指定媒体发布。</w:t>
      </w:r>
    </w:p>
    <w:p w14:paraId="4EF91034">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18.1指定媒体：详见招标文件第二章。</w:t>
      </w:r>
    </w:p>
    <w:p w14:paraId="36674B41">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18.2本项目的潜在投标人或投标人应随时关注指定媒体，否则产生不利后果由其自行承担。</w:t>
      </w:r>
    </w:p>
    <w:p w14:paraId="48F2D11E">
      <w:pPr>
        <w:pStyle w:val="9"/>
        <w:keepNext w:val="0"/>
        <w:keepLines w:val="0"/>
        <w:pageBreakBefore w:val="0"/>
        <w:widowControl/>
        <w:kinsoku/>
        <w:wordWrap/>
        <w:overflowPunct/>
        <w:topLinePunct w:val="0"/>
        <w:autoSpaceDE/>
        <w:autoSpaceDN/>
        <w:bidi w:val="0"/>
        <w:adjustRightInd/>
        <w:snapToGrid/>
        <w:spacing w:line="400" w:lineRule="exact"/>
        <w:ind w:firstLine="482" w:firstLineChars="200"/>
        <w:jc w:val="left"/>
        <w:textAlignment w:val="auto"/>
        <w:outlineLvl w:val="2"/>
        <w:rPr>
          <w:rFonts w:hint="eastAsia" w:ascii="宋体" w:hAnsi="宋体" w:eastAsia="宋体" w:cs="宋体"/>
          <w:sz w:val="24"/>
          <w:szCs w:val="24"/>
        </w:rPr>
      </w:pPr>
      <w:r>
        <w:rPr>
          <w:rFonts w:hint="eastAsia" w:ascii="宋体" w:hAnsi="宋体" w:eastAsia="宋体" w:cs="宋体"/>
          <w:b/>
          <w:sz w:val="24"/>
          <w:szCs w:val="24"/>
        </w:rPr>
        <w:t>十、其他事项</w:t>
      </w:r>
    </w:p>
    <w:p w14:paraId="369FD62D">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19、其他事项：</w:t>
      </w:r>
    </w:p>
    <w:p w14:paraId="6129CC64">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19.1本项目中如涉及商品包装和快递包装的，其包装需求标准应不低于《关于印发〈商品包装政府采购需求标准(试行)〉、〈快递包装政府采购需求标准(试行)〉的通知》（财办库〔2020〕 123号）规定的包装要求，其他包装需求详见招标文件具体规定。采购人、中标人双方签订合同及验收环节，应包含上述包装要求的条款。</w:t>
      </w:r>
    </w:p>
    <w:p w14:paraId="37E809D3">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19.2其他：详见招标文件第二章。</w:t>
      </w:r>
    </w:p>
    <w:p w14:paraId="23F4A241">
      <w:pPr>
        <w:pStyle w:val="9"/>
        <w:keepNext w:val="0"/>
        <w:keepLines w:val="0"/>
        <w:pageBreakBefore w:val="0"/>
        <w:kinsoku/>
        <w:wordWrap/>
        <w:overflowPunct/>
        <w:topLinePunct w:val="0"/>
        <w:autoSpaceDE/>
        <w:autoSpaceDN/>
        <w:bidi w:val="0"/>
        <w:adjustRightInd/>
        <w:snapToGrid/>
        <w:spacing w:line="400" w:lineRule="exact"/>
        <w:ind w:firstLine="0"/>
        <w:jc w:val="center"/>
        <w:textAlignment w:val="auto"/>
        <w:rPr>
          <w:rFonts w:hint="eastAsia" w:ascii="宋体" w:hAnsi="宋体" w:eastAsia="宋体" w:cs="宋体"/>
          <w:b/>
          <w:color w:val="auto"/>
          <w:sz w:val="32"/>
          <w:szCs w:val="32"/>
        </w:rPr>
      </w:pPr>
      <w:r>
        <w:rPr>
          <w:rFonts w:hint="eastAsia" w:ascii="宋体" w:hAnsi="宋体" w:eastAsia="宋体" w:cs="宋体"/>
          <w:sz w:val="24"/>
          <w:szCs w:val="24"/>
        </w:rPr>
        <w:t xml:space="preserve"> </w:t>
      </w:r>
      <w:r>
        <w:rPr>
          <w:rFonts w:hint="eastAsia" w:ascii="宋体" w:hAnsi="宋体" w:eastAsia="宋体" w:cs="宋体"/>
          <w:sz w:val="24"/>
          <w:szCs w:val="24"/>
        </w:rPr>
        <w:br w:type="textWrapping"/>
      </w:r>
    </w:p>
    <w:p w14:paraId="6E0E7C53">
      <w:pPr>
        <w:pStyle w:val="9"/>
        <w:keepNext w:val="0"/>
        <w:keepLines w:val="0"/>
        <w:pageBreakBefore w:val="0"/>
        <w:kinsoku/>
        <w:wordWrap/>
        <w:overflowPunct/>
        <w:topLinePunct w:val="0"/>
        <w:autoSpaceDE/>
        <w:autoSpaceDN/>
        <w:bidi w:val="0"/>
        <w:adjustRightInd/>
        <w:snapToGrid/>
        <w:spacing w:line="400" w:lineRule="exact"/>
        <w:ind w:firstLine="0"/>
        <w:jc w:val="center"/>
        <w:textAlignment w:val="auto"/>
        <w:rPr>
          <w:rFonts w:hint="eastAsia" w:ascii="宋体" w:hAnsi="宋体" w:eastAsia="宋体" w:cs="宋体"/>
          <w:b/>
          <w:color w:val="auto"/>
          <w:sz w:val="32"/>
          <w:szCs w:val="32"/>
        </w:rPr>
      </w:pPr>
    </w:p>
    <w:p w14:paraId="387829AB">
      <w:pPr>
        <w:pStyle w:val="9"/>
        <w:keepNext w:val="0"/>
        <w:keepLines w:val="0"/>
        <w:pageBreakBefore w:val="0"/>
        <w:kinsoku/>
        <w:wordWrap/>
        <w:overflowPunct/>
        <w:topLinePunct w:val="0"/>
        <w:autoSpaceDE/>
        <w:autoSpaceDN/>
        <w:bidi w:val="0"/>
        <w:adjustRightInd/>
        <w:snapToGrid/>
        <w:spacing w:line="400" w:lineRule="exact"/>
        <w:ind w:firstLine="0"/>
        <w:jc w:val="center"/>
        <w:textAlignment w:val="auto"/>
        <w:rPr>
          <w:rFonts w:hint="eastAsia" w:ascii="宋体" w:hAnsi="宋体" w:eastAsia="宋体" w:cs="宋体"/>
          <w:b/>
          <w:color w:val="auto"/>
          <w:sz w:val="32"/>
          <w:szCs w:val="32"/>
        </w:rPr>
      </w:pPr>
    </w:p>
    <w:p w14:paraId="6594BA99">
      <w:pPr>
        <w:pStyle w:val="9"/>
        <w:keepNext w:val="0"/>
        <w:keepLines w:val="0"/>
        <w:pageBreakBefore w:val="0"/>
        <w:kinsoku/>
        <w:wordWrap/>
        <w:overflowPunct/>
        <w:topLinePunct w:val="0"/>
        <w:autoSpaceDE/>
        <w:autoSpaceDN/>
        <w:bidi w:val="0"/>
        <w:adjustRightInd/>
        <w:snapToGrid/>
        <w:spacing w:line="400" w:lineRule="exact"/>
        <w:ind w:firstLine="0"/>
        <w:jc w:val="center"/>
        <w:textAlignment w:val="auto"/>
        <w:rPr>
          <w:rFonts w:hint="eastAsia" w:ascii="宋体" w:hAnsi="宋体" w:eastAsia="宋体" w:cs="宋体"/>
          <w:b/>
          <w:color w:val="auto"/>
          <w:sz w:val="32"/>
          <w:szCs w:val="32"/>
        </w:rPr>
      </w:pPr>
    </w:p>
    <w:p w14:paraId="6B8C05AD">
      <w:pPr>
        <w:pStyle w:val="9"/>
        <w:keepNext w:val="0"/>
        <w:keepLines w:val="0"/>
        <w:pageBreakBefore w:val="0"/>
        <w:kinsoku/>
        <w:wordWrap/>
        <w:overflowPunct/>
        <w:topLinePunct w:val="0"/>
        <w:autoSpaceDE/>
        <w:autoSpaceDN/>
        <w:bidi w:val="0"/>
        <w:adjustRightInd/>
        <w:snapToGrid/>
        <w:spacing w:line="400" w:lineRule="exact"/>
        <w:ind w:firstLine="0"/>
        <w:jc w:val="center"/>
        <w:textAlignment w:val="auto"/>
        <w:rPr>
          <w:rFonts w:hint="eastAsia" w:ascii="宋体" w:hAnsi="宋体" w:eastAsia="宋体" w:cs="宋体"/>
          <w:b/>
          <w:color w:val="auto"/>
          <w:sz w:val="32"/>
          <w:szCs w:val="32"/>
        </w:rPr>
      </w:pPr>
    </w:p>
    <w:p w14:paraId="0138BA85">
      <w:pPr>
        <w:pStyle w:val="9"/>
        <w:keepNext w:val="0"/>
        <w:keepLines w:val="0"/>
        <w:pageBreakBefore w:val="0"/>
        <w:kinsoku/>
        <w:wordWrap/>
        <w:overflowPunct/>
        <w:topLinePunct w:val="0"/>
        <w:autoSpaceDE/>
        <w:autoSpaceDN/>
        <w:bidi w:val="0"/>
        <w:adjustRightInd/>
        <w:snapToGrid/>
        <w:spacing w:line="400" w:lineRule="exact"/>
        <w:ind w:firstLine="0"/>
        <w:jc w:val="center"/>
        <w:textAlignment w:val="auto"/>
        <w:rPr>
          <w:rFonts w:hint="eastAsia" w:ascii="宋体" w:hAnsi="宋体" w:eastAsia="宋体" w:cs="宋体"/>
          <w:b/>
          <w:color w:val="auto"/>
          <w:sz w:val="32"/>
          <w:szCs w:val="32"/>
        </w:rPr>
      </w:pPr>
    </w:p>
    <w:p w14:paraId="5C322AC5">
      <w:pPr>
        <w:pStyle w:val="9"/>
        <w:keepNext w:val="0"/>
        <w:keepLines w:val="0"/>
        <w:pageBreakBefore w:val="0"/>
        <w:kinsoku/>
        <w:wordWrap/>
        <w:overflowPunct/>
        <w:topLinePunct w:val="0"/>
        <w:autoSpaceDE/>
        <w:autoSpaceDN/>
        <w:bidi w:val="0"/>
        <w:adjustRightInd/>
        <w:snapToGrid/>
        <w:spacing w:line="400" w:lineRule="exact"/>
        <w:ind w:firstLine="0"/>
        <w:jc w:val="center"/>
        <w:textAlignment w:val="auto"/>
        <w:rPr>
          <w:rFonts w:hint="eastAsia" w:ascii="宋体" w:hAnsi="宋体" w:eastAsia="宋体" w:cs="宋体"/>
          <w:b/>
          <w:color w:val="auto"/>
          <w:sz w:val="32"/>
          <w:szCs w:val="32"/>
        </w:rPr>
      </w:pPr>
    </w:p>
    <w:p w14:paraId="227E1777">
      <w:pPr>
        <w:pStyle w:val="9"/>
        <w:keepNext w:val="0"/>
        <w:keepLines w:val="0"/>
        <w:pageBreakBefore w:val="0"/>
        <w:kinsoku/>
        <w:wordWrap/>
        <w:overflowPunct/>
        <w:topLinePunct w:val="0"/>
        <w:autoSpaceDE/>
        <w:autoSpaceDN/>
        <w:bidi w:val="0"/>
        <w:adjustRightInd/>
        <w:snapToGrid/>
        <w:spacing w:line="400" w:lineRule="exact"/>
        <w:ind w:firstLine="0"/>
        <w:jc w:val="center"/>
        <w:textAlignment w:val="auto"/>
        <w:rPr>
          <w:rFonts w:hint="eastAsia" w:ascii="宋体" w:hAnsi="宋体" w:eastAsia="宋体" w:cs="宋体"/>
          <w:b/>
          <w:color w:val="auto"/>
          <w:sz w:val="32"/>
          <w:szCs w:val="32"/>
        </w:rPr>
      </w:pPr>
    </w:p>
    <w:p w14:paraId="16972BB7">
      <w:pPr>
        <w:pStyle w:val="9"/>
        <w:keepNext w:val="0"/>
        <w:keepLines w:val="0"/>
        <w:pageBreakBefore w:val="0"/>
        <w:kinsoku/>
        <w:wordWrap/>
        <w:overflowPunct/>
        <w:topLinePunct w:val="0"/>
        <w:autoSpaceDE/>
        <w:autoSpaceDN/>
        <w:bidi w:val="0"/>
        <w:adjustRightInd/>
        <w:snapToGrid/>
        <w:spacing w:line="400" w:lineRule="exact"/>
        <w:ind w:firstLine="0"/>
        <w:jc w:val="center"/>
        <w:textAlignment w:val="auto"/>
        <w:rPr>
          <w:rFonts w:hint="eastAsia" w:ascii="宋体" w:hAnsi="宋体" w:eastAsia="宋体" w:cs="宋体"/>
          <w:b/>
          <w:color w:val="auto"/>
          <w:sz w:val="32"/>
          <w:szCs w:val="32"/>
        </w:rPr>
      </w:pPr>
    </w:p>
    <w:p w14:paraId="05E73282">
      <w:pPr>
        <w:pStyle w:val="9"/>
        <w:keepNext w:val="0"/>
        <w:keepLines w:val="0"/>
        <w:pageBreakBefore w:val="0"/>
        <w:kinsoku/>
        <w:wordWrap/>
        <w:overflowPunct/>
        <w:topLinePunct w:val="0"/>
        <w:autoSpaceDE/>
        <w:autoSpaceDN/>
        <w:bidi w:val="0"/>
        <w:adjustRightInd/>
        <w:snapToGrid/>
        <w:spacing w:line="400" w:lineRule="exact"/>
        <w:ind w:firstLine="0"/>
        <w:jc w:val="center"/>
        <w:textAlignment w:val="auto"/>
        <w:rPr>
          <w:rFonts w:hint="eastAsia" w:ascii="宋体" w:hAnsi="宋体" w:eastAsia="宋体" w:cs="宋体"/>
          <w:b/>
          <w:color w:val="auto"/>
          <w:sz w:val="32"/>
          <w:szCs w:val="32"/>
        </w:rPr>
      </w:pPr>
    </w:p>
    <w:p w14:paraId="71954207">
      <w:pPr>
        <w:pStyle w:val="9"/>
        <w:keepNext w:val="0"/>
        <w:keepLines w:val="0"/>
        <w:pageBreakBefore w:val="0"/>
        <w:kinsoku/>
        <w:wordWrap/>
        <w:overflowPunct/>
        <w:topLinePunct w:val="0"/>
        <w:autoSpaceDE/>
        <w:autoSpaceDN/>
        <w:bidi w:val="0"/>
        <w:adjustRightInd/>
        <w:snapToGrid/>
        <w:spacing w:line="400" w:lineRule="exact"/>
        <w:ind w:firstLine="0"/>
        <w:jc w:val="center"/>
        <w:textAlignment w:val="auto"/>
        <w:rPr>
          <w:rFonts w:hint="eastAsia" w:ascii="宋体" w:hAnsi="宋体" w:eastAsia="宋体" w:cs="宋体"/>
          <w:b/>
          <w:color w:val="auto"/>
          <w:sz w:val="32"/>
          <w:szCs w:val="32"/>
        </w:rPr>
      </w:pPr>
    </w:p>
    <w:p w14:paraId="7F75E750">
      <w:pPr>
        <w:pStyle w:val="9"/>
        <w:keepNext w:val="0"/>
        <w:keepLines w:val="0"/>
        <w:pageBreakBefore w:val="0"/>
        <w:kinsoku/>
        <w:wordWrap/>
        <w:overflowPunct/>
        <w:topLinePunct w:val="0"/>
        <w:autoSpaceDE/>
        <w:autoSpaceDN/>
        <w:bidi w:val="0"/>
        <w:adjustRightInd/>
        <w:snapToGrid/>
        <w:spacing w:line="400" w:lineRule="exact"/>
        <w:ind w:firstLine="0"/>
        <w:jc w:val="center"/>
        <w:textAlignment w:val="auto"/>
        <w:rPr>
          <w:rFonts w:hint="eastAsia" w:ascii="宋体" w:hAnsi="宋体" w:eastAsia="宋体" w:cs="宋体"/>
          <w:b/>
          <w:color w:val="auto"/>
          <w:sz w:val="32"/>
          <w:szCs w:val="32"/>
        </w:rPr>
      </w:pPr>
    </w:p>
    <w:p w14:paraId="374054CE">
      <w:pPr>
        <w:pStyle w:val="9"/>
        <w:keepNext w:val="0"/>
        <w:keepLines w:val="0"/>
        <w:pageBreakBefore w:val="0"/>
        <w:kinsoku/>
        <w:wordWrap/>
        <w:overflowPunct/>
        <w:topLinePunct w:val="0"/>
        <w:autoSpaceDE/>
        <w:autoSpaceDN/>
        <w:bidi w:val="0"/>
        <w:adjustRightInd/>
        <w:snapToGrid/>
        <w:spacing w:line="400" w:lineRule="exact"/>
        <w:ind w:firstLine="0"/>
        <w:jc w:val="center"/>
        <w:textAlignment w:val="auto"/>
        <w:rPr>
          <w:rFonts w:hint="eastAsia" w:ascii="宋体" w:hAnsi="宋体" w:eastAsia="宋体" w:cs="宋体"/>
          <w:b/>
          <w:color w:val="auto"/>
          <w:sz w:val="32"/>
          <w:szCs w:val="32"/>
        </w:rPr>
      </w:pPr>
    </w:p>
    <w:p w14:paraId="522B9A01">
      <w:pPr>
        <w:pStyle w:val="9"/>
        <w:keepNext w:val="0"/>
        <w:keepLines w:val="0"/>
        <w:pageBreakBefore w:val="0"/>
        <w:kinsoku/>
        <w:wordWrap/>
        <w:overflowPunct/>
        <w:topLinePunct w:val="0"/>
        <w:autoSpaceDE/>
        <w:autoSpaceDN/>
        <w:bidi w:val="0"/>
        <w:adjustRightInd/>
        <w:snapToGrid/>
        <w:spacing w:line="400" w:lineRule="exact"/>
        <w:ind w:firstLine="0"/>
        <w:jc w:val="center"/>
        <w:textAlignment w:val="auto"/>
        <w:rPr>
          <w:rFonts w:hint="eastAsia" w:ascii="宋体" w:hAnsi="宋体" w:eastAsia="宋体" w:cs="宋体"/>
          <w:b/>
          <w:color w:val="auto"/>
          <w:sz w:val="32"/>
          <w:szCs w:val="32"/>
        </w:rPr>
      </w:pPr>
    </w:p>
    <w:p w14:paraId="27B87E47">
      <w:pPr>
        <w:pStyle w:val="9"/>
        <w:keepNext w:val="0"/>
        <w:keepLines w:val="0"/>
        <w:pageBreakBefore w:val="0"/>
        <w:kinsoku/>
        <w:wordWrap/>
        <w:overflowPunct/>
        <w:topLinePunct w:val="0"/>
        <w:autoSpaceDE/>
        <w:autoSpaceDN/>
        <w:bidi w:val="0"/>
        <w:adjustRightInd/>
        <w:snapToGrid/>
        <w:spacing w:line="400" w:lineRule="exact"/>
        <w:ind w:firstLine="0"/>
        <w:jc w:val="center"/>
        <w:textAlignment w:val="auto"/>
        <w:rPr>
          <w:rFonts w:hint="eastAsia" w:ascii="宋体" w:hAnsi="宋体" w:eastAsia="宋体" w:cs="宋体"/>
          <w:b/>
          <w:color w:val="auto"/>
          <w:sz w:val="32"/>
          <w:szCs w:val="32"/>
        </w:rPr>
      </w:pPr>
    </w:p>
    <w:p w14:paraId="225EE584">
      <w:pPr>
        <w:pStyle w:val="9"/>
        <w:keepNext w:val="0"/>
        <w:keepLines w:val="0"/>
        <w:pageBreakBefore w:val="0"/>
        <w:kinsoku/>
        <w:wordWrap/>
        <w:overflowPunct/>
        <w:topLinePunct w:val="0"/>
        <w:autoSpaceDE/>
        <w:autoSpaceDN/>
        <w:bidi w:val="0"/>
        <w:adjustRightInd/>
        <w:snapToGrid/>
        <w:spacing w:line="400" w:lineRule="exact"/>
        <w:ind w:firstLine="0"/>
        <w:jc w:val="center"/>
        <w:textAlignment w:val="auto"/>
        <w:rPr>
          <w:rFonts w:hint="eastAsia" w:ascii="宋体" w:hAnsi="宋体" w:eastAsia="宋体" w:cs="宋体"/>
          <w:b/>
          <w:color w:val="auto"/>
          <w:sz w:val="32"/>
          <w:szCs w:val="32"/>
        </w:rPr>
      </w:pPr>
    </w:p>
    <w:p w14:paraId="7323BED5">
      <w:pPr>
        <w:pStyle w:val="9"/>
        <w:keepNext w:val="0"/>
        <w:keepLines w:val="0"/>
        <w:pageBreakBefore w:val="0"/>
        <w:kinsoku/>
        <w:wordWrap/>
        <w:overflowPunct/>
        <w:topLinePunct w:val="0"/>
        <w:autoSpaceDE/>
        <w:autoSpaceDN/>
        <w:bidi w:val="0"/>
        <w:adjustRightInd/>
        <w:snapToGrid/>
        <w:spacing w:line="400" w:lineRule="exact"/>
        <w:ind w:firstLine="0"/>
        <w:jc w:val="center"/>
        <w:textAlignment w:val="auto"/>
        <w:rPr>
          <w:rFonts w:hint="eastAsia" w:ascii="宋体" w:hAnsi="宋体" w:eastAsia="宋体" w:cs="宋体"/>
          <w:b/>
          <w:color w:val="auto"/>
          <w:sz w:val="32"/>
          <w:szCs w:val="32"/>
        </w:rPr>
      </w:pPr>
    </w:p>
    <w:p w14:paraId="77EE00F7">
      <w:pPr>
        <w:pStyle w:val="9"/>
        <w:keepNext w:val="0"/>
        <w:keepLines w:val="0"/>
        <w:pageBreakBefore w:val="0"/>
        <w:kinsoku/>
        <w:wordWrap/>
        <w:overflowPunct/>
        <w:topLinePunct w:val="0"/>
        <w:autoSpaceDE/>
        <w:autoSpaceDN/>
        <w:bidi w:val="0"/>
        <w:adjustRightInd/>
        <w:snapToGrid/>
        <w:spacing w:line="400" w:lineRule="exact"/>
        <w:ind w:firstLine="0"/>
        <w:jc w:val="center"/>
        <w:textAlignment w:val="auto"/>
        <w:rPr>
          <w:rFonts w:hint="eastAsia" w:ascii="宋体" w:hAnsi="宋体" w:eastAsia="宋体" w:cs="宋体"/>
          <w:b/>
          <w:color w:val="auto"/>
          <w:sz w:val="32"/>
          <w:szCs w:val="32"/>
        </w:rPr>
      </w:pPr>
    </w:p>
    <w:p w14:paraId="031357C5">
      <w:pPr>
        <w:pStyle w:val="9"/>
        <w:keepNext w:val="0"/>
        <w:keepLines w:val="0"/>
        <w:pageBreakBefore w:val="0"/>
        <w:kinsoku/>
        <w:wordWrap/>
        <w:overflowPunct/>
        <w:topLinePunct w:val="0"/>
        <w:autoSpaceDE/>
        <w:autoSpaceDN/>
        <w:bidi w:val="0"/>
        <w:adjustRightInd/>
        <w:snapToGrid/>
        <w:spacing w:line="400" w:lineRule="exact"/>
        <w:ind w:firstLine="0"/>
        <w:jc w:val="center"/>
        <w:textAlignment w:val="auto"/>
        <w:rPr>
          <w:rFonts w:hint="eastAsia" w:ascii="宋体" w:hAnsi="宋体" w:eastAsia="宋体" w:cs="宋体"/>
          <w:b/>
          <w:color w:val="auto"/>
          <w:sz w:val="32"/>
          <w:szCs w:val="32"/>
        </w:rPr>
      </w:pPr>
    </w:p>
    <w:p w14:paraId="6ED3625E">
      <w:pPr>
        <w:pStyle w:val="9"/>
        <w:keepNext w:val="0"/>
        <w:keepLines w:val="0"/>
        <w:pageBreakBefore w:val="0"/>
        <w:kinsoku/>
        <w:wordWrap/>
        <w:overflowPunct/>
        <w:topLinePunct w:val="0"/>
        <w:autoSpaceDE/>
        <w:autoSpaceDN/>
        <w:bidi w:val="0"/>
        <w:adjustRightInd/>
        <w:snapToGrid/>
        <w:spacing w:line="400" w:lineRule="exact"/>
        <w:ind w:firstLine="0"/>
        <w:jc w:val="center"/>
        <w:textAlignment w:val="auto"/>
        <w:rPr>
          <w:rFonts w:hint="eastAsia" w:ascii="宋体" w:hAnsi="宋体" w:eastAsia="宋体" w:cs="宋体"/>
          <w:b/>
          <w:color w:val="auto"/>
          <w:sz w:val="32"/>
          <w:szCs w:val="32"/>
        </w:rPr>
      </w:pPr>
    </w:p>
    <w:p w14:paraId="1EB68AAC">
      <w:pPr>
        <w:pStyle w:val="9"/>
        <w:keepNext w:val="0"/>
        <w:keepLines w:val="0"/>
        <w:pageBreakBefore w:val="0"/>
        <w:kinsoku/>
        <w:wordWrap/>
        <w:overflowPunct/>
        <w:topLinePunct w:val="0"/>
        <w:autoSpaceDE/>
        <w:autoSpaceDN/>
        <w:bidi w:val="0"/>
        <w:adjustRightInd/>
        <w:snapToGrid/>
        <w:spacing w:line="400" w:lineRule="exact"/>
        <w:ind w:firstLine="0"/>
        <w:jc w:val="center"/>
        <w:textAlignment w:val="auto"/>
        <w:rPr>
          <w:rFonts w:hint="eastAsia" w:ascii="宋体" w:hAnsi="宋体" w:eastAsia="宋体" w:cs="宋体"/>
          <w:b/>
          <w:color w:val="auto"/>
          <w:sz w:val="32"/>
          <w:szCs w:val="32"/>
        </w:rPr>
      </w:pPr>
    </w:p>
    <w:p w14:paraId="7DE441BC">
      <w:pPr>
        <w:pStyle w:val="9"/>
        <w:keepNext w:val="0"/>
        <w:keepLines w:val="0"/>
        <w:pageBreakBefore w:val="0"/>
        <w:kinsoku/>
        <w:wordWrap/>
        <w:overflowPunct/>
        <w:topLinePunct w:val="0"/>
        <w:autoSpaceDE/>
        <w:autoSpaceDN/>
        <w:bidi w:val="0"/>
        <w:adjustRightInd/>
        <w:snapToGrid/>
        <w:spacing w:line="400" w:lineRule="exact"/>
        <w:ind w:firstLine="0"/>
        <w:jc w:val="center"/>
        <w:textAlignment w:val="auto"/>
        <w:rPr>
          <w:rFonts w:hint="eastAsia" w:ascii="宋体" w:hAnsi="宋体" w:eastAsia="宋体" w:cs="宋体"/>
          <w:color w:val="auto"/>
          <w:sz w:val="32"/>
          <w:szCs w:val="32"/>
        </w:rPr>
      </w:pPr>
      <w:r>
        <w:rPr>
          <w:rFonts w:hint="eastAsia" w:ascii="宋体" w:hAnsi="宋体" w:eastAsia="宋体" w:cs="宋体"/>
          <w:b/>
          <w:color w:val="auto"/>
          <w:sz w:val="32"/>
          <w:szCs w:val="32"/>
        </w:rPr>
        <w:t>第四章 资格审查与评标</w:t>
      </w:r>
    </w:p>
    <w:p w14:paraId="34994005">
      <w:pPr>
        <w:pStyle w:val="9"/>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outlineLvl w:val="2"/>
        <w:rPr>
          <w:rFonts w:hint="eastAsia" w:ascii="宋体" w:hAnsi="宋体" w:eastAsia="宋体" w:cs="宋体"/>
          <w:color w:val="auto"/>
          <w:sz w:val="24"/>
          <w:szCs w:val="24"/>
        </w:rPr>
      </w:pPr>
      <w:r>
        <w:rPr>
          <w:rFonts w:hint="eastAsia" w:ascii="宋体" w:hAnsi="宋体" w:eastAsia="宋体" w:cs="宋体"/>
          <w:b/>
          <w:color w:val="auto"/>
          <w:sz w:val="24"/>
          <w:szCs w:val="24"/>
        </w:rPr>
        <w:t>一、资格审查</w:t>
      </w:r>
    </w:p>
    <w:p w14:paraId="5FBE7080">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1、开标结束后，由 福建景鑫招标有限公司 负责资格审查小组的组建及资格审查工作的组织。</w:t>
      </w:r>
    </w:p>
    <w:p w14:paraId="0B17A0FE">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1.1资格审查小组</w:t>
      </w:r>
    </w:p>
    <w:p w14:paraId="74DF659E">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资格审查小组由3人组成，并负责具体审查事务，其中由采购人派出的采购人代表至少1人，由福建景鑫招标有限公司派出的工作人员至少1人，其余1人可为采购人代表或福建景鑫招标有限公司的工作人员。</w:t>
      </w:r>
    </w:p>
    <w:p w14:paraId="6F00895A">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1.2资格审查的依据是招标文件和电子投标文件。</w:t>
      </w:r>
    </w:p>
    <w:p w14:paraId="11AB7B25">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1.3资格审查的范围及内容：电子投标文件（资格及资信证明部分），具体如下：</w:t>
      </w:r>
    </w:p>
    <w:p w14:paraId="71438B51">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（1）“投标函”；</w:t>
      </w:r>
    </w:p>
    <w:p w14:paraId="62FBEE63">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（2）“投标人的资格及资信证明文件”</w:t>
      </w:r>
    </w:p>
    <w:p w14:paraId="28323991">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①一般资格证明文件：</w:t>
      </w:r>
    </w:p>
    <w:p w14:paraId="62EE8BF1">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采购包1：</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2574"/>
        <w:gridCol w:w="6360"/>
      </w:tblGrid>
      <w:tr w14:paraId="5DA0304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vAlign w:val="center"/>
          </w:tcPr>
          <w:p w14:paraId="015524C8">
            <w:pPr>
              <w:pStyle w:val="9"/>
              <w:keepNext w:val="0"/>
              <w:keepLines w:val="0"/>
              <w:pageBreakBefore w:val="0"/>
              <w:kinsoku/>
              <w:wordWrap/>
              <w:overflowPunct/>
              <w:topLinePunct w:val="0"/>
              <w:autoSpaceDE/>
              <w:autoSpaceDN/>
              <w:bidi w:val="0"/>
              <w:adjustRightInd/>
              <w:snapToGrid/>
              <w:spacing w:line="400" w:lineRule="exact"/>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2574" w:type="dxa"/>
            <w:vAlign w:val="center"/>
          </w:tcPr>
          <w:p w14:paraId="7D33B0AA">
            <w:pPr>
              <w:pStyle w:val="9"/>
              <w:keepNext w:val="0"/>
              <w:keepLines w:val="0"/>
              <w:pageBreakBefore w:val="0"/>
              <w:kinsoku/>
              <w:wordWrap/>
              <w:overflowPunct/>
              <w:topLinePunct w:val="0"/>
              <w:autoSpaceDE/>
              <w:autoSpaceDN/>
              <w:bidi w:val="0"/>
              <w:adjustRightInd/>
              <w:snapToGrid/>
              <w:spacing w:line="400" w:lineRule="exact"/>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资格审查要求概况</w:t>
            </w:r>
          </w:p>
        </w:tc>
        <w:tc>
          <w:tcPr>
            <w:tcW w:w="6360" w:type="dxa"/>
            <w:vAlign w:val="center"/>
          </w:tcPr>
          <w:p w14:paraId="6637A85E">
            <w:pPr>
              <w:pStyle w:val="9"/>
              <w:keepNext w:val="0"/>
              <w:keepLines w:val="0"/>
              <w:pageBreakBefore w:val="0"/>
              <w:kinsoku/>
              <w:wordWrap/>
              <w:overflowPunct/>
              <w:topLinePunct w:val="0"/>
              <w:autoSpaceDE/>
              <w:autoSpaceDN/>
              <w:bidi w:val="0"/>
              <w:adjustRightInd/>
              <w:snapToGrid/>
              <w:spacing w:line="400" w:lineRule="exact"/>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评审点具体描述</w:t>
            </w:r>
          </w:p>
        </w:tc>
      </w:tr>
      <w:tr w14:paraId="5F4D7EA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vAlign w:val="center"/>
          </w:tcPr>
          <w:p w14:paraId="48408CE0">
            <w:pPr>
              <w:pStyle w:val="9"/>
              <w:keepNext w:val="0"/>
              <w:keepLines w:val="0"/>
              <w:pageBreakBefore w:val="0"/>
              <w:kinsoku/>
              <w:wordWrap/>
              <w:overflowPunct/>
              <w:topLinePunct w:val="0"/>
              <w:autoSpaceDE/>
              <w:autoSpaceDN/>
              <w:bidi w:val="0"/>
              <w:adjustRightInd/>
              <w:snapToGrid/>
              <w:spacing w:line="400" w:lineRule="exact"/>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2574" w:type="dxa"/>
            <w:vAlign w:val="center"/>
          </w:tcPr>
          <w:p w14:paraId="0425B3C8">
            <w:pPr>
              <w:pStyle w:val="9"/>
              <w:keepNext w:val="0"/>
              <w:keepLines w:val="0"/>
              <w:pageBreakBefore w:val="0"/>
              <w:kinsoku/>
              <w:wordWrap/>
              <w:overflowPunct/>
              <w:topLinePunct w:val="0"/>
              <w:autoSpaceDE/>
              <w:autoSpaceDN/>
              <w:bidi w:val="0"/>
              <w:adjustRightInd/>
              <w:snapToGrid/>
              <w:spacing w:line="400" w:lineRule="exact"/>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单位授权书</w:t>
            </w:r>
          </w:p>
        </w:tc>
        <w:tc>
          <w:tcPr>
            <w:tcW w:w="6360" w:type="dxa"/>
            <w:vAlign w:val="center"/>
          </w:tcPr>
          <w:p w14:paraId="02AB0016">
            <w:pPr>
              <w:pStyle w:val="9"/>
              <w:keepNext w:val="0"/>
              <w:keepLines w:val="0"/>
              <w:pageBreakBefore w:val="0"/>
              <w:kinsoku/>
              <w:wordWrap/>
              <w:overflowPunct/>
              <w:topLinePunct w:val="0"/>
              <w:autoSpaceDE/>
              <w:autoSpaceDN/>
              <w:bidi w:val="0"/>
              <w:adjustRightInd/>
              <w:snapToGrid/>
              <w:spacing w:line="400" w:lineRule="exact"/>
              <w:ind w:firstLine="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①投标人（自然人除外）：若投标人代表为单位授权的委托代理人，应提供本授权书；若投标人代表为单位负责人，应在此项下提交其身份证正反面复印件，可不提供本授权书。 ②投标人为自然人的，可不填写本授权书。</w:t>
            </w:r>
          </w:p>
        </w:tc>
      </w:tr>
      <w:tr w14:paraId="7C8C448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vAlign w:val="center"/>
          </w:tcPr>
          <w:p w14:paraId="67782306">
            <w:pPr>
              <w:pStyle w:val="9"/>
              <w:keepNext w:val="0"/>
              <w:keepLines w:val="0"/>
              <w:pageBreakBefore w:val="0"/>
              <w:kinsoku/>
              <w:wordWrap/>
              <w:overflowPunct/>
              <w:topLinePunct w:val="0"/>
              <w:autoSpaceDE/>
              <w:autoSpaceDN/>
              <w:bidi w:val="0"/>
              <w:adjustRightInd/>
              <w:snapToGrid/>
              <w:spacing w:line="400" w:lineRule="exact"/>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2574" w:type="dxa"/>
            <w:vAlign w:val="center"/>
          </w:tcPr>
          <w:p w14:paraId="2D48FEAB">
            <w:pPr>
              <w:pStyle w:val="9"/>
              <w:keepNext w:val="0"/>
              <w:keepLines w:val="0"/>
              <w:pageBreakBefore w:val="0"/>
              <w:kinsoku/>
              <w:wordWrap/>
              <w:overflowPunct/>
              <w:topLinePunct w:val="0"/>
              <w:autoSpaceDE/>
              <w:autoSpaceDN/>
              <w:bidi w:val="0"/>
              <w:adjustRightInd/>
              <w:snapToGrid/>
              <w:spacing w:line="400" w:lineRule="exact"/>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营业执照等证明文件</w:t>
            </w:r>
          </w:p>
        </w:tc>
        <w:tc>
          <w:tcPr>
            <w:tcW w:w="6360" w:type="dxa"/>
            <w:vAlign w:val="center"/>
          </w:tcPr>
          <w:p w14:paraId="54F76565">
            <w:pPr>
              <w:pStyle w:val="9"/>
              <w:keepNext w:val="0"/>
              <w:keepLines w:val="0"/>
              <w:pageBreakBefore w:val="0"/>
              <w:kinsoku/>
              <w:wordWrap/>
              <w:overflowPunct/>
              <w:topLinePunct w:val="0"/>
              <w:autoSpaceDE/>
              <w:autoSpaceDN/>
              <w:bidi w:val="0"/>
              <w:adjustRightInd/>
              <w:snapToGrid/>
              <w:spacing w:line="400" w:lineRule="exact"/>
              <w:ind w:firstLine="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①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tc>
      </w:tr>
      <w:tr w14:paraId="16DADD1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vAlign w:val="center"/>
          </w:tcPr>
          <w:p w14:paraId="049BA6E3">
            <w:pPr>
              <w:pStyle w:val="9"/>
              <w:keepNext w:val="0"/>
              <w:keepLines w:val="0"/>
              <w:pageBreakBefore w:val="0"/>
              <w:kinsoku/>
              <w:wordWrap/>
              <w:overflowPunct/>
              <w:topLinePunct w:val="0"/>
              <w:autoSpaceDE/>
              <w:autoSpaceDN/>
              <w:bidi w:val="0"/>
              <w:adjustRightInd/>
              <w:snapToGrid/>
              <w:spacing w:line="400" w:lineRule="exact"/>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w:t>
            </w:r>
          </w:p>
        </w:tc>
        <w:tc>
          <w:tcPr>
            <w:tcW w:w="2574" w:type="dxa"/>
            <w:vAlign w:val="center"/>
          </w:tcPr>
          <w:p w14:paraId="42D2E48F">
            <w:pPr>
              <w:pStyle w:val="9"/>
              <w:keepNext w:val="0"/>
              <w:keepLines w:val="0"/>
              <w:pageBreakBefore w:val="0"/>
              <w:kinsoku/>
              <w:wordWrap/>
              <w:overflowPunct/>
              <w:topLinePunct w:val="0"/>
              <w:autoSpaceDE/>
              <w:autoSpaceDN/>
              <w:bidi w:val="0"/>
              <w:adjustRightInd/>
              <w:snapToGrid/>
              <w:spacing w:line="400" w:lineRule="exact"/>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提供财务状况报告(财务报告、或资信证明）</w:t>
            </w:r>
          </w:p>
        </w:tc>
        <w:tc>
          <w:tcPr>
            <w:tcW w:w="6360" w:type="dxa"/>
            <w:vAlign w:val="center"/>
          </w:tcPr>
          <w:p w14:paraId="58644D06">
            <w:pPr>
              <w:pStyle w:val="9"/>
              <w:keepNext w:val="0"/>
              <w:keepLines w:val="0"/>
              <w:pageBreakBefore w:val="0"/>
              <w:kinsoku/>
              <w:wordWrap/>
              <w:overflowPunct/>
              <w:topLinePunct w:val="0"/>
              <w:autoSpaceDE/>
              <w:autoSpaceDN/>
              <w:bidi w:val="0"/>
              <w:adjustRightInd/>
              <w:snapToGrid/>
              <w:spacing w:line="400" w:lineRule="exact"/>
              <w:ind w:firstLine="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①投标人提供的财务报告复印件（成立年限按照投标截止时间推算）应符合下列规定： a.成立年限满1年及以上的投标人，提供经审计的上一年度的年度财务报告。 b.成立年限满半年但不足1年的投标人，提供该半年度中任一季度的季度财务报告或该半年度的半年度财务报告。 c.无法按照以上a、b项规定提供财务报告复印件的投标人（包括但不限于：成立年限满1年及以上的投标人、成立年限满半年但不足1年的投标人、成立年限不足半年的投标人），应选择提供资信证明复印件。</w:t>
            </w:r>
          </w:p>
        </w:tc>
      </w:tr>
      <w:tr w14:paraId="5F3403E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vAlign w:val="center"/>
          </w:tcPr>
          <w:p w14:paraId="3522BB9E">
            <w:pPr>
              <w:pStyle w:val="9"/>
              <w:keepNext w:val="0"/>
              <w:keepLines w:val="0"/>
              <w:pageBreakBefore w:val="0"/>
              <w:kinsoku/>
              <w:wordWrap/>
              <w:overflowPunct/>
              <w:topLinePunct w:val="0"/>
              <w:autoSpaceDE/>
              <w:autoSpaceDN/>
              <w:bidi w:val="0"/>
              <w:adjustRightInd/>
              <w:snapToGrid/>
              <w:spacing w:line="400" w:lineRule="exact"/>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w:t>
            </w:r>
          </w:p>
        </w:tc>
        <w:tc>
          <w:tcPr>
            <w:tcW w:w="2574" w:type="dxa"/>
            <w:vAlign w:val="center"/>
          </w:tcPr>
          <w:p w14:paraId="19DB5A64">
            <w:pPr>
              <w:pStyle w:val="9"/>
              <w:keepNext w:val="0"/>
              <w:keepLines w:val="0"/>
              <w:pageBreakBefore w:val="0"/>
              <w:kinsoku/>
              <w:wordWrap/>
              <w:overflowPunct/>
              <w:topLinePunct w:val="0"/>
              <w:autoSpaceDE/>
              <w:autoSpaceDN/>
              <w:bidi w:val="0"/>
              <w:adjustRightInd/>
              <w:snapToGrid/>
              <w:spacing w:line="400" w:lineRule="exact"/>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依法缴纳税收证明材料</w:t>
            </w:r>
          </w:p>
        </w:tc>
        <w:tc>
          <w:tcPr>
            <w:tcW w:w="6360" w:type="dxa"/>
            <w:vAlign w:val="center"/>
          </w:tcPr>
          <w:p w14:paraId="597CCB48">
            <w:pPr>
              <w:pStyle w:val="9"/>
              <w:keepNext w:val="0"/>
              <w:keepLines w:val="0"/>
              <w:pageBreakBefore w:val="0"/>
              <w:kinsoku/>
              <w:wordWrap/>
              <w:overflowPunct/>
              <w:topLinePunct w:val="0"/>
              <w:autoSpaceDE/>
              <w:autoSpaceDN/>
              <w:bidi w:val="0"/>
              <w:adjustRightInd/>
              <w:snapToGrid/>
              <w:spacing w:line="400" w:lineRule="exact"/>
              <w:ind w:firstLine="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①投标人提供的税收缴纳凭据复印件应符合下列规定： a.投标截止时间前（不含投标截止时间的当月）已依法缴纳税收的投标人，提供投标截止时间前六个月（不含投标截止时间的当月）中任一月份的税收缴纳凭据复印件。 b.投标截止时间的当月成立的投标人，视同满足本项资格条件要求。 c.若为依法免税范围的投标人，提供依法免税证明材料的，视同满足本项资格条件要求。</w:t>
            </w:r>
          </w:p>
        </w:tc>
      </w:tr>
      <w:tr w14:paraId="5CF42D0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vAlign w:val="center"/>
          </w:tcPr>
          <w:p w14:paraId="3FEDCCD0">
            <w:pPr>
              <w:pStyle w:val="9"/>
              <w:keepNext w:val="0"/>
              <w:keepLines w:val="0"/>
              <w:pageBreakBefore w:val="0"/>
              <w:kinsoku/>
              <w:wordWrap/>
              <w:overflowPunct/>
              <w:topLinePunct w:val="0"/>
              <w:autoSpaceDE/>
              <w:autoSpaceDN/>
              <w:bidi w:val="0"/>
              <w:adjustRightInd/>
              <w:snapToGrid/>
              <w:spacing w:line="400" w:lineRule="exact"/>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w:t>
            </w:r>
          </w:p>
        </w:tc>
        <w:tc>
          <w:tcPr>
            <w:tcW w:w="2574" w:type="dxa"/>
            <w:vAlign w:val="center"/>
          </w:tcPr>
          <w:p w14:paraId="5640C8A6">
            <w:pPr>
              <w:pStyle w:val="9"/>
              <w:keepNext w:val="0"/>
              <w:keepLines w:val="0"/>
              <w:pageBreakBefore w:val="0"/>
              <w:kinsoku/>
              <w:wordWrap/>
              <w:overflowPunct/>
              <w:topLinePunct w:val="0"/>
              <w:autoSpaceDE/>
              <w:autoSpaceDN/>
              <w:bidi w:val="0"/>
              <w:adjustRightInd/>
              <w:snapToGrid/>
              <w:spacing w:line="400" w:lineRule="exact"/>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依法缴纳社会保障资金证明材料</w:t>
            </w:r>
          </w:p>
        </w:tc>
        <w:tc>
          <w:tcPr>
            <w:tcW w:w="6360" w:type="dxa"/>
            <w:vAlign w:val="center"/>
          </w:tcPr>
          <w:p w14:paraId="7579CD3E">
            <w:pPr>
              <w:pStyle w:val="9"/>
              <w:keepNext w:val="0"/>
              <w:keepLines w:val="0"/>
              <w:pageBreakBefore w:val="0"/>
              <w:kinsoku/>
              <w:wordWrap/>
              <w:overflowPunct/>
              <w:topLinePunct w:val="0"/>
              <w:autoSpaceDE/>
              <w:autoSpaceDN/>
              <w:bidi w:val="0"/>
              <w:adjustRightInd/>
              <w:snapToGrid/>
              <w:spacing w:line="400" w:lineRule="exact"/>
              <w:ind w:firstLine="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①投标人提供的社会保障资金缴纳凭据复印件应符合下列规定： a.投标截止时间前（不含投标截止时间的当月）已依法缴纳社会保障资金的投标人，提供投标截止时间前六个月（不含投标截止时间的当月）中任一月份的社会保障资金缴纳凭据复印件。 b.投标截止时间的当月成立的投标人，视同满足本项资格条件要求。 c.若为依法不需要缴纳或暂缓缴纳社会保障资金的投标人，提供依法不需要缴纳或暂缓缴纳社会保障资金证明材料的，视同满足本项资格条件要求。</w:t>
            </w:r>
          </w:p>
        </w:tc>
      </w:tr>
      <w:tr w14:paraId="52874F7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vAlign w:val="center"/>
          </w:tcPr>
          <w:p w14:paraId="09ACCCF6">
            <w:pPr>
              <w:pStyle w:val="9"/>
              <w:keepNext w:val="0"/>
              <w:keepLines w:val="0"/>
              <w:pageBreakBefore w:val="0"/>
              <w:kinsoku/>
              <w:wordWrap/>
              <w:overflowPunct/>
              <w:topLinePunct w:val="0"/>
              <w:autoSpaceDE/>
              <w:autoSpaceDN/>
              <w:bidi w:val="0"/>
              <w:adjustRightInd/>
              <w:snapToGrid/>
              <w:spacing w:line="400" w:lineRule="exact"/>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w:t>
            </w:r>
          </w:p>
        </w:tc>
        <w:tc>
          <w:tcPr>
            <w:tcW w:w="2574" w:type="dxa"/>
            <w:vAlign w:val="center"/>
          </w:tcPr>
          <w:p w14:paraId="186E39EC">
            <w:pPr>
              <w:pStyle w:val="9"/>
              <w:keepNext w:val="0"/>
              <w:keepLines w:val="0"/>
              <w:pageBreakBefore w:val="0"/>
              <w:kinsoku/>
              <w:wordWrap/>
              <w:overflowPunct/>
              <w:topLinePunct w:val="0"/>
              <w:autoSpaceDE/>
              <w:autoSpaceDN/>
              <w:bidi w:val="0"/>
              <w:adjustRightInd/>
              <w:snapToGrid/>
              <w:spacing w:line="400" w:lineRule="exact"/>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具备履行合同所必需设备和专业技术能力的声明函(若有)</w:t>
            </w:r>
          </w:p>
        </w:tc>
        <w:tc>
          <w:tcPr>
            <w:tcW w:w="6360" w:type="dxa"/>
            <w:vAlign w:val="center"/>
          </w:tcPr>
          <w:p w14:paraId="4D8B72FE">
            <w:pPr>
              <w:pStyle w:val="9"/>
              <w:keepNext w:val="0"/>
              <w:keepLines w:val="0"/>
              <w:pageBreakBefore w:val="0"/>
              <w:kinsoku/>
              <w:wordWrap/>
              <w:overflowPunct/>
              <w:topLinePunct w:val="0"/>
              <w:autoSpaceDE/>
              <w:autoSpaceDN/>
              <w:bidi w:val="0"/>
              <w:adjustRightInd/>
              <w:snapToGrid/>
              <w:spacing w:line="400" w:lineRule="exact"/>
              <w:ind w:firstLine="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①招标文件未要求投标人提供“具备履行合同所必需的设备和专业技术能力专项证明材料”的，投标人应提供本声明函。 ②招标文件要求投标人提供“具备履行合同所必需的设备和专业技术能力专项证明材料”的，投标人可不提供本声明函。</w:t>
            </w:r>
          </w:p>
        </w:tc>
      </w:tr>
      <w:tr w14:paraId="325D9ED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vAlign w:val="center"/>
          </w:tcPr>
          <w:p w14:paraId="26F6D262">
            <w:pPr>
              <w:pStyle w:val="9"/>
              <w:keepNext w:val="0"/>
              <w:keepLines w:val="0"/>
              <w:pageBreakBefore w:val="0"/>
              <w:kinsoku/>
              <w:wordWrap/>
              <w:overflowPunct/>
              <w:topLinePunct w:val="0"/>
              <w:autoSpaceDE/>
              <w:autoSpaceDN/>
              <w:bidi w:val="0"/>
              <w:adjustRightInd/>
              <w:snapToGrid/>
              <w:spacing w:line="400" w:lineRule="exact"/>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w:t>
            </w:r>
          </w:p>
        </w:tc>
        <w:tc>
          <w:tcPr>
            <w:tcW w:w="2574" w:type="dxa"/>
            <w:vAlign w:val="center"/>
          </w:tcPr>
          <w:p w14:paraId="72CF1423">
            <w:pPr>
              <w:pStyle w:val="9"/>
              <w:keepNext w:val="0"/>
              <w:keepLines w:val="0"/>
              <w:pageBreakBefore w:val="0"/>
              <w:kinsoku/>
              <w:wordWrap/>
              <w:overflowPunct/>
              <w:topLinePunct w:val="0"/>
              <w:autoSpaceDE/>
              <w:autoSpaceDN/>
              <w:bidi w:val="0"/>
              <w:adjustRightInd/>
              <w:snapToGrid/>
              <w:spacing w:line="400" w:lineRule="exact"/>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参加采购活动前三年内在经营活动中没有重大违法记录的声明</w:t>
            </w:r>
          </w:p>
        </w:tc>
        <w:tc>
          <w:tcPr>
            <w:tcW w:w="6360" w:type="dxa"/>
            <w:vAlign w:val="center"/>
          </w:tcPr>
          <w:p w14:paraId="613B0917">
            <w:pPr>
              <w:pStyle w:val="9"/>
              <w:keepNext w:val="0"/>
              <w:keepLines w:val="0"/>
              <w:pageBreakBefore w:val="0"/>
              <w:kinsoku/>
              <w:wordWrap/>
              <w:overflowPunct/>
              <w:topLinePunct w:val="0"/>
              <w:autoSpaceDE/>
              <w:autoSpaceDN/>
              <w:bidi w:val="0"/>
              <w:adjustRightInd/>
              <w:snapToGrid/>
              <w:spacing w:line="400" w:lineRule="exact"/>
              <w:ind w:firstLine="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①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tc>
      </w:tr>
      <w:tr w14:paraId="4D406F8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vAlign w:val="center"/>
          </w:tcPr>
          <w:p w14:paraId="61937737">
            <w:pPr>
              <w:pStyle w:val="9"/>
              <w:keepNext w:val="0"/>
              <w:keepLines w:val="0"/>
              <w:pageBreakBefore w:val="0"/>
              <w:kinsoku/>
              <w:wordWrap/>
              <w:overflowPunct/>
              <w:topLinePunct w:val="0"/>
              <w:autoSpaceDE/>
              <w:autoSpaceDN/>
              <w:bidi w:val="0"/>
              <w:adjustRightInd/>
              <w:snapToGrid/>
              <w:spacing w:line="400" w:lineRule="exact"/>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8</w:t>
            </w:r>
          </w:p>
        </w:tc>
        <w:tc>
          <w:tcPr>
            <w:tcW w:w="2574" w:type="dxa"/>
            <w:vAlign w:val="center"/>
          </w:tcPr>
          <w:p w14:paraId="69038A76">
            <w:pPr>
              <w:pStyle w:val="9"/>
              <w:keepNext w:val="0"/>
              <w:keepLines w:val="0"/>
              <w:pageBreakBefore w:val="0"/>
              <w:kinsoku/>
              <w:wordWrap/>
              <w:overflowPunct/>
              <w:topLinePunct w:val="0"/>
              <w:autoSpaceDE/>
              <w:autoSpaceDN/>
              <w:bidi w:val="0"/>
              <w:adjustRightInd/>
              <w:snapToGrid/>
              <w:spacing w:line="400" w:lineRule="exact"/>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信用记录查询结果</w:t>
            </w:r>
          </w:p>
        </w:tc>
        <w:tc>
          <w:tcPr>
            <w:tcW w:w="6360" w:type="dxa"/>
            <w:vAlign w:val="center"/>
          </w:tcPr>
          <w:p w14:paraId="27B38DD2">
            <w:pPr>
              <w:pStyle w:val="9"/>
              <w:keepNext w:val="0"/>
              <w:keepLines w:val="0"/>
              <w:pageBreakBefore w:val="0"/>
              <w:kinsoku/>
              <w:wordWrap/>
              <w:overflowPunct/>
              <w:topLinePunct w:val="0"/>
              <w:autoSpaceDE/>
              <w:autoSpaceDN/>
              <w:bidi w:val="0"/>
              <w:adjustRightInd/>
              <w:snapToGrid/>
              <w:spacing w:line="400" w:lineRule="exact"/>
              <w:ind w:firstLine="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①信用记录查询的截止时点：信用记录查询的截止时点为本项目投标截止当日。 ②信用记录查询渠道：信用中国（www.creditchina.gov.cn）、中国政府采购网（www.ccgp.gov.cn）。 ③信用记录的查询：由资格审查小组通过上述网站查询并打印投标人的信用记录。 ④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tc>
      </w:tr>
      <w:tr w14:paraId="4640A93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vAlign w:val="center"/>
          </w:tcPr>
          <w:p w14:paraId="40B4FB42">
            <w:pPr>
              <w:pStyle w:val="9"/>
              <w:keepNext w:val="0"/>
              <w:keepLines w:val="0"/>
              <w:pageBreakBefore w:val="0"/>
              <w:kinsoku/>
              <w:wordWrap/>
              <w:overflowPunct/>
              <w:topLinePunct w:val="0"/>
              <w:autoSpaceDE/>
              <w:autoSpaceDN/>
              <w:bidi w:val="0"/>
              <w:adjustRightInd/>
              <w:snapToGrid/>
              <w:spacing w:line="400" w:lineRule="exact"/>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9</w:t>
            </w:r>
          </w:p>
        </w:tc>
        <w:tc>
          <w:tcPr>
            <w:tcW w:w="2574" w:type="dxa"/>
            <w:vAlign w:val="center"/>
          </w:tcPr>
          <w:p w14:paraId="6ECD68E3">
            <w:pPr>
              <w:pStyle w:val="9"/>
              <w:keepNext w:val="0"/>
              <w:keepLines w:val="0"/>
              <w:pageBreakBefore w:val="0"/>
              <w:kinsoku/>
              <w:wordWrap/>
              <w:overflowPunct/>
              <w:topLinePunct w:val="0"/>
              <w:autoSpaceDE/>
              <w:autoSpaceDN/>
              <w:bidi w:val="0"/>
              <w:adjustRightInd/>
              <w:snapToGrid/>
              <w:spacing w:line="400" w:lineRule="exact"/>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中小企业声明函（以资格条件落实中小企业扶持政策时适用 ）</w:t>
            </w:r>
          </w:p>
        </w:tc>
        <w:tc>
          <w:tcPr>
            <w:tcW w:w="6360" w:type="dxa"/>
            <w:vAlign w:val="center"/>
          </w:tcPr>
          <w:p w14:paraId="003812E5">
            <w:pPr>
              <w:pStyle w:val="9"/>
              <w:keepNext w:val="0"/>
              <w:keepLines w:val="0"/>
              <w:pageBreakBefore w:val="0"/>
              <w:kinsoku/>
              <w:wordWrap/>
              <w:overflowPunct/>
              <w:topLinePunct w:val="0"/>
              <w:autoSpaceDE/>
              <w:autoSpaceDN/>
              <w:bidi w:val="0"/>
              <w:adjustRightInd/>
              <w:snapToGrid/>
              <w:spacing w:line="400" w:lineRule="exact"/>
              <w:ind w:firstLine="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①投标人应认真对照工信部联企业[2011]300号《工业和信息化部、国家统计局、国家发展和改革委员会、财政部关于印发中小企业划型标准规定的通知》规定的划分标准，并按照国统字[2017]213号《关于印发&lt;统计上大中小微型企业划分办法(2017)&gt;的通知》规定准确划分企业类型。本项目采购标的对应的中小企业划分标准所属行业详见特定资格条件。 ②投标人为监狱企业的，可不填写本声明函，根据其提供的由省级以上监狱管理局、戒毒管理局（含新疆生产建设兵团）出具的属于监狱企业的证明文件进行认定，监狱企业视同小型、微型企业。 ③投标人为残疾人福利性单位的，可不填写本声明函，根据其提供的《残疾人福利性单位声明函》进行认定，残疾人福利性单位视同小型、微型企业。 ④以联合体形式落实中小企业预留份额时，还需提供《联合体协议》。 ⑤以合同分包形式落实中小企业预留份额时，还需提供《分包意向协议》。</w:t>
            </w:r>
          </w:p>
        </w:tc>
      </w:tr>
      <w:tr w14:paraId="4A5D1F5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vAlign w:val="center"/>
          </w:tcPr>
          <w:p w14:paraId="3E96E7A0">
            <w:pPr>
              <w:pStyle w:val="9"/>
              <w:keepNext w:val="0"/>
              <w:keepLines w:val="0"/>
              <w:pageBreakBefore w:val="0"/>
              <w:kinsoku/>
              <w:wordWrap/>
              <w:overflowPunct/>
              <w:topLinePunct w:val="0"/>
              <w:autoSpaceDE/>
              <w:autoSpaceDN/>
              <w:bidi w:val="0"/>
              <w:adjustRightInd/>
              <w:snapToGrid/>
              <w:spacing w:line="400" w:lineRule="exact"/>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10</w:t>
            </w:r>
          </w:p>
        </w:tc>
        <w:tc>
          <w:tcPr>
            <w:tcW w:w="2574" w:type="dxa"/>
            <w:vAlign w:val="center"/>
          </w:tcPr>
          <w:p w14:paraId="1BA79B9D">
            <w:pPr>
              <w:pStyle w:val="9"/>
              <w:keepNext w:val="0"/>
              <w:keepLines w:val="0"/>
              <w:pageBreakBefore w:val="0"/>
              <w:kinsoku/>
              <w:wordWrap/>
              <w:overflowPunct/>
              <w:topLinePunct w:val="0"/>
              <w:autoSpaceDE/>
              <w:autoSpaceDN/>
              <w:bidi w:val="0"/>
              <w:adjustRightInd/>
              <w:snapToGrid/>
              <w:spacing w:line="400" w:lineRule="exact"/>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联合体协议（若有）</w:t>
            </w:r>
          </w:p>
        </w:tc>
        <w:tc>
          <w:tcPr>
            <w:tcW w:w="6360" w:type="dxa"/>
            <w:vAlign w:val="center"/>
          </w:tcPr>
          <w:p w14:paraId="2FD8225D">
            <w:pPr>
              <w:pStyle w:val="9"/>
              <w:keepNext w:val="0"/>
              <w:keepLines w:val="0"/>
              <w:pageBreakBefore w:val="0"/>
              <w:kinsoku/>
              <w:wordWrap/>
              <w:overflowPunct/>
              <w:topLinePunct w:val="0"/>
              <w:autoSpaceDE/>
              <w:autoSpaceDN/>
              <w:bidi w:val="0"/>
              <w:adjustRightInd/>
              <w:snapToGrid/>
              <w:spacing w:line="400" w:lineRule="exact"/>
              <w:ind w:firstLine="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①招标文件接受联合体投标且投标人为联合体的，投标人应提供本协议；否则无须提供。 ②本协议由委托代理人签字或盖章的，应按照招标文件第七章载明的格式提供“单位授权书”。</w:t>
            </w:r>
          </w:p>
        </w:tc>
      </w:tr>
    </w:tbl>
    <w:p w14:paraId="0101A83E">
      <w:pPr>
        <w:pStyle w:val="9"/>
        <w:keepNext w:val="0"/>
        <w:keepLines w:val="0"/>
        <w:pageBreakBefore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※备注说明</w:t>
      </w:r>
    </w:p>
    <w:p w14:paraId="398C2BD2">
      <w:pPr>
        <w:pStyle w:val="9"/>
        <w:keepNext w:val="0"/>
        <w:keepLines w:val="0"/>
        <w:pageBreakBefore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①投标人应根据自身实际情况提供上述资格要求的证明材料，格式可参考招标文件第七章提供。</w:t>
      </w:r>
    </w:p>
    <w:p w14:paraId="1377B2C0">
      <w:pPr>
        <w:pStyle w:val="9"/>
        <w:keepNext w:val="0"/>
        <w:keepLines w:val="0"/>
        <w:pageBreakBefore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②投标人提供的相应证明材料复印件均应符合：内容完整、清晰、整洁，并由投标人加盖其单位公章。</w:t>
      </w:r>
    </w:p>
    <w:p w14:paraId="0D1E9E54">
      <w:pPr>
        <w:pStyle w:val="9"/>
        <w:keepNext w:val="0"/>
        <w:keepLines w:val="0"/>
        <w:pageBreakBefore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③根据招标文件第四章第一点资格审查的1.3“④其他资格证明文件”要求，允许供应商采用资格承诺制的并提供符合要求的资格承诺函，视为满足招标文件的资格要求。</w:t>
      </w:r>
    </w:p>
    <w:p w14:paraId="775801BC">
      <w:pPr>
        <w:pStyle w:val="9"/>
        <w:keepNext w:val="0"/>
        <w:keepLines w:val="0"/>
        <w:pageBreakBefore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④.其他资格证明文件：</w:t>
      </w:r>
    </w:p>
    <w:p w14:paraId="4D3D5E16">
      <w:pPr>
        <w:pStyle w:val="9"/>
        <w:keepNext w:val="0"/>
        <w:keepLines w:val="0"/>
        <w:pageBreakBefore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采购包1：</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490"/>
        <w:gridCol w:w="7305"/>
      </w:tblGrid>
      <w:tr w14:paraId="38DCFF4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490" w:type="dxa"/>
            <w:vAlign w:val="center"/>
          </w:tcPr>
          <w:p w14:paraId="468554CE">
            <w:pPr>
              <w:pStyle w:val="9"/>
              <w:keepNext w:val="0"/>
              <w:keepLines w:val="0"/>
              <w:pageBreakBefore w:val="0"/>
              <w:kinsoku/>
              <w:wordWrap/>
              <w:overflowPunct/>
              <w:topLinePunct w:val="0"/>
              <w:autoSpaceDE/>
              <w:autoSpaceDN/>
              <w:bidi w:val="0"/>
              <w:adjustRightInd/>
              <w:snapToGrid/>
              <w:spacing w:line="400" w:lineRule="exact"/>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资格审查要求概况</w:t>
            </w:r>
          </w:p>
        </w:tc>
        <w:tc>
          <w:tcPr>
            <w:tcW w:w="7305" w:type="dxa"/>
            <w:vAlign w:val="center"/>
          </w:tcPr>
          <w:p w14:paraId="2A423CA4">
            <w:pPr>
              <w:pStyle w:val="9"/>
              <w:keepNext w:val="0"/>
              <w:keepLines w:val="0"/>
              <w:pageBreakBefore w:val="0"/>
              <w:kinsoku/>
              <w:wordWrap/>
              <w:overflowPunct/>
              <w:topLinePunct w:val="0"/>
              <w:autoSpaceDE/>
              <w:autoSpaceDN/>
              <w:bidi w:val="0"/>
              <w:adjustRightInd/>
              <w:snapToGrid/>
              <w:spacing w:line="400" w:lineRule="exact"/>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评审点具体描述</w:t>
            </w:r>
          </w:p>
        </w:tc>
      </w:tr>
      <w:tr w14:paraId="3A5EE47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490" w:type="dxa"/>
            <w:vAlign w:val="center"/>
          </w:tcPr>
          <w:p w14:paraId="1703346D">
            <w:pPr>
              <w:pStyle w:val="9"/>
              <w:keepNext w:val="0"/>
              <w:keepLines w:val="0"/>
              <w:pageBreakBefore w:val="0"/>
              <w:kinsoku/>
              <w:wordWrap/>
              <w:overflowPunct/>
              <w:topLinePunct w:val="0"/>
              <w:autoSpaceDE/>
              <w:autoSpaceDN/>
              <w:bidi w:val="0"/>
              <w:adjustRightInd/>
              <w:snapToGrid/>
              <w:spacing w:line="400" w:lineRule="exact"/>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资格承诺函</w:t>
            </w:r>
          </w:p>
        </w:tc>
        <w:tc>
          <w:tcPr>
            <w:tcW w:w="7305" w:type="dxa"/>
            <w:vAlign w:val="center"/>
          </w:tcPr>
          <w:p w14:paraId="2F09299F">
            <w:pPr>
              <w:pStyle w:val="9"/>
              <w:keepNext w:val="0"/>
              <w:keepLines w:val="0"/>
              <w:pageBreakBefore w:val="0"/>
              <w:kinsoku/>
              <w:wordWrap/>
              <w:overflowPunct/>
              <w:topLinePunct w:val="0"/>
              <w:autoSpaceDE/>
              <w:autoSpaceDN/>
              <w:bidi w:val="0"/>
              <w:adjustRightInd/>
              <w:snapToGrid/>
              <w:spacing w:line="400" w:lineRule="exact"/>
              <w:ind w:firstLine="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①本采购包允许供应商采用资格承诺制。采用资格承诺制的供应商，应当根据投标(响应)格式文件要求提供资格承诺函，无需提供《政府采购法实施条例》第十七条第一款规定的一般资格条件证明材料；资格承诺函不符合采购文件要求的，视为未按照采购文件规定提交供应商的资格及资信文件，按资格审查不合格处理。②采购项目有特殊资格要求的，供应商还应按要求提供相应的证明材料。</w:t>
            </w:r>
          </w:p>
        </w:tc>
      </w:tr>
      <w:tr w14:paraId="39FF054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490" w:type="dxa"/>
            <w:vAlign w:val="center"/>
          </w:tcPr>
          <w:p w14:paraId="686678FE">
            <w:pPr>
              <w:pStyle w:val="9"/>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highlight w:val="none"/>
                <w:lang w:eastAsia="zh-CN"/>
              </w:rPr>
              <w:t>招标文件规定的其他资格证明文件</w:t>
            </w:r>
          </w:p>
        </w:tc>
        <w:tc>
          <w:tcPr>
            <w:tcW w:w="7305" w:type="dxa"/>
            <w:vAlign w:val="center"/>
          </w:tcPr>
          <w:p w14:paraId="64055081">
            <w:pPr>
              <w:pStyle w:val="9"/>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highlight w:val="none"/>
                <w:lang w:eastAsia="zh-CN"/>
              </w:rPr>
              <w:t>所投货物若属于医疗器械管理范畴，按照国家《医疗器械监督管理条例》，应符合以下标准：①投标人为制造商的，须提供《医疗器械生产企业许可证》（进口产品除外）；投标人为经销商的，投标货物若属于第二类、第三类医疗器械，须提供《医疗器械经营企业许可证》，投标货物若属于二类医疗器械，也可提供《二类医疗器械的经营备案凭证》，投标货物若属于一类医疗器械，则无须提供此项；②投标货物若属于《医疗器械监督管理条例》规定的第一类医疗器械产品应提供《第一类医疗器械备案凭证》，若属于第二类、第三类医疗器械产品应取得《医疗器械注册证》(如有注册登记表应提供)。注：所有资格证明文件复印件须在有效期内。</w:t>
            </w:r>
          </w:p>
        </w:tc>
      </w:tr>
    </w:tbl>
    <w:p w14:paraId="293B5094">
      <w:pPr>
        <w:pStyle w:val="9"/>
        <w:keepNext w:val="0"/>
        <w:keepLines w:val="0"/>
        <w:pageBreakBefore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（3）投标保证金。</w:t>
      </w:r>
    </w:p>
    <w:p w14:paraId="634D561F">
      <w:pPr>
        <w:pStyle w:val="9"/>
        <w:keepNext w:val="0"/>
        <w:keepLines w:val="0"/>
        <w:pageBreakBefore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1.4有下列情形之一的，资格审查不合格：</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780"/>
      </w:tblGrid>
      <w:tr w14:paraId="36834B1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780" w:type="dxa"/>
          </w:tcPr>
          <w:p w14:paraId="7822D8F5">
            <w:pPr>
              <w:pStyle w:val="9"/>
              <w:keepNext w:val="0"/>
              <w:keepLines w:val="0"/>
              <w:pageBreakBefore w:val="0"/>
              <w:kinsoku/>
              <w:wordWrap/>
              <w:overflowPunct/>
              <w:topLinePunct w:val="0"/>
              <w:autoSpaceDE/>
              <w:autoSpaceDN/>
              <w:bidi w:val="0"/>
              <w:adjustRightInd/>
              <w:snapToGrid/>
              <w:spacing w:line="400" w:lineRule="exact"/>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明细</w:t>
            </w:r>
          </w:p>
        </w:tc>
      </w:tr>
      <w:tr w14:paraId="27D743B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780" w:type="dxa"/>
          </w:tcPr>
          <w:p w14:paraId="1277CA1A">
            <w:pPr>
              <w:pStyle w:val="9"/>
              <w:keepNext w:val="0"/>
              <w:keepLines w:val="0"/>
              <w:pageBreakBefore w:val="0"/>
              <w:kinsoku/>
              <w:wordWrap/>
              <w:overflowPunct/>
              <w:topLinePunct w:val="0"/>
              <w:autoSpaceDE/>
              <w:autoSpaceDN/>
              <w:bidi w:val="0"/>
              <w:adjustRightInd/>
              <w:snapToGrid/>
              <w:spacing w:line="400" w:lineRule="exact"/>
              <w:ind w:firstLine="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未按照招标文件规定提交投标函</w:t>
            </w:r>
          </w:p>
        </w:tc>
      </w:tr>
      <w:tr w14:paraId="7310125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780" w:type="dxa"/>
          </w:tcPr>
          <w:p w14:paraId="47352481">
            <w:pPr>
              <w:pStyle w:val="9"/>
              <w:keepNext w:val="0"/>
              <w:keepLines w:val="0"/>
              <w:pageBreakBefore w:val="0"/>
              <w:kinsoku/>
              <w:wordWrap/>
              <w:overflowPunct/>
              <w:topLinePunct w:val="0"/>
              <w:autoSpaceDE/>
              <w:autoSpaceDN/>
              <w:bidi w:val="0"/>
              <w:adjustRightInd/>
              <w:snapToGrid/>
              <w:spacing w:line="400" w:lineRule="exact"/>
              <w:ind w:firstLine="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未按照招标文件规定提交投标人的资格及资信文件</w:t>
            </w:r>
          </w:p>
        </w:tc>
      </w:tr>
      <w:tr w14:paraId="03F18CA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780" w:type="dxa"/>
          </w:tcPr>
          <w:p w14:paraId="11663E93">
            <w:pPr>
              <w:pStyle w:val="9"/>
              <w:keepNext w:val="0"/>
              <w:keepLines w:val="0"/>
              <w:pageBreakBefore w:val="0"/>
              <w:kinsoku/>
              <w:wordWrap/>
              <w:overflowPunct/>
              <w:topLinePunct w:val="0"/>
              <w:autoSpaceDE/>
              <w:autoSpaceDN/>
              <w:bidi w:val="0"/>
              <w:adjustRightInd/>
              <w:snapToGrid/>
              <w:spacing w:line="400" w:lineRule="exact"/>
              <w:ind w:firstLine="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未按照招标文件规定提交投标保证金</w:t>
            </w:r>
          </w:p>
        </w:tc>
      </w:tr>
    </w:tbl>
    <w:p w14:paraId="7D223039">
      <w:pPr>
        <w:pStyle w:val="9"/>
        <w:keepNext w:val="0"/>
        <w:keepLines w:val="0"/>
        <w:pageBreakBefore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采购包1：</w:t>
      </w:r>
    </w:p>
    <w:p w14:paraId="45A509D3">
      <w:pPr>
        <w:pStyle w:val="9"/>
        <w:keepNext w:val="0"/>
        <w:keepLines w:val="0"/>
        <w:pageBreakBefore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资格审查不合格项：</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35"/>
        <w:gridCol w:w="8160"/>
      </w:tblGrid>
      <w:tr w14:paraId="7134F0D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1635" w:type="dxa"/>
            <w:vAlign w:val="center"/>
          </w:tcPr>
          <w:p w14:paraId="67785D88">
            <w:pPr>
              <w:pStyle w:val="9"/>
              <w:keepNext w:val="0"/>
              <w:keepLines w:val="0"/>
              <w:pageBreakBefore w:val="0"/>
              <w:kinsoku/>
              <w:wordWrap/>
              <w:overflowPunct/>
              <w:topLinePunct w:val="0"/>
              <w:autoSpaceDE/>
              <w:autoSpaceDN/>
              <w:bidi w:val="0"/>
              <w:adjustRightInd/>
              <w:snapToGrid/>
              <w:spacing w:line="400" w:lineRule="exact"/>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情形</w:t>
            </w:r>
          </w:p>
        </w:tc>
        <w:tc>
          <w:tcPr>
            <w:tcW w:w="8160" w:type="dxa"/>
            <w:vAlign w:val="center"/>
          </w:tcPr>
          <w:p w14:paraId="3C5C15D1">
            <w:pPr>
              <w:pStyle w:val="9"/>
              <w:keepNext w:val="0"/>
              <w:keepLines w:val="0"/>
              <w:pageBreakBefore w:val="0"/>
              <w:kinsoku/>
              <w:wordWrap/>
              <w:overflowPunct/>
              <w:topLinePunct w:val="0"/>
              <w:autoSpaceDE/>
              <w:autoSpaceDN/>
              <w:bidi w:val="0"/>
              <w:adjustRightInd/>
              <w:snapToGrid/>
              <w:spacing w:line="400" w:lineRule="exact"/>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明细</w:t>
            </w:r>
          </w:p>
        </w:tc>
      </w:tr>
      <w:tr w14:paraId="3A21540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35" w:type="dxa"/>
            <w:vAlign w:val="center"/>
          </w:tcPr>
          <w:p w14:paraId="335D2622">
            <w:pPr>
              <w:pStyle w:val="9"/>
              <w:keepNext w:val="0"/>
              <w:keepLines w:val="0"/>
              <w:pageBreakBefore w:val="0"/>
              <w:kinsoku/>
              <w:wordWrap/>
              <w:overflowPunct/>
              <w:topLinePunct w:val="0"/>
              <w:autoSpaceDE/>
              <w:autoSpaceDN/>
              <w:bidi w:val="0"/>
              <w:adjustRightInd/>
              <w:snapToGrid/>
              <w:spacing w:line="400" w:lineRule="exact"/>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其他情形</w:t>
            </w:r>
          </w:p>
        </w:tc>
        <w:tc>
          <w:tcPr>
            <w:tcW w:w="8160" w:type="dxa"/>
            <w:vAlign w:val="center"/>
          </w:tcPr>
          <w:p w14:paraId="5AA3AA33">
            <w:pPr>
              <w:pStyle w:val="9"/>
              <w:keepNext w:val="0"/>
              <w:keepLines w:val="0"/>
              <w:pageBreakBefore w:val="0"/>
              <w:kinsoku/>
              <w:wordWrap/>
              <w:overflowPunct/>
              <w:topLinePunct w:val="0"/>
              <w:autoSpaceDE/>
              <w:autoSpaceDN/>
              <w:bidi w:val="0"/>
              <w:adjustRightInd/>
              <w:snapToGrid/>
              <w:spacing w:line="400" w:lineRule="exact"/>
              <w:ind w:firstLine="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资格及资信证明部分中不得出现报价部分的全部或部分的投标报价信息（或组成资料），否则资格性审查不合格</w:t>
            </w:r>
          </w:p>
        </w:tc>
      </w:tr>
      <w:tr w14:paraId="396CB80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35" w:type="dxa"/>
            <w:vAlign w:val="center"/>
          </w:tcPr>
          <w:p w14:paraId="71A98F74">
            <w:pPr>
              <w:pStyle w:val="9"/>
              <w:keepNext w:val="0"/>
              <w:keepLines w:val="0"/>
              <w:pageBreakBefore w:val="0"/>
              <w:kinsoku/>
              <w:wordWrap/>
              <w:overflowPunct/>
              <w:topLinePunct w:val="0"/>
              <w:autoSpaceDE/>
              <w:autoSpaceDN/>
              <w:bidi w:val="0"/>
              <w:adjustRightInd/>
              <w:snapToGrid/>
              <w:spacing w:line="400" w:lineRule="exact"/>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其他情形</w:t>
            </w:r>
          </w:p>
        </w:tc>
        <w:tc>
          <w:tcPr>
            <w:tcW w:w="8160" w:type="dxa"/>
            <w:vAlign w:val="center"/>
          </w:tcPr>
          <w:p w14:paraId="18423218">
            <w:pPr>
              <w:pStyle w:val="9"/>
              <w:keepNext w:val="0"/>
              <w:keepLines w:val="0"/>
              <w:pageBreakBefore w:val="0"/>
              <w:kinsoku/>
              <w:wordWrap/>
              <w:overflowPunct/>
              <w:topLinePunct w:val="0"/>
              <w:autoSpaceDE/>
              <w:autoSpaceDN/>
              <w:bidi w:val="0"/>
              <w:adjustRightInd/>
              <w:snapToGrid/>
              <w:spacing w:line="400" w:lineRule="exact"/>
              <w:ind w:firstLine="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出现招标文件中载明“资格审查不合格”条款的规定</w:t>
            </w:r>
          </w:p>
        </w:tc>
      </w:tr>
    </w:tbl>
    <w:p w14:paraId="78937618">
      <w:pPr>
        <w:pStyle w:val="9"/>
        <w:keepNext w:val="0"/>
        <w:keepLines w:val="0"/>
        <w:pageBreakBefore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1.5若本项目接受联合体投标且投标人为联合体，联合体中有同类资质的供应商按照联合体分工承担相同工作的，应先按照资质等级较低的供应商确定资质等级，再按照本章第1.2、1.3、1.4条规定进行资格审查。</w:t>
      </w:r>
    </w:p>
    <w:p w14:paraId="31D78B4E">
      <w:pPr>
        <w:pStyle w:val="9"/>
        <w:keepNext w:val="0"/>
        <w:keepLines w:val="0"/>
        <w:pageBreakBefore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2、资格审查情况不得私自外泄，有关信息由 福建景鑫招标有限公司 统一对外发布。</w:t>
      </w:r>
    </w:p>
    <w:p w14:paraId="744C736A">
      <w:pPr>
        <w:pStyle w:val="9"/>
        <w:keepNext w:val="0"/>
        <w:keepLines w:val="0"/>
        <w:pageBreakBefore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3、资格审查合格的投标人不足三家的，不进行评标。同时，本次采购活动结束， 福建景鑫招标有限公司 将依法组织后续采购活动（包括但不限于：重新招标、采用其他方式采购等）。</w:t>
      </w:r>
    </w:p>
    <w:p w14:paraId="2E52CB3E">
      <w:pPr>
        <w:pStyle w:val="9"/>
        <w:keepNext w:val="0"/>
        <w:keepLines w:val="0"/>
        <w:pageBreakBefore w:val="0"/>
        <w:kinsoku/>
        <w:wordWrap/>
        <w:overflowPunct/>
        <w:topLinePunct w:val="0"/>
        <w:autoSpaceDE/>
        <w:autoSpaceDN/>
        <w:bidi w:val="0"/>
        <w:adjustRightInd/>
        <w:snapToGrid/>
        <w:spacing w:line="400" w:lineRule="exact"/>
        <w:ind w:firstLine="0"/>
        <w:jc w:val="center"/>
        <w:textAlignment w:val="auto"/>
        <w:outlineLvl w:val="2"/>
        <w:rPr>
          <w:rFonts w:hint="eastAsia" w:ascii="宋体" w:hAnsi="宋体" w:eastAsia="宋体" w:cs="宋体"/>
          <w:color w:val="auto"/>
          <w:sz w:val="24"/>
          <w:szCs w:val="24"/>
        </w:rPr>
      </w:pPr>
      <w:r>
        <w:rPr>
          <w:rFonts w:hint="eastAsia" w:ascii="宋体" w:hAnsi="宋体" w:eastAsia="宋体" w:cs="宋体"/>
          <w:b/>
          <w:color w:val="auto"/>
          <w:sz w:val="24"/>
          <w:szCs w:val="24"/>
        </w:rPr>
        <w:t>二、评标</w:t>
      </w:r>
    </w:p>
    <w:p w14:paraId="5A3C35F2">
      <w:pPr>
        <w:pStyle w:val="9"/>
        <w:keepNext w:val="0"/>
        <w:keepLines w:val="0"/>
        <w:pageBreakBefore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4、资格审查结束后，由 福建景鑫招标有限公司 负责评标委员会的组建及评标工作的组织。</w:t>
      </w:r>
    </w:p>
    <w:p w14:paraId="2BEA3E75">
      <w:pPr>
        <w:pStyle w:val="9"/>
        <w:keepNext w:val="0"/>
        <w:keepLines w:val="0"/>
        <w:pageBreakBefore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5、评标委员会</w:t>
      </w:r>
    </w:p>
    <w:p w14:paraId="443122A6">
      <w:pPr>
        <w:pStyle w:val="9"/>
        <w:keepNext w:val="0"/>
        <w:keepLines w:val="0"/>
        <w:pageBreakBefore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由采购人代表和评审专家两部分共</w:t>
      </w: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人组成，其中由福建省政府采购评审专家库产生的评审专家</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人，由采购人派出的采购人代表</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人。</w:t>
      </w:r>
    </w:p>
    <w:p w14:paraId="12E767C8">
      <w:pPr>
        <w:pStyle w:val="9"/>
        <w:keepNext w:val="0"/>
        <w:keepLines w:val="0"/>
        <w:pageBreakBefore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5.2评标委员会负责具体评标事务，并按照下列原则依法独立履行有关职责：</w:t>
      </w:r>
    </w:p>
    <w:p w14:paraId="34F99C95">
      <w:pPr>
        <w:pStyle w:val="9"/>
        <w:keepNext w:val="0"/>
        <w:keepLines w:val="0"/>
        <w:pageBreakBefore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（1）评标应保护国家利益、社会公共利益和各方当事人合法权益，提高采购效益，保证项目质量。</w:t>
      </w:r>
    </w:p>
    <w:p w14:paraId="0E56D164">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（2）评标应遵循公平、公正、科学、严谨和择优原则。</w:t>
      </w:r>
    </w:p>
    <w:p w14:paraId="47612027">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（3）评标的依据是招标文件和电子投标文件。</w:t>
      </w:r>
    </w:p>
    <w:p w14:paraId="758A5CF7">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（4）应按照招标文件规定推荐中标候选人或确定中标人。</w:t>
      </w:r>
    </w:p>
    <w:p w14:paraId="5CA9E1BD">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（5）评标应遵守下列评标纪律：</w:t>
      </w:r>
    </w:p>
    <w:p w14:paraId="00144438">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①评标情况不得私自外泄，有关信息由 福建景鑫招标有限公司 统一对外发布。</w:t>
      </w:r>
    </w:p>
    <w:p w14:paraId="3FF121E8">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②对 福建景鑫招标有限公司 或投标人提供的要求保密的资料，不得摘记翻印和外传。</w:t>
      </w:r>
    </w:p>
    <w:p w14:paraId="30A69F74">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③不得收受投标人或有关人员的任何礼物，不得串联鼓动其他人袒护某投标人。若与投标人存在利害关系，则应主动声明并回避。</w:t>
      </w:r>
    </w:p>
    <w:p w14:paraId="59574D59">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④全体评委应按照招标文件规定进行评标，一切认定事项应查有实据且不得弄虚作假。</w:t>
      </w:r>
    </w:p>
    <w:p w14:paraId="2A07F76F">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⑤评标中应充分发扬民主，推荐中标候选人或确定中标人后要服从评标报告。</w:t>
      </w:r>
    </w:p>
    <w:p w14:paraId="381BD045">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※对违反评标纪律的评委，将取消其评委资格，对评标工作造成严重损失者将予以通报批评乃至追究法律责任。</w:t>
      </w:r>
    </w:p>
    <w:p w14:paraId="1A5790D5">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6、评标程序</w:t>
      </w:r>
    </w:p>
    <w:p w14:paraId="5FC62997">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6.1评标前的准备工作</w:t>
      </w:r>
    </w:p>
    <w:p w14:paraId="4E58974A">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（1）全体评委应认真审阅招标文件，了解评委应履行或遵守的职责、义务和评标纪律。</w:t>
      </w:r>
    </w:p>
    <w:p w14:paraId="010A7DAA">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（2）参加评标委员会的采购人代表可对本项目的背景和采购需求进行介绍，介绍材料应以书面形式提交（随采购文件一并存档），介绍内容不得含有歧视性、倾向性意见，不得超出招标文件所述范围。</w:t>
      </w:r>
    </w:p>
    <w:p w14:paraId="73E920E5">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6.2符合性审查</w:t>
      </w:r>
    </w:p>
    <w:p w14:paraId="1FB75EEA">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（1）评标委员会依据招标文件的实质性要求，对通过资格审查的电子投标文件进行符合性审查，以确定其是否满足招标文件的实质性要求。</w:t>
      </w:r>
    </w:p>
    <w:p w14:paraId="28FC6A06">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（2）满足招标文件的实质性要求指电子投标文件对招标文件实质性要求的响应不存在重大偏差或保留。</w:t>
      </w:r>
    </w:p>
    <w:p w14:paraId="616EE811">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重大偏差或保留指影响到招标文件规定的合同范围、合同履行及影响关键质量和性能，或限制了采购人的权利，或反对、减少投标人的义务，而纠正这些重大偏差或保留将影响到其他提交实质性响应投标的投标人的公平竞争地位。</w:t>
      </w:r>
    </w:p>
    <w:p w14:paraId="6A639782">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评标委员会审查判断电子投标文件是否满足招标文件的实质性要求仅基于电子投标文件本身而不寻求其他的外部证据。未满足招标文件实质性要求的电子投标文件将被评标委员会否决（即符合性审查不合格），被否决的电子投标文件不能通过补充、修改（澄清、说明或补正）等方式重新成为满足招标文件实质性要求的电子投标文件。</w:t>
      </w:r>
    </w:p>
    <w:p w14:paraId="05A7673F">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（5）评标委员会对所有投标人都执行相同的程序和标准。</w:t>
      </w:r>
    </w:p>
    <w:p w14:paraId="06452B5D">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（6）有下列情形之一的，符合性审查不合格：</w:t>
      </w:r>
    </w:p>
    <w:p w14:paraId="71621147">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①项目一般情形：</w:t>
      </w:r>
    </w:p>
    <w:p w14:paraId="133634B8">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采购包1：</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40"/>
        <w:gridCol w:w="2475"/>
        <w:gridCol w:w="6480"/>
      </w:tblGrid>
      <w:tr w14:paraId="3903894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40" w:type="dxa"/>
            <w:vAlign w:val="center"/>
          </w:tcPr>
          <w:p w14:paraId="7C4A7C39">
            <w:pPr>
              <w:pStyle w:val="9"/>
              <w:keepNext w:val="0"/>
              <w:keepLines w:val="0"/>
              <w:pageBreakBefore w:val="0"/>
              <w:kinsoku/>
              <w:wordWrap/>
              <w:overflowPunct/>
              <w:topLinePunct w:val="0"/>
              <w:autoSpaceDE/>
              <w:autoSpaceDN/>
              <w:bidi w:val="0"/>
              <w:adjustRightInd/>
              <w:snapToGrid/>
              <w:spacing w:line="400" w:lineRule="exact"/>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2475" w:type="dxa"/>
            <w:vAlign w:val="center"/>
          </w:tcPr>
          <w:p w14:paraId="64CCF73C">
            <w:pPr>
              <w:pStyle w:val="9"/>
              <w:keepNext w:val="0"/>
              <w:keepLines w:val="0"/>
              <w:pageBreakBefore w:val="0"/>
              <w:kinsoku/>
              <w:wordWrap/>
              <w:overflowPunct/>
              <w:topLinePunct w:val="0"/>
              <w:autoSpaceDE/>
              <w:autoSpaceDN/>
              <w:bidi w:val="0"/>
              <w:adjustRightInd/>
              <w:snapToGrid/>
              <w:spacing w:line="400" w:lineRule="exact"/>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符合审查要求概况</w:t>
            </w:r>
          </w:p>
        </w:tc>
        <w:tc>
          <w:tcPr>
            <w:tcW w:w="6480" w:type="dxa"/>
            <w:vAlign w:val="center"/>
          </w:tcPr>
          <w:p w14:paraId="7B567995">
            <w:pPr>
              <w:pStyle w:val="9"/>
              <w:keepNext w:val="0"/>
              <w:keepLines w:val="0"/>
              <w:pageBreakBefore w:val="0"/>
              <w:kinsoku/>
              <w:wordWrap/>
              <w:overflowPunct/>
              <w:topLinePunct w:val="0"/>
              <w:autoSpaceDE/>
              <w:autoSpaceDN/>
              <w:bidi w:val="0"/>
              <w:adjustRightInd/>
              <w:snapToGrid/>
              <w:spacing w:line="400" w:lineRule="exact"/>
              <w:ind w:firstLine="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评审点具体描述</w:t>
            </w:r>
          </w:p>
        </w:tc>
      </w:tr>
      <w:tr w14:paraId="14926F0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40" w:type="dxa"/>
            <w:vAlign w:val="center"/>
          </w:tcPr>
          <w:p w14:paraId="3748E9FE">
            <w:pPr>
              <w:pStyle w:val="9"/>
              <w:keepNext w:val="0"/>
              <w:keepLines w:val="0"/>
              <w:pageBreakBefore w:val="0"/>
              <w:kinsoku/>
              <w:wordWrap/>
              <w:overflowPunct/>
              <w:topLinePunct w:val="0"/>
              <w:autoSpaceDE/>
              <w:autoSpaceDN/>
              <w:bidi w:val="0"/>
              <w:adjustRightInd/>
              <w:snapToGrid/>
              <w:spacing w:line="400" w:lineRule="exact"/>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2475" w:type="dxa"/>
            <w:vAlign w:val="center"/>
          </w:tcPr>
          <w:p w14:paraId="3E0BBCF0">
            <w:pPr>
              <w:pStyle w:val="9"/>
              <w:keepNext w:val="0"/>
              <w:keepLines w:val="0"/>
              <w:pageBreakBefore w:val="0"/>
              <w:kinsoku/>
              <w:wordWrap/>
              <w:overflowPunct/>
              <w:topLinePunct w:val="0"/>
              <w:autoSpaceDE/>
              <w:autoSpaceDN/>
              <w:bidi w:val="0"/>
              <w:adjustRightInd/>
              <w:snapToGrid/>
              <w:spacing w:line="400" w:lineRule="exact"/>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情形1</w:t>
            </w:r>
          </w:p>
        </w:tc>
        <w:tc>
          <w:tcPr>
            <w:tcW w:w="6480" w:type="dxa"/>
            <w:vAlign w:val="center"/>
          </w:tcPr>
          <w:p w14:paraId="3A0F3034">
            <w:pPr>
              <w:pStyle w:val="9"/>
              <w:keepNext w:val="0"/>
              <w:keepLines w:val="0"/>
              <w:pageBreakBefore w:val="0"/>
              <w:kinsoku/>
              <w:wordWrap/>
              <w:overflowPunct/>
              <w:topLinePunct w:val="0"/>
              <w:autoSpaceDE/>
              <w:autoSpaceDN/>
              <w:bidi w:val="0"/>
              <w:adjustRightInd/>
              <w:snapToGrid/>
              <w:spacing w:line="400" w:lineRule="exact"/>
              <w:ind w:firstLine="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违反招标文件中载明“投标无效”条款的规定；</w:t>
            </w:r>
          </w:p>
        </w:tc>
      </w:tr>
      <w:tr w14:paraId="5A02745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40" w:type="dxa"/>
            <w:vAlign w:val="center"/>
          </w:tcPr>
          <w:p w14:paraId="048B71DB">
            <w:pPr>
              <w:pStyle w:val="9"/>
              <w:keepNext w:val="0"/>
              <w:keepLines w:val="0"/>
              <w:pageBreakBefore w:val="0"/>
              <w:kinsoku/>
              <w:wordWrap/>
              <w:overflowPunct/>
              <w:topLinePunct w:val="0"/>
              <w:autoSpaceDE/>
              <w:autoSpaceDN/>
              <w:bidi w:val="0"/>
              <w:adjustRightInd/>
              <w:snapToGrid/>
              <w:spacing w:line="400" w:lineRule="exact"/>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2475" w:type="dxa"/>
            <w:vAlign w:val="center"/>
          </w:tcPr>
          <w:p w14:paraId="53400459">
            <w:pPr>
              <w:pStyle w:val="9"/>
              <w:keepNext w:val="0"/>
              <w:keepLines w:val="0"/>
              <w:pageBreakBefore w:val="0"/>
              <w:kinsoku/>
              <w:wordWrap/>
              <w:overflowPunct/>
              <w:topLinePunct w:val="0"/>
              <w:autoSpaceDE/>
              <w:autoSpaceDN/>
              <w:bidi w:val="0"/>
              <w:adjustRightInd/>
              <w:snapToGrid/>
              <w:spacing w:line="400" w:lineRule="exact"/>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情形2</w:t>
            </w:r>
          </w:p>
        </w:tc>
        <w:tc>
          <w:tcPr>
            <w:tcW w:w="6480" w:type="dxa"/>
            <w:vAlign w:val="center"/>
          </w:tcPr>
          <w:p w14:paraId="3732C697">
            <w:pPr>
              <w:pStyle w:val="9"/>
              <w:keepNext w:val="0"/>
              <w:keepLines w:val="0"/>
              <w:pageBreakBefore w:val="0"/>
              <w:kinsoku/>
              <w:wordWrap/>
              <w:overflowPunct/>
              <w:topLinePunct w:val="0"/>
              <w:autoSpaceDE/>
              <w:autoSpaceDN/>
              <w:bidi w:val="0"/>
              <w:adjustRightInd/>
              <w:snapToGrid/>
              <w:spacing w:line="400" w:lineRule="exact"/>
              <w:ind w:firstLine="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属于招标文件第三章第10.12条规定的投标无效情形；</w:t>
            </w:r>
          </w:p>
        </w:tc>
      </w:tr>
      <w:tr w14:paraId="15028DF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40" w:type="dxa"/>
            <w:vAlign w:val="center"/>
          </w:tcPr>
          <w:p w14:paraId="13D5B88E">
            <w:pPr>
              <w:pStyle w:val="9"/>
              <w:keepNext w:val="0"/>
              <w:keepLines w:val="0"/>
              <w:pageBreakBefore w:val="0"/>
              <w:kinsoku/>
              <w:wordWrap/>
              <w:overflowPunct/>
              <w:topLinePunct w:val="0"/>
              <w:autoSpaceDE/>
              <w:autoSpaceDN/>
              <w:bidi w:val="0"/>
              <w:adjustRightInd/>
              <w:snapToGrid/>
              <w:spacing w:line="400" w:lineRule="exact"/>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w:t>
            </w:r>
          </w:p>
        </w:tc>
        <w:tc>
          <w:tcPr>
            <w:tcW w:w="2475" w:type="dxa"/>
            <w:vAlign w:val="center"/>
          </w:tcPr>
          <w:p w14:paraId="6E2F65C3">
            <w:pPr>
              <w:pStyle w:val="9"/>
              <w:keepNext w:val="0"/>
              <w:keepLines w:val="0"/>
              <w:pageBreakBefore w:val="0"/>
              <w:kinsoku/>
              <w:wordWrap/>
              <w:overflowPunct/>
              <w:topLinePunct w:val="0"/>
              <w:autoSpaceDE/>
              <w:autoSpaceDN/>
              <w:bidi w:val="0"/>
              <w:adjustRightInd/>
              <w:snapToGrid/>
              <w:spacing w:line="400" w:lineRule="exact"/>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情形3</w:t>
            </w:r>
          </w:p>
        </w:tc>
        <w:tc>
          <w:tcPr>
            <w:tcW w:w="6480" w:type="dxa"/>
            <w:vAlign w:val="center"/>
          </w:tcPr>
          <w:p w14:paraId="60BE119E">
            <w:pPr>
              <w:pStyle w:val="9"/>
              <w:keepNext w:val="0"/>
              <w:keepLines w:val="0"/>
              <w:pageBreakBefore w:val="0"/>
              <w:kinsoku/>
              <w:wordWrap/>
              <w:overflowPunct/>
              <w:topLinePunct w:val="0"/>
              <w:autoSpaceDE/>
              <w:autoSpaceDN/>
              <w:bidi w:val="0"/>
              <w:adjustRightInd/>
              <w:snapToGrid/>
              <w:spacing w:line="400" w:lineRule="exact"/>
              <w:ind w:firstLine="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投标文件对招标文件实质性要求的响应存在重大偏离或保留。</w:t>
            </w:r>
          </w:p>
        </w:tc>
      </w:tr>
    </w:tbl>
    <w:p w14:paraId="66247599">
      <w:pPr>
        <w:pStyle w:val="9"/>
        <w:keepNext w:val="0"/>
        <w:keepLines w:val="0"/>
        <w:pageBreakBefore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②本项目规定的其他情形：</w:t>
      </w:r>
    </w:p>
    <w:p w14:paraId="14077D74">
      <w:pPr>
        <w:pStyle w:val="9"/>
        <w:keepNext w:val="0"/>
        <w:keepLines w:val="0"/>
        <w:pageBreakBefore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采购包1：</w:t>
      </w:r>
    </w:p>
    <w:p w14:paraId="28D6B02A">
      <w:pPr>
        <w:pStyle w:val="9"/>
        <w:keepNext w:val="0"/>
        <w:keepLines w:val="0"/>
        <w:pageBreakBefore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技术符合性</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530"/>
        <w:gridCol w:w="8265"/>
      </w:tblGrid>
      <w:tr w14:paraId="5C61E2A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30" w:type="dxa"/>
            <w:vAlign w:val="center"/>
          </w:tcPr>
          <w:p w14:paraId="2D582AAC">
            <w:pPr>
              <w:pStyle w:val="9"/>
              <w:keepNext w:val="0"/>
              <w:keepLines w:val="0"/>
              <w:pageBreakBefore w:val="0"/>
              <w:kinsoku/>
              <w:wordWrap/>
              <w:overflowPunct/>
              <w:topLinePunct w:val="0"/>
              <w:autoSpaceDE/>
              <w:autoSpaceDN/>
              <w:bidi w:val="0"/>
              <w:adjustRightInd/>
              <w:snapToGrid/>
              <w:spacing w:line="400" w:lineRule="exact"/>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情形</w:t>
            </w:r>
          </w:p>
        </w:tc>
        <w:tc>
          <w:tcPr>
            <w:tcW w:w="8265" w:type="dxa"/>
            <w:vAlign w:val="center"/>
          </w:tcPr>
          <w:p w14:paraId="513FB3B5">
            <w:pPr>
              <w:pStyle w:val="9"/>
              <w:keepNext w:val="0"/>
              <w:keepLines w:val="0"/>
              <w:pageBreakBefore w:val="0"/>
              <w:kinsoku/>
              <w:wordWrap/>
              <w:overflowPunct/>
              <w:topLinePunct w:val="0"/>
              <w:autoSpaceDE/>
              <w:autoSpaceDN/>
              <w:bidi w:val="0"/>
              <w:adjustRightInd/>
              <w:snapToGrid/>
              <w:spacing w:line="400" w:lineRule="exact"/>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明细</w:t>
            </w:r>
          </w:p>
        </w:tc>
      </w:tr>
      <w:tr w14:paraId="2B8798B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30" w:type="dxa"/>
            <w:vAlign w:val="center"/>
          </w:tcPr>
          <w:p w14:paraId="1746202D">
            <w:pPr>
              <w:pStyle w:val="9"/>
              <w:keepNext w:val="0"/>
              <w:keepLines w:val="0"/>
              <w:pageBreakBefore w:val="0"/>
              <w:kinsoku/>
              <w:wordWrap/>
              <w:overflowPunct/>
              <w:topLinePunct w:val="0"/>
              <w:autoSpaceDE/>
              <w:autoSpaceDN/>
              <w:bidi w:val="0"/>
              <w:adjustRightInd/>
              <w:snapToGrid/>
              <w:spacing w:line="400" w:lineRule="exact"/>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其他情形</w:t>
            </w:r>
          </w:p>
        </w:tc>
        <w:tc>
          <w:tcPr>
            <w:tcW w:w="8265" w:type="dxa"/>
            <w:vAlign w:val="center"/>
          </w:tcPr>
          <w:p w14:paraId="40A12B75">
            <w:pPr>
              <w:pStyle w:val="9"/>
              <w:keepNext w:val="0"/>
              <w:keepLines w:val="0"/>
              <w:pageBreakBefore w:val="0"/>
              <w:kinsoku/>
              <w:wordWrap/>
              <w:overflowPunct/>
              <w:topLinePunct w:val="0"/>
              <w:autoSpaceDE/>
              <w:autoSpaceDN/>
              <w:bidi w:val="0"/>
              <w:adjustRightInd/>
              <w:snapToGrid/>
              <w:spacing w:line="400" w:lineRule="exact"/>
              <w:ind w:firstLine="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技术部分中出现报价部分的全部或部分的投标报价信息（或组成资料）的</w:t>
            </w:r>
          </w:p>
        </w:tc>
      </w:tr>
      <w:tr w14:paraId="4F68244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30" w:type="dxa"/>
            <w:vAlign w:val="center"/>
          </w:tcPr>
          <w:p w14:paraId="2BF1C4E6">
            <w:pPr>
              <w:pStyle w:val="9"/>
              <w:keepNext w:val="0"/>
              <w:keepLines w:val="0"/>
              <w:pageBreakBefore w:val="0"/>
              <w:kinsoku/>
              <w:wordWrap/>
              <w:overflowPunct/>
              <w:topLinePunct w:val="0"/>
              <w:autoSpaceDE/>
              <w:autoSpaceDN/>
              <w:bidi w:val="0"/>
              <w:adjustRightInd/>
              <w:snapToGrid/>
              <w:spacing w:line="400" w:lineRule="exact"/>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其他情形</w:t>
            </w:r>
          </w:p>
        </w:tc>
        <w:tc>
          <w:tcPr>
            <w:tcW w:w="8265" w:type="dxa"/>
            <w:vAlign w:val="center"/>
          </w:tcPr>
          <w:p w14:paraId="56B6A440">
            <w:pPr>
              <w:pStyle w:val="9"/>
              <w:keepNext w:val="0"/>
              <w:keepLines w:val="0"/>
              <w:pageBreakBefore w:val="0"/>
              <w:kinsoku/>
              <w:wordWrap/>
              <w:overflowPunct/>
              <w:topLinePunct w:val="0"/>
              <w:autoSpaceDE/>
              <w:autoSpaceDN/>
              <w:bidi w:val="0"/>
              <w:adjustRightInd/>
              <w:snapToGrid/>
              <w:spacing w:line="400" w:lineRule="exact"/>
              <w:ind w:firstLine="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highlight w:val="none"/>
              </w:rPr>
              <w:t>投标人的技术因素实际得分少于招标文件设定的技术因素总分</w:t>
            </w:r>
            <w:r>
              <w:rPr>
                <w:rFonts w:hint="eastAsia" w:ascii="宋体" w:hAnsi="宋体" w:eastAsia="宋体" w:cs="宋体"/>
                <w:color w:val="auto"/>
                <w:sz w:val="24"/>
                <w:szCs w:val="24"/>
                <w:highlight w:val="none"/>
                <w:lang w:val="en-US" w:eastAsia="zh-CN"/>
              </w:rPr>
              <w:t>75</w:t>
            </w:r>
            <w:r>
              <w:rPr>
                <w:rFonts w:hint="eastAsia" w:ascii="宋体" w:hAnsi="宋体" w:eastAsia="宋体" w:cs="宋体"/>
                <w:color w:val="auto"/>
                <w:sz w:val="24"/>
                <w:szCs w:val="24"/>
                <w:highlight w:val="none"/>
              </w:rPr>
              <w:t>%的</w:t>
            </w:r>
          </w:p>
        </w:tc>
      </w:tr>
      <w:tr w14:paraId="2CA04FB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30" w:type="dxa"/>
            <w:vAlign w:val="center"/>
          </w:tcPr>
          <w:p w14:paraId="52F02397">
            <w:pPr>
              <w:pStyle w:val="9"/>
              <w:keepNext w:val="0"/>
              <w:keepLines w:val="0"/>
              <w:pageBreakBefore w:val="0"/>
              <w:kinsoku/>
              <w:wordWrap/>
              <w:overflowPunct/>
              <w:topLinePunct w:val="0"/>
              <w:autoSpaceDE/>
              <w:autoSpaceDN/>
              <w:bidi w:val="0"/>
              <w:adjustRightInd/>
              <w:snapToGrid/>
              <w:spacing w:line="400" w:lineRule="exact"/>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其他情形</w:t>
            </w:r>
          </w:p>
        </w:tc>
        <w:tc>
          <w:tcPr>
            <w:tcW w:w="8265" w:type="dxa"/>
            <w:vAlign w:val="center"/>
          </w:tcPr>
          <w:p w14:paraId="7D8A8919">
            <w:pPr>
              <w:pStyle w:val="9"/>
              <w:keepNext w:val="0"/>
              <w:keepLines w:val="0"/>
              <w:pageBreakBefore w:val="0"/>
              <w:kinsoku/>
              <w:wordWrap/>
              <w:overflowPunct/>
              <w:topLinePunct w:val="0"/>
              <w:autoSpaceDE/>
              <w:autoSpaceDN/>
              <w:bidi w:val="0"/>
              <w:adjustRightInd/>
              <w:snapToGrid/>
              <w:spacing w:line="400" w:lineRule="exact"/>
              <w:ind w:firstLine="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属于招标文件规定的符合性审查不合格情形的</w:t>
            </w:r>
          </w:p>
        </w:tc>
      </w:tr>
    </w:tbl>
    <w:p w14:paraId="5845A843">
      <w:pPr>
        <w:pStyle w:val="9"/>
        <w:keepNext w:val="0"/>
        <w:keepLines w:val="0"/>
        <w:pageBreakBefore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商务符合性</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560"/>
        <w:gridCol w:w="8220"/>
      </w:tblGrid>
      <w:tr w14:paraId="2E2F2EB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60" w:type="dxa"/>
          </w:tcPr>
          <w:p w14:paraId="2708CD52">
            <w:pPr>
              <w:pStyle w:val="9"/>
              <w:keepNext w:val="0"/>
              <w:keepLines w:val="0"/>
              <w:pageBreakBefore w:val="0"/>
              <w:kinsoku/>
              <w:wordWrap/>
              <w:overflowPunct/>
              <w:topLinePunct w:val="0"/>
              <w:autoSpaceDE/>
              <w:autoSpaceDN/>
              <w:bidi w:val="0"/>
              <w:adjustRightInd/>
              <w:snapToGrid/>
              <w:spacing w:line="400" w:lineRule="exact"/>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情形</w:t>
            </w:r>
          </w:p>
        </w:tc>
        <w:tc>
          <w:tcPr>
            <w:tcW w:w="8220" w:type="dxa"/>
          </w:tcPr>
          <w:p w14:paraId="09DCAB5B">
            <w:pPr>
              <w:pStyle w:val="9"/>
              <w:keepNext w:val="0"/>
              <w:keepLines w:val="0"/>
              <w:pageBreakBefore w:val="0"/>
              <w:kinsoku/>
              <w:wordWrap/>
              <w:overflowPunct/>
              <w:topLinePunct w:val="0"/>
              <w:autoSpaceDE/>
              <w:autoSpaceDN/>
              <w:bidi w:val="0"/>
              <w:adjustRightInd/>
              <w:snapToGrid/>
              <w:spacing w:line="400" w:lineRule="exact"/>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明细</w:t>
            </w:r>
          </w:p>
        </w:tc>
      </w:tr>
      <w:tr w14:paraId="43EC2F2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60" w:type="dxa"/>
          </w:tcPr>
          <w:p w14:paraId="082F16A4">
            <w:pPr>
              <w:pStyle w:val="9"/>
              <w:keepNext w:val="0"/>
              <w:keepLines w:val="0"/>
              <w:pageBreakBefore w:val="0"/>
              <w:kinsoku/>
              <w:wordWrap/>
              <w:overflowPunct/>
              <w:topLinePunct w:val="0"/>
              <w:autoSpaceDE/>
              <w:autoSpaceDN/>
              <w:bidi w:val="0"/>
              <w:adjustRightInd/>
              <w:snapToGrid/>
              <w:spacing w:line="400" w:lineRule="exact"/>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其他情形</w:t>
            </w:r>
          </w:p>
        </w:tc>
        <w:tc>
          <w:tcPr>
            <w:tcW w:w="8220" w:type="dxa"/>
            <w:vAlign w:val="center"/>
          </w:tcPr>
          <w:p w14:paraId="264C8B8A">
            <w:pPr>
              <w:pStyle w:val="9"/>
              <w:keepNext w:val="0"/>
              <w:keepLines w:val="0"/>
              <w:pageBreakBefore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详见本招标文件招标内容及要求中"三、商务条件”，其全部条款内容均为“以“★”标示的内容”，即“均为不允许负偏离的实质性要求” ，不符合则投标无效</w:t>
            </w:r>
          </w:p>
        </w:tc>
      </w:tr>
      <w:tr w14:paraId="6482A60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60" w:type="dxa"/>
          </w:tcPr>
          <w:p w14:paraId="0C8F11B1">
            <w:pPr>
              <w:pStyle w:val="9"/>
              <w:keepNext w:val="0"/>
              <w:keepLines w:val="0"/>
              <w:pageBreakBefore w:val="0"/>
              <w:kinsoku/>
              <w:wordWrap/>
              <w:overflowPunct/>
              <w:topLinePunct w:val="0"/>
              <w:autoSpaceDE/>
              <w:autoSpaceDN/>
              <w:bidi w:val="0"/>
              <w:adjustRightInd/>
              <w:snapToGrid/>
              <w:spacing w:line="400" w:lineRule="exact"/>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其他情形</w:t>
            </w:r>
          </w:p>
        </w:tc>
        <w:tc>
          <w:tcPr>
            <w:tcW w:w="8220" w:type="dxa"/>
            <w:vAlign w:val="center"/>
          </w:tcPr>
          <w:p w14:paraId="47A6EA74">
            <w:pPr>
              <w:pStyle w:val="9"/>
              <w:keepNext w:val="0"/>
              <w:keepLines w:val="0"/>
              <w:pageBreakBefore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商务部分中出现报价部分的全部或部分的投标报价信息（或组成资料）的</w:t>
            </w:r>
          </w:p>
        </w:tc>
      </w:tr>
      <w:tr w14:paraId="407E910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60" w:type="dxa"/>
          </w:tcPr>
          <w:p w14:paraId="204E50D4">
            <w:pPr>
              <w:pStyle w:val="9"/>
              <w:keepNext w:val="0"/>
              <w:keepLines w:val="0"/>
              <w:pageBreakBefore w:val="0"/>
              <w:kinsoku/>
              <w:wordWrap/>
              <w:overflowPunct/>
              <w:topLinePunct w:val="0"/>
              <w:autoSpaceDE/>
              <w:autoSpaceDN/>
              <w:bidi w:val="0"/>
              <w:adjustRightInd/>
              <w:snapToGrid/>
              <w:spacing w:line="400" w:lineRule="exact"/>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其他情形</w:t>
            </w:r>
          </w:p>
        </w:tc>
        <w:tc>
          <w:tcPr>
            <w:tcW w:w="8220" w:type="dxa"/>
            <w:vAlign w:val="center"/>
          </w:tcPr>
          <w:p w14:paraId="3AFE2228">
            <w:pPr>
              <w:pStyle w:val="9"/>
              <w:keepNext w:val="0"/>
              <w:keepLines w:val="0"/>
              <w:pageBreakBefore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违反招标文件中载明“投标无效”条款的规定</w:t>
            </w:r>
          </w:p>
        </w:tc>
      </w:tr>
    </w:tbl>
    <w:p w14:paraId="45881CB6">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附加符合性：无</w:t>
      </w:r>
    </w:p>
    <w:p w14:paraId="5C22950C">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价格符合性</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530"/>
        <w:gridCol w:w="8265"/>
      </w:tblGrid>
      <w:tr w14:paraId="6DE7CCD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30" w:type="dxa"/>
            <w:vAlign w:val="center"/>
          </w:tcPr>
          <w:p w14:paraId="6BCA0941">
            <w:pPr>
              <w:pStyle w:val="9"/>
              <w:keepNext w:val="0"/>
              <w:keepLines w:val="0"/>
              <w:pageBreakBefore w:val="0"/>
              <w:kinsoku/>
              <w:wordWrap/>
              <w:overflowPunct/>
              <w:topLinePunct w:val="0"/>
              <w:autoSpaceDE/>
              <w:autoSpaceDN/>
              <w:bidi w:val="0"/>
              <w:adjustRightInd/>
              <w:snapToGrid/>
              <w:spacing w:line="400" w:lineRule="exact"/>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情形</w:t>
            </w:r>
          </w:p>
        </w:tc>
        <w:tc>
          <w:tcPr>
            <w:tcW w:w="8265" w:type="dxa"/>
            <w:vAlign w:val="center"/>
          </w:tcPr>
          <w:p w14:paraId="7E4A3BC7">
            <w:pPr>
              <w:pStyle w:val="9"/>
              <w:keepNext w:val="0"/>
              <w:keepLines w:val="0"/>
              <w:pageBreakBefore w:val="0"/>
              <w:kinsoku/>
              <w:wordWrap/>
              <w:overflowPunct/>
              <w:topLinePunct w:val="0"/>
              <w:autoSpaceDE/>
              <w:autoSpaceDN/>
              <w:bidi w:val="0"/>
              <w:adjustRightInd/>
              <w:snapToGrid/>
              <w:spacing w:line="400" w:lineRule="exact"/>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明细</w:t>
            </w:r>
          </w:p>
        </w:tc>
      </w:tr>
      <w:tr w14:paraId="5AA5E2C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30" w:type="dxa"/>
            <w:vAlign w:val="center"/>
          </w:tcPr>
          <w:p w14:paraId="4EEAD267">
            <w:pPr>
              <w:pStyle w:val="9"/>
              <w:keepNext w:val="0"/>
              <w:keepLines w:val="0"/>
              <w:pageBreakBefore w:val="0"/>
              <w:kinsoku/>
              <w:wordWrap/>
              <w:overflowPunct/>
              <w:topLinePunct w:val="0"/>
              <w:autoSpaceDE/>
              <w:autoSpaceDN/>
              <w:bidi w:val="0"/>
              <w:adjustRightInd/>
              <w:snapToGrid/>
              <w:spacing w:line="400" w:lineRule="exact"/>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其他情形</w:t>
            </w:r>
          </w:p>
        </w:tc>
        <w:tc>
          <w:tcPr>
            <w:tcW w:w="8265" w:type="dxa"/>
            <w:vAlign w:val="center"/>
          </w:tcPr>
          <w:p w14:paraId="4A4683BB">
            <w:pPr>
              <w:pStyle w:val="9"/>
              <w:keepNext w:val="0"/>
              <w:keepLines w:val="0"/>
              <w:pageBreakBefore w:val="0"/>
              <w:kinsoku/>
              <w:wordWrap/>
              <w:overflowPunct/>
              <w:topLinePunct w:val="0"/>
              <w:autoSpaceDE/>
              <w:autoSpaceDN/>
              <w:bidi w:val="0"/>
              <w:adjustRightInd/>
              <w:snapToGrid/>
              <w:spacing w:line="400" w:lineRule="exact"/>
              <w:ind w:firstLine="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根据《关于在相关自由贸易试验区和自由贸易港开展推动解决政府采购异常低价问题试点工作的通知》(财办库(2024)265号)，政府采购评审中出现下列情形之一的，评审委员会应当启动异常低价投标(响应)审查程序:(一)投标(响应)报价低于全部通过符合性审查供应商投标(响应)报价平均值50%的，即投标(响应)报价&lt;全部通过符合性审查供应商投标(响应)报价平均值×50%;(二)投标(响应)报价低于通过符合性审查且报价次低供应商投标(响应)报价50%的，即投标(响应)报价&lt;通过符合性审查且报价次低供应商投标(响应)报价×50%;(三)投标(响应)报价低于采购项目最高限价45%的，即投标(响应)报价&lt;采购项目最高限价×45%;(四)其他评审委员会认为供应商报价过低，有可能影响产品质量或者不能诚信履约的情形。二、评审委员会启动异常低价投标(响应)审查后，应当要求相关供应商在评审现场合理的时间内提供书面说明及必要的证明材料，对投标(响应)价格作出解释。书面说明、证明材料主要是项目具体成本测算等与报价合理性相关的说明、材料。三、评审委员会应当结合同类产品在主要电商平台的价格、该行业当地薪资水平等情况，依据专业经验对报价合理性进行判断。如果投标(响应)供应商不提供书面说明、证明材料，或者提供的书面说明、证明材料不能证明其报价合理性的，应当将其作为无效投标(响应)处理。审查相关情况应当在评审报告中记录。</w:t>
            </w:r>
          </w:p>
        </w:tc>
      </w:tr>
    </w:tbl>
    <w:p w14:paraId="62491DAC">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6.3澄清有关问题</w:t>
      </w:r>
    </w:p>
    <w:p w14:paraId="76CF75FE">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（1）对通过符合性审查的电子投标文件中含义不明确、同类问题表述不一致或有明显文字和计算错误的内容，评标委员会将以书面形式要求投标人作出必要的澄清、说明或补正。</w:t>
      </w:r>
    </w:p>
    <w:p w14:paraId="49278A03">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投标人的澄清、说明或补正应由投标人代表在评标委员会规定的时间内（一般在半个小时左右，具体要求将根据实际情况在澄清通知中约定）以书面形式向评标委员会提交，前述澄清、说明或补正不得超出电子投标文件的范围或改变电子投标文件的实质性内容。若投标人未按照前述规定向评标委员会提交书面澄清、说明或补正，则评标委员会将按照不利于投标人的内容进行认定。</w:t>
      </w:r>
    </w:p>
    <w:p w14:paraId="4E3DB6A5">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（3）电子投标文件报价出现前后不一致的，除招标文件另有规定外，按照下列规定修正：</w:t>
      </w:r>
    </w:p>
    <w:p w14:paraId="3260257F">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①开标（报价）一览表内容与电子投标文件中相应内容不一致的，以开标（报价）一览表为准；</w:t>
      </w:r>
    </w:p>
    <w:p w14:paraId="28C69D00">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②大写金额和小写金额不一致的，以大写金额为准；</w:t>
      </w:r>
    </w:p>
    <w:p w14:paraId="4502D872">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③单价金额小数点或百分比有明显错位的，以开标（报价）一览表的总价为准，并修改单价；</w:t>
      </w:r>
    </w:p>
    <w:p w14:paraId="2A0674B1">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④总价金额与按照单价汇总金额不一致的，以单价金额计算结果为准。</w:t>
      </w:r>
    </w:p>
    <w:p w14:paraId="19EB2A12">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※同时出现两种以上不一致的，按照前款规定的顺序修正。修正后的报价应按照本章第6.3条第（1）、（2）款规定经投标人确认后产生约束力，投标人不确认的，其投标无效。</w:t>
      </w:r>
    </w:p>
    <w:p w14:paraId="35C6F1E6">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（4）关于细微偏差</w:t>
      </w:r>
    </w:p>
    <w:p w14:paraId="478EEB4D">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①细微偏差指电子投标文件实质性响应招标文件要求，但在个别地方存在漏项或提供了不完整的技术信息和数据等情况，并且补正这些遗漏或不完整不会对其他投标人造成不公平的结果。细微偏差不影响电子投标文件的有效性。</w:t>
      </w:r>
    </w:p>
    <w:p w14:paraId="2B718031">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②评标委员会将以书面形式要求存在细微偏差的投标人在评标委员会规定的时间内予以补正。若无法补正，则评标委员会将按照不利于投标人的内容进行认定。</w:t>
      </w:r>
    </w:p>
    <w:p w14:paraId="3F054BEC">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（5）关于投标描述（即电子投标文件中描述的内容）</w:t>
      </w:r>
    </w:p>
    <w:p w14:paraId="04BF713A">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①投标描述前后不一致且不涉及证明材料的：按照本章第6.3条第（1）、（2）款规定执行。</w:t>
      </w:r>
    </w:p>
    <w:p w14:paraId="434B5B48">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②投标描述与证明材料不一致或多份证明材料之间不一致的：</w:t>
      </w:r>
    </w:p>
    <w:p w14:paraId="30EBC800">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a.评标委员会将要求投标人进行书面澄清，并按照不利于投标人的内容进行评标。</w:t>
      </w:r>
    </w:p>
    <w:p w14:paraId="331BB9CF">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b.投标人按照要求进行澄清的，采购人以澄清内容为准进行验收；投标人未按照要求进行澄清的，采购人以投标描述或证明材料中有利于采购人的内容进行验收。投标人应对证明材料的真实性、有效性承担责任。</w:t>
      </w:r>
    </w:p>
    <w:p w14:paraId="0275CD70">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③若中标人的投标描述存在前后不一致、与证明材料不一致或多份证明材料之间不一致情形之一但在评标中未能发现，则采购人将以投标描述或证明材料中有利于采购人的内容进行验收，中标人应自行承担由此产生的风险及费用。</w:t>
      </w:r>
    </w:p>
    <w:p w14:paraId="483C3CC0">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6.4比较与评价</w:t>
      </w:r>
    </w:p>
    <w:p w14:paraId="2AF069B5">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（1）按照本章第7条载明的评标方法和标准，对符合性审查合格的电子投标文件进行比较与评价。</w:t>
      </w:r>
    </w:p>
    <w:p w14:paraId="02340699">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（2）关于相同品牌产品（政府采购服务类项目不适用本条款规定）</w:t>
      </w:r>
    </w:p>
    <w:p w14:paraId="632F37DC">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①采用最低评标价法的，提供相同品牌产品的不同投标人参加同一合同项下投标的，以其中通过资格审查、符合性审查且报价最低的参加评标；报价相同的，由评标委员会按照下列方式确定一个参加评标的投标人：</w:t>
      </w:r>
    </w:p>
    <w:p w14:paraId="6B6B4CB2">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a.招标文件规定的方式：</w:t>
      </w:r>
    </w:p>
    <w:p w14:paraId="61AAC8BC">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无</w:t>
      </w:r>
    </w:p>
    <w:p w14:paraId="6E3612DF">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b.招标文件未规定的，采取随机抽取方式确定，其他投标无效。</w:t>
      </w:r>
    </w:p>
    <w:p w14:paraId="26D1177C">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②采用综合评分法的，提供相同品牌产品且通过资格审查、符合性审查的不同投标人参加同一合同项下投标的，按一家投标人计算，评审后得分最高的同品牌投标人作为中标候选人推荐；评审得分相同的，由评标委员会按照下列方式确定一个投标人作为中标候选人推荐：</w:t>
      </w:r>
    </w:p>
    <w:p w14:paraId="6D82E080">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a.招标文件规定的方式：</w:t>
      </w:r>
    </w:p>
    <w:p w14:paraId="080B39B1">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标人评标总得分（FA）且评标价（即价格扣除后的投标报价）相同的并列，则按“技术部分”的得分从高到低排序推荐中标候选人；若投标人的评标总得分（FA）且评标价（即价格扣除后的投标报价）相同、技术部分得分也相同的，则评标委员会在有关监督人员的监督下通过随机抽签的形式，确定他们之间的排名顺序。</w:t>
      </w:r>
    </w:p>
    <w:p w14:paraId="609304CC">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b.招标文件未规定的，采取随机抽取方式确定，其他同品牌投标人不作为中标候选人。</w:t>
      </w:r>
    </w:p>
    <w:p w14:paraId="492AF817">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③非单一产品采购项目，多家投标人提供的核心产品品牌相同的，按照本章第6.4条第（2）款第①、②规定处理。</w:t>
      </w:r>
    </w:p>
    <w:p w14:paraId="7F97D729">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（3）漏（缺）项</w:t>
      </w:r>
    </w:p>
    <w:p w14:paraId="631FB0FD">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①招标文件中要求列入报价的费用（含配置、功能），漏（缺）项的报价视为已经包括在投标总价中。</w:t>
      </w:r>
    </w:p>
    <w:p w14:paraId="02197CB7">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②对多报项及赠送项的价格评标时不予核减，全部进入评标价评议。</w:t>
      </w:r>
    </w:p>
    <w:p w14:paraId="260836E2">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6.5推荐中标候选人：详见本章第7.2条规定。</w:t>
      </w:r>
    </w:p>
    <w:p w14:paraId="2C8A541C">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6.6编写评标报告</w:t>
      </w:r>
    </w:p>
    <w:p w14:paraId="2D68E149">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（1）评标报告由评标委员会负责编写。</w:t>
      </w:r>
    </w:p>
    <w:p w14:paraId="230AF4EA">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（2）评标报告应包括下列内容：</w:t>
      </w:r>
    </w:p>
    <w:p w14:paraId="04563B70">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①招标公告刊登的媒体名称、开标日期和地点；</w:t>
      </w:r>
    </w:p>
    <w:p w14:paraId="4B41EAC1">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②投标人名单和评标委员会成员名单；</w:t>
      </w:r>
    </w:p>
    <w:p w14:paraId="2EA03DF7">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③评标方法和标准；</w:t>
      </w:r>
    </w:p>
    <w:p w14:paraId="381C53C7">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④开标记录和评标情况及说明，包括无效投标人名单及原因；</w:t>
      </w:r>
    </w:p>
    <w:p w14:paraId="0DA05FF9">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⑤评标结果，包括中标候选人名单或确定的中标人；</w:t>
      </w:r>
    </w:p>
    <w:p w14:paraId="0D2CFB3A">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⑥其他需要说明的情况，包括但不限于：评标过程中投标人的澄清、说明或补正，评委更换等。</w:t>
      </w:r>
    </w:p>
    <w:p w14:paraId="0CB515CF">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6.7评标委员会认为投标人的报价明显低于其他通过符合性审查投标人的报价，有可能影响产品质量或不能诚信履约的，应要求其在评标现场合理的时间内提供书面说明，必要时还应要求其一并提交有关证明材料；投标人不能证明其报价合理性的，评标委员会应将其作为投标无效处理。</w:t>
      </w:r>
    </w:p>
    <w:p w14:paraId="60BD5CDF">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6.8评委对需要共同认定的事项存在争议的，应按照少数服从多数的原则进行认定。持不同意见的评委应在评标报告上签署不同意见及理由，否则视为同意评标报告。</w:t>
      </w:r>
    </w:p>
    <w:p w14:paraId="59320E6A">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6.9在评标过程中发现投标人有下列情形之一的，评标委员会应认定其投标无效，并书面报告本项目监督管理部门：</w:t>
      </w:r>
    </w:p>
    <w:p w14:paraId="4A9BA3D8">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（1）恶意串通（包括但不限于招标文件第三章第9.7条规定情形）；</w:t>
      </w:r>
    </w:p>
    <w:p w14:paraId="583C9A26">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（2）妨碍其他投标人的竞争行为；</w:t>
      </w:r>
    </w:p>
    <w:p w14:paraId="0A78E00D">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（3）损害采购人或其他投标人的合法权益。</w:t>
      </w:r>
    </w:p>
    <w:p w14:paraId="299B7C29">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6.10评标过程中，有下列情形之一的，应予废标：</w:t>
      </w:r>
    </w:p>
    <w:p w14:paraId="426A9652">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（1）符合性审查合格的投标人不足三家的；</w:t>
      </w:r>
    </w:p>
    <w:p w14:paraId="19316619">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（2）有关法律、法规和规章规定废标的情形。</w:t>
      </w:r>
    </w:p>
    <w:p w14:paraId="15A2C0BC">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※若废标，则本次采购活动结束， 福建景鑫招标有限公司 将依法组织后续采购活动（包括但不限于：重新招标、采用其他方式采购等）。</w:t>
      </w:r>
    </w:p>
    <w:p w14:paraId="5B159122">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7、评标方法和标准</w:t>
      </w:r>
    </w:p>
    <w:p w14:paraId="321F3D8A">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7.1评标方法：</w:t>
      </w:r>
    </w:p>
    <w:p w14:paraId="0216B87B">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采购包1：综合评分法</w:t>
      </w:r>
    </w:p>
    <w:p w14:paraId="046AA106">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7.2评标标准</w:t>
      </w:r>
    </w:p>
    <w:p w14:paraId="377A01D3">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采购包1：综合评分法</w:t>
      </w:r>
    </w:p>
    <w:p w14:paraId="282C109F">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（1）投标文件满足招标文件全部实质性要求，且按照评审因素的量化指标评审得分（即评标总得分）最高的投标人为中标候选人。</w:t>
      </w:r>
    </w:p>
    <w:p w14:paraId="77A396D5">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（2）每个投标人的评标总得分FA＝F1×A1＋F2×A2＋F3×A3 ，其中：F1指价格项评审因素得分、F2指技术项评审因素得分、F3指商务项评审因素得分，A1指价格项评审因素所占的权重、A2指技术项评审因素所占的权重、A3指商务项评审因素所占的权重，A1+A2+A3=1、F1×A1＋F2×A2＋F3×A3=100分（满分时） 。</w:t>
      </w:r>
    </w:p>
    <w:p w14:paraId="46B2960B">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各项评审因素的设置如下：</w:t>
      </w:r>
    </w:p>
    <w:p w14:paraId="08402015">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价格项（F1×A1）满分为30.0000分</w:t>
      </w:r>
    </w:p>
    <w:p w14:paraId="7537FD5F">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F1指价格项评审因素得分＝（评标基准价/投标报价）×100×价格项评审因素所占的权重（注：满足招标文件要求且投标价格最低的投标报价为评标基准价。）最低报价不是中标的唯一依据。因落实政府采购政策进行价格调整的，以调整后的价格计算评标基准价和投标报价。</w:t>
      </w:r>
    </w:p>
    <w:p w14:paraId="2E0B38C5">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价格扣除的规则如下：</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50"/>
        <w:gridCol w:w="1672"/>
        <w:gridCol w:w="936"/>
        <w:gridCol w:w="5492"/>
      </w:tblGrid>
      <w:tr w14:paraId="62187E2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50" w:type="dxa"/>
            <w:vAlign w:val="center"/>
          </w:tcPr>
          <w:p w14:paraId="1556D368">
            <w:pPr>
              <w:pStyle w:val="9"/>
              <w:keepNext w:val="0"/>
              <w:keepLines w:val="0"/>
              <w:pageBreakBefore w:val="0"/>
              <w:kinsoku/>
              <w:wordWrap/>
              <w:overflowPunct/>
              <w:topLinePunct w:val="0"/>
              <w:autoSpaceDE/>
              <w:autoSpaceDN/>
              <w:bidi w:val="0"/>
              <w:adjustRightInd/>
              <w:snapToGrid/>
              <w:spacing w:line="400" w:lineRule="exact"/>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项目</w:t>
            </w:r>
          </w:p>
        </w:tc>
        <w:tc>
          <w:tcPr>
            <w:tcW w:w="1672" w:type="dxa"/>
            <w:vAlign w:val="center"/>
          </w:tcPr>
          <w:p w14:paraId="061FAD0E">
            <w:pPr>
              <w:pStyle w:val="9"/>
              <w:keepNext w:val="0"/>
              <w:keepLines w:val="0"/>
              <w:pageBreakBefore w:val="0"/>
              <w:kinsoku/>
              <w:wordWrap/>
              <w:overflowPunct/>
              <w:topLinePunct w:val="0"/>
              <w:autoSpaceDE/>
              <w:autoSpaceDN/>
              <w:bidi w:val="0"/>
              <w:adjustRightInd/>
              <w:snapToGrid/>
              <w:spacing w:line="400" w:lineRule="exact"/>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适用对象</w:t>
            </w:r>
          </w:p>
        </w:tc>
        <w:tc>
          <w:tcPr>
            <w:tcW w:w="936" w:type="dxa"/>
            <w:vAlign w:val="center"/>
          </w:tcPr>
          <w:p w14:paraId="501AD1A0">
            <w:pPr>
              <w:pStyle w:val="9"/>
              <w:keepNext w:val="0"/>
              <w:keepLines w:val="0"/>
              <w:pageBreakBefore w:val="0"/>
              <w:kinsoku/>
              <w:wordWrap/>
              <w:overflowPunct/>
              <w:topLinePunct w:val="0"/>
              <w:autoSpaceDE/>
              <w:autoSpaceDN/>
              <w:bidi w:val="0"/>
              <w:adjustRightInd/>
              <w:snapToGrid/>
              <w:spacing w:line="400" w:lineRule="exact"/>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比例</w:t>
            </w:r>
          </w:p>
        </w:tc>
        <w:tc>
          <w:tcPr>
            <w:tcW w:w="5492" w:type="dxa"/>
            <w:vAlign w:val="center"/>
          </w:tcPr>
          <w:p w14:paraId="176B003B">
            <w:pPr>
              <w:pStyle w:val="9"/>
              <w:keepNext w:val="0"/>
              <w:keepLines w:val="0"/>
              <w:pageBreakBefore w:val="0"/>
              <w:kinsoku/>
              <w:wordWrap/>
              <w:overflowPunct/>
              <w:topLinePunct w:val="0"/>
              <w:autoSpaceDE/>
              <w:autoSpaceDN/>
              <w:bidi w:val="0"/>
              <w:adjustRightInd/>
              <w:snapToGrid/>
              <w:spacing w:line="400" w:lineRule="exact"/>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描述</w:t>
            </w:r>
          </w:p>
        </w:tc>
      </w:tr>
      <w:tr w14:paraId="2DABAA8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50" w:type="dxa"/>
            <w:vAlign w:val="center"/>
          </w:tcPr>
          <w:p w14:paraId="635D65C3">
            <w:pPr>
              <w:pStyle w:val="9"/>
              <w:keepNext w:val="0"/>
              <w:keepLines w:val="0"/>
              <w:pageBreakBefore w:val="0"/>
              <w:kinsoku/>
              <w:wordWrap/>
              <w:overflowPunct/>
              <w:topLinePunct w:val="0"/>
              <w:autoSpaceDE/>
              <w:autoSpaceDN/>
              <w:bidi w:val="0"/>
              <w:adjustRightInd/>
              <w:snapToGrid/>
              <w:spacing w:line="400" w:lineRule="exact"/>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小型、微型企业，监狱企业，残疾人福利性单位</w:t>
            </w:r>
          </w:p>
        </w:tc>
        <w:tc>
          <w:tcPr>
            <w:tcW w:w="1672" w:type="dxa"/>
            <w:vAlign w:val="center"/>
          </w:tcPr>
          <w:p w14:paraId="796D46D2">
            <w:pPr>
              <w:pStyle w:val="9"/>
              <w:keepNext w:val="0"/>
              <w:keepLines w:val="0"/>
              <w:pageBreakBefore w:val="0"/>
              <w:kinsoku/>
              <w:wordWrap/>
              <w:overflowPunct/>
              <w:topLinePunct w:val="0"/>
              <w:autoSpaceDE/>
              <w:autoSpaceDN/>
              <w:bidi w:val="0"/>
              <w:adjustRightInd/>
              <w:snapToGrid/>
              <w:spacing w:line="400" w:lineRule="exact"/>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投标人或者联合体均为小型、微型企业</w:t>
            </w:r>
          </w:p>
        </w:tc>
        <w:tc>
          <w:tcPr>
            <w:tcW w:w="936" w:type="dxa"/>
            <w:vAlign w:val="center"/>
          </w:tcPr>
          <w:p w14:paraId="7209679A">
            <w:pPr>
              <w:pStyle w:val="9"/>
              <w:keepNext w:val="0"/>
              <w:keepLines w:val="0"/>
              <w:pageBreakBefore w:val="0"/>
              <w:kinsoku/>
              <w:wordWrap/>
              <w:overflowPunct/>
              <w:topLinePunct w:val="0"/>
              <w:autoSpaceDE/>
              <w:autoSpaceDN/>
              <w:bidi w:val="0"/>
              <w:adjustRightInd/>
              <w:snapToGrid/>
              <w:spacing w:line="400" w:lineRule="exact"/>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15.00%</w:t>
            </w:r>
          </w:p>
        </w:tc>
        <w:tc>
          <w:tcPr>
            <w:tcW w:w="5492" w:type="dxa"/>
            <w:vAlign w:val="center"/>
          </w:tcPr>
          <w:p w14:paraId="50C8345D">
            <w:pPr>
              <w:pStyle w:val="9"/>
              <w:keepNext w:val="0"/>
              <w:keepLines w:val="0"/>
              <w:pageBreakBefore w:val="0"/>
              <w:kinsoku/>
              <w:wordWrap/>
              <w:overflowPunct/>
              <w:topLinePunct w:val="0"/>
              <w:autoSpaceDE/>
              <w:autoSpaceDN/>
              <w:bidi w:val="0"/>
              <w:adjustRightInd/>
              <w:snapToGrid/>
              <w:spacing w:line="400" w:lineRule="exact"/>
              <w:ind w:firstLine="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1、评审时，对符合《政府采购促进中小企业发展管理 办法》（财库﹝2020﹞46号）及《福建省财政厅关于进一 步加大政府采购支持中小企业力度的通知》（闽财规〔202 2〕13号）规定的小微企业报价给予价格扣除【（1）货物 和服务项目：为15.00%；（2）工程类项目：3.00%】， 用扣除后的价格参加评审。投标人须提供合格的中小企业声 明函（格式详见第六章），否则不予价格扣除。 2、根据财 政部、司法部联合印发《关于政府采购支持监狱企业发展有 关问题的通知》（财库【2014】68号）文件规定，凡监狱 企业参加政府采购活动视同小型、微型企业，享受评审价格 扣除的政府采购优惠政策。此次若有监狱企业参加投标的其 报价享受小微企业同等比例的价格扣除，但必须提供由省级 以上监狱管理局、戒毒管理局（含新疆生产建设兵团）出具 的属于监狱企业的证明文件，否则评审时不予价格扣除优惠 。 3、根据财政部、民政部、中国残联文件（财库[2017]1 41号）及福建省财政、福建省民政厅、福建省残疾人联合会 联合发布的《关于进一步落实政府采购支持残疾人就业政策 的通知》、福建省财政《关于残疾人福利性单位参加政府采 购活动价格扣除的通知》，凡符合上述文件要求条件的残疾 人福利性单位在参加政府采购活动时视同小型、微型企业， 享受预留份额、评审中价格扣除等促进中小企业发展的政府 采购政策。此次若有参加投标的对残疾人福利性单位报价部 分给予小微企业同等比例的扣除，但必须提供《残疾人福利 性单位声明函》（格式详见第六章），对于残疾人福利性单 位参与货物项目的，必须标明具体哪些货物是其本单位制造 的货物，或者是由其他残疾人福利性单位制造的货物（不包 括使用非残疾人福利性单位注册商标的货物），仅有标明部 分的货物才能启动价格扣除，并对声明的真实性负责，否则 评审时不予价格扣除优惠。 4、具体详见采购文件第二章、 第六章规定，上述规定与政府采购相关法律、法规、制度等 有冲突的，以现行法律、法规、制度等执行。 5、经采购人确认本项目为非专门面向中小企业采购货物类项目，采购标 的对应的中小企业划分标准所属行业详见“采购标的一览表”。6、</w:t>
            </w:r>
            <w:r>
              <w:rPr>
                <w:rFonts w:hint="eastAsia" w:ascii="宋体" w:hAnsi="宋体" w:eastAsia="宋体" w:cs="宋体"/>
                <w:color w:val="auto"/>
                <w:sz w:val="24"/>
                <w:szCs w:val="24"/>
                <w:lang w:val="en-US" w:eastAsia="zh-CN"/>
              </w:rPr>
              <w:t>投标人</w:t>
            </w:r>
            <w:r>
              <w:rPr>
                <w:rFonts w:hint="eastAsia" w:ascii="宋体" w:hAnsi="宋体" w:eastAsia="宋体" w:cs="宋体"/>
                <w:color w:val="auto"/>
                <w:sz w:val="24"/>
                <w:szCs w:val="24"/>
              </w:rPr>
              <w:t>须在“价格扣除项”评标项目节点上传报价部分。</w:t>
            </w:r>
          </w:p>
        </w:tc>
      </w:tr>
    </w:tbl>
    <w:p w14:paraId="40968D57">
      <w:pPr>
        <w:pStyle w:val="9"/>
        <w:keepNext w:val="0"/>
        <w:keepLines w:val="0"/>
        <w:pageBreakBefore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优先类节能产品、环境标志产品的价格扣除规则如下</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1038"/>
        <w:gridCol w:w="6621"/>
      </w:tblGrid>
      <w:tr w14:paraId="26366C5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vAlign w:val="center"/>
          </w:tcPr>
          <w:p w14:paraId="6FDB061C">
            <w:pPr>
              <w:pStyle w:val="9"/>
              <w:keepNext w:val="0"/>
              <w:keepLines w:val="0"/>
              <w:pageBreakBefore w:val="0"/>
              <w:kinsoku/>
              <w:wordWrap/>
              <w:overflowPunct/>
              <w:topLinePunct w:val="0"/>
              <w:autoSpaceDE/>
              <w:autoSpaceDN/>
              <w:bidi w:val="0"/>
              <w:adjustRightInd/>
              <w:snapToGrid/>
              <w:spacing w:line="400" w:lineRule="exact"/>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项目</w:t>
            </w:r>
          </w:p>
        </w:tc>
        <w:tc>
          <w:tcPr>
            <w:tcW w:w="1038" w:type="dxa"/>
            <w:vAlign w:val="center"/>
          </w:tcPr>
          <w:p w14:paraId="1EEBACD8">
            <w:pPr>
              <w:pStyle w:val="9"/>
              <w:keepNext w:val="0"/>
              <w:keepLines w:val="0"/>
              <w:pageBreakBefore w:val="0"/>
              <w:kinsoku/>
              <w:wordWrap/>
              <w:overflowPunct/>
              <w:topLinePunct w:val="0"/>
              <w:autoSpaceDE/>
              <w:autoSpaceDN/>
              <w:bidi w:val="0"/>
              <w:adjustRightInd/>
              <w:snapToGrid/>
              <w:spacing w:line="400" w:lineRule="exact"/>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比例</w:t>
            </w:r>
          </w:p>
        </w:tc>
        <w:tc>
          <w:tcPr>
            <w:tcW w:w="6621" w:type="dxa"/>
            <w:vAlign w:val="center"/>
          </w:tcPr>
          <w:p w14:paraId="16597CF7">
            <w:pPr>
              <w:pStyle w:val="9"/>
              <w:keepNext w:val="0"/>
              <w:keepLines w:val="0"/>
              <w:pageBreakBefore w:val="0"/>
              <w:kinsoku/>
              <w:wordWrap/>
              <w:overflowPunct/>
              <w:topLinePunct w:val="0"/>
              <w:autoSpaceDE/>
              <w:autoSpaceDN/>
              <w:bidi w:val="0"/>
              <w:adjustRightInd/>
              <w:snapToGrid/>
              <w:spacing w:line="400" w:lineRule="exact"/>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方法</w:t>
            </w:r>
          </w:p>
        </w:tc>
      </w:tr>
      <w:tr w14:paraId="5B705E2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vAlign w:val="center"/>
          </w:tcPr>
          <w:p w14:paraId="52387958">
            <w:pPr>
              <w:pStyle w:val="9"/>
              <w:keepNext w:val="0"/>
              <w:keepLines w:val="0"/>
              <w:pageBreakBefore w:val="0"/>
              <w:kinsoku/>
              <w:wordWrap/>
              <w:overflowPunct/>
              <w:topLinePunct w:val="0"/>
              <w:autoSpaceDE/>
              <w:autoSpaceDN/>
              <w:bidi w:val="0"/>
              <w:adjustRightInd/>
              <w:snapToGrid/>
              <w:spacing w:line="400" w:lineRule="exact"/>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节能、环境标志产品</w:t>
            </w:r>
          </w:p>
        </w:tc>
        <w:tc>
          <w:tcPr>
            <w:tcW w:w="1038" w:type="dxa"/>
            <w:vAlign w:val="center"/>
          </w:tcPr>
          <w:p w14:paraId="478B3F31">
            <w:pPr>
              <w:pStyle w:val="9"/>
              <w:keepNext w:val="0"/>
              <w:keepLines w:val="0"/>
              <w:pageBreakBefore w:val="0"/>
              <w:kinsoku/>
              <w:wordWrap/>
              <w:overflowPunct/>
              <w:topLinePunct w:val="0"/>
              <w:autoSpaceDE/>
              <w:autoSpaceDN/>
              <w:bidi w:val="0"/>
              <w:adjustRightInd/>
              <w:snapToGrid/>
              <w:spacing w:line="400" w:lineRule="exact"/>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10.00%</w:t>
            </w:r>
          </w:p>
        </w:tc>
        <w:tc>
          <w:tcPr>
            <w:tcW w:w="6621" w:type="dxa"/>
            <w:vAlign w:val="center"/>
          </w:tcPr>
          <w:p w14:paraId="5C8A58B4">
            <w:pPr>
              <w:pStyle w:val="9"/>
              <w:keepNext w:val="0"/>
              <w:keepLines w:val="0"/>
              <w:pageBreakBefore w:val="0"/>
              <w:kinsoku/>
              <w:wordWrap/>
              <w:overflowPunct/>
              <w:topLinePunct w:val="0"/>
              <w:autoSpaceDE/>
              <w:autoSpaceDN/>
              <w:bidi w:val="0"/>
              <w:adjustRightInd/>
              <w:snapToGrid/>
              <w:spacing w:line="400" w:lineRule="exact"/>
              <w:ind w:firstLine="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(1)执行财政部 发展改革委 生态环境部 市场监管总局印发《关于调整优化节能产品、环境标志产品政府采购执行机制的通知》(财库〔2019〕9号)。 (2) 节能(非强制类产品)、环境标志产品评审优惠内容及幅度如下： ①、若同一合同包内节能、环境标志产品报价总金额低于本合同包报价总金额10%(含10%)以下的，将给予节能、环境标志产品每个单项报价3%的价格扣除； ②、若同一合同包内节能、环境标志产品报价总金额占本合同包报价总金额10%-30%(含30%)的，将给予节能、环境标志产品每个单项报价6%的价格扣除； ③、若同一合同包内节能、环境标志产品报价总金额占本合同包报价总金额30%-50%(含50%)的，将给予节能、环境标志产品每个单项报价8%的价格扣除； ④、若同一合同包内节能、环境标志产品报价总金额超过本合同包报价总金额50%以上的,将给予节能、环境标志产品每个单项报价10%的价格扣除。 (2)对于同时属于环境标志和节能的产品，应当优先于只获得其中一项认证的产品。供应商在投标时必须对属于节能、环境标志产品单独在节能(非强制类)、环境标志产品统计表中填写，并提供产品的证明资料复印件附在报价部分且加盖供应商公章。未单独分项报价或未按规定提供属于证明资料的不给予价格扣除。投标产品属于节能、环境标志产品的，可享受相关的鼓励优惠政策；若节能、环境标志产品仅是构成投标产品的部件、组件或零件的，则该投标产品不享受鼓励优惠政策。询价小组审查此项响应性只根据投标文件本身的内容，而不寻求其他的外部证据。(本文件中其他有关附加部分评审中节能、环境标志产品描述情况与此处不一致，以此处为准)</w:t>
            </w:r>
          </w:p>
        </w:tc>
      </w:tr>
    </w:tbl>
    <w:p w14:paraId="3C56AA89">
      <w:pPr>
        <w:pStyle w:val="9"/>
        <w:keepNext w:val="0"/>
        <w:keepLines w:val="0"/>
        <w:pageBreakBefore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其他：无</w:t>
      </w:r>
    </w:p>
    <w:p w14:paraId="2C9C2BAD">
      <w:pPr>
        <w:pStyle w:val="9"/>
        <w:keepNext w:val="0"/>
        <w:keepLines w:val="0"/>
        <w:pageBreakBefore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技术项（F2×A2）满分为6</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.0000分</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80"/>
        <w:gridCol w:w="1230"/>
        <w:gridCol w:w="6825"/>
      </w:tblGrid>
      <w:tr w14:paraId="369201F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80" w:type="dxa"/>
            <w:vAlign w:val="center"/>
          </w:tcPr>
          <w:p w14:paraId="73B8AFC7">
            <w:pPr>
              <w:pStyle w:val="9"/>
              <w:keepNext w:val="0"/>
              <w:keepLines w:val="0"/>
              <w:pageBreakBefore w:val="0"/>
              <w:kinsoku/>
              <w:wordWrap/>
              <w:overflowPunct/>
              <w:topLinePunct w:val="0"/>
              <w:autoSpaceDE/>
              <w:autoSpaceDN/>
              <w:bidi w:val="0"/>
              <w:adjustRightInd/>
              <w:snapToGrid/>
              <w:spacing w:line="400" w:lineRule="exact"/>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项目</w:t>
            </w:r>
          </w:p>
        </w:tc>
        <w:tc>
          <w:tcPr>
            <w:tcW w:w="1230" w:type="dxa"/>
            <w:vAlign w:val="center"/>
          </w:tcPr>
          <w:p w14:paraId="4CEC93B2">
            <w:pPr>
              <w:pStyle w:val="9"/>
              <w:keepNext w:val="0"/>
              <w:keepLines w:val="0"/>
              <w:pageBreakBefore w:val="0"/>
              <w:kinsoku/>
              <w:wordWrap/>
              <w:overflowPunct/>
              <w:topLinePunct w:val="0"/>
              <w:autoSpaceDE/>
              <w:autoSpaceDN/>
              <w:bidi w:val="0"/>
              <w:adjustRightInd/>
              <w:snapToGrid/>
              <w:spacing w:line="400" w:lineRule="exact"/>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分值</w:t>
            </w:r>
          </w:p>
        </w:tc>
        <w:tc>
          <w:tcPr>
            <w:tcW w:w="6825" w:type="dxa"/>
            <w:vAlign w:val="center"/>
          </w:tcPr>
          <w:p w14:paraId="7385E5A0">
            <w:pPr>
              <w:pStyle w:val="9"/>
              <w:keepNext w:val="0"/>
              <w:keepLines w:val="0"/>
              <w:pageBreakBefore w:val="0"/>
              <w:kinsoku/>
              <w:wordWrap/>
              <w:overflowPunct/>
              <w:topLinePunct w:val="0"/>
              <w:autoSpaceDE/>
              <w:autoSpaceDN/>
              <w:bidi w:val="0"/>
              <w:adjustRightInd/>
              <w:snapToGrid/>
              <w:spacing w:line="400" w:lineRule="exact"/>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描述</w:t>
            </w:r>
          </w:p>
        </w:tc>
      </w:tr>
      <w:tr w14:paraId="4725888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80" w:type="dxa"/>
            <w:vAlign w:val="center"/>
          </w:tcPr>
          <w:p w14:paraId="4DBCA518">
            <w:pPr>
              <w:pStyle w:val="9"/>
              <w:keepNext w:val="0"/>
              <w:keepLines w:val="0"/>
              <w:pageBreakBefore w:val="0"/>
              <w:kinsoku/>
              <w:wordWrap/>
              <w:overflowPunct/>
              <w:topLinePunct w:val="0"/>
              <w:autoSpaceDE/>
              <w:autoSpaceDN/>
              <w:bidi w:val="0"/>
              <w:adjustRightInd/>
              <w:snapToGrid/>
              <w:spacing w:line="400" w:lineRule="exact"/>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技术和服务要求响应情况</w:t>
            </w:r>
          </w:p>
        </w:tc>
        <w:tc>
          <w:tcPr>
            <w:tcW w:w="1230" w:type="dxa"/>
            <w:vAlign w:val="center"/>
          </w:tcPr>
          <w:p w14:paraId="1A30823D">
            <w:pPr>
              <w:pStyle w:val="9"/>
              <w:keepNext w:val="0"/>
              <w:keepLines w:val="0"/>
              <w:pageBreakBefore w:val="0"/>
              <w:kinsoku/>
              <w:wordWrap/>
              <w:overflowPunct/>
              <w:topLinePunct w:val="0"/>
              <w:autoSpaceDE/>
              <w:autoSpaceDN/>
              <w:bidi w:val="0"/>
              <w:adjustRightInd/>
              <w:snapToGrid/>
              <w:spacing w:line="400" w:lineRule="exact"/>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w:t>
            </w: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rPr>
              <w:t>.00</w:t>
            </w:r>
          </w:p>
        </w:tc>
        <w:tc>
          <w:tcPr>
            <w:tcW w:w="6825" w:type="dxa"/>
            <w:vAlign w:val="center"/>
          </w:tcPr>
          <w:p w14:paraId="1E38303E">
            <w:pPr>
              <w:pStyle w:val="9"/>
              <w:keepNext w:val="0"/>
              <w:keepLines w:val="0"/>
              <w:pageBreakBefore w:val="0"/>
              <w:kinsoku/>
              <w:wordWrap/>
              <w:overflowPunct/>
              <w:topLinePunct w:val="0"/>
              <w:autoSpaceDE/>
              <w:autoSpaceDN/>
              <w:bidi w:val="0"/>
              <w:adjustRightInd/>
              <w:snapToGrid/>
              <w:spacing w:line="400" w:lineRule="exact"/>
              <w:ind w:firstLine="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A1根据投标人对招标文件《第五章招标内容及要求》“二、技术和服务要求”中的各项技术和服务要求的响应情况进行评分,完全满足招标文件技术和服务要求的得5</w:t>
            </w: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rPr>
              <w:t>分，标注★的技术指标项（共</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项）为不允许负偏离的实质性要求，有出现负偏离的按无效投标处理；带“▲”号的技术指标项每负偏离一项扣</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分（共</w:t>
            </w:r>
            <w:r>
              <w:rPr>
                <w:rFonts w:hint="eastAsia" w:ascii="宋体" w:hAnsi="宋体" w:eastAsia="宋体" w:cs="宋体"/>
                <w:color w:val="auto"/>
                <w:sz w:val="24"/>
                <w:szCs w:val="24"/>
                <w:lang w:val="en-US" w:eastAsia="zh-CN"/>
              </w:rPr>
              <w:t>9</w:t>
            </w:r>
            <w:r>
              <w:rPr>
                <w:rFonts w:hint="eastAsia" w:ascii="宋体" w:hAnsi="宋体" w:eastAsia="宋体" w:cs="宋体"/>
                <w:color w:val="auto"/>
                <w:sz w:val="24"/>
                <w:szCs w:val="24"/>
              </w:rPr>
              <w:t>项，合计2</w:t>
            </w: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分）,未标注符号的评审指标项每负偏离一项扣0.5分（共</w:t>
            </w:r>
            <w:r>
              <w:rPr>
                <w:rFonts w:hint="eastAsia" w:ascii="宋体" w:hAnsi="宋体" w:eastAsia="宋体" w:cs="宋体"/>
                <w:color w:val="auto"/>
                <w:sz w:val="24"/>
                <w:szCs w:val="24"/>
                <w:lang w:val="en-US" w:eastAsia="zh-CN"/>
              </w:rPr>
              <w:t>62</w:t>
            </w:r>
            <w:r>
              <w:rPr>
                <w:rFonts w:hint="eastAsia" w:ascii="宋体" w:hAnsi="宋体" w:eastAsia="宋体" w:cs="宋体"/>
                <w:color w:val="auto"/>
                <w:sz w:val="24"/>
                <w:szCs w:val="24"/>
              </w:rPr>
              <w:t>项，合计3</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分），正偏离不加分。</w:t>
            </w:r>
            <w:r>
              <w:rPr>
                <w:rFonts w:hint="eastAsia"/>
                <w:color w:val="auto"/>
                <w:sz w:val="24"/>
                <w:szCs w:val="24"/>
                <w:vertAlign w:val="baseline"/>
                <w:lang w:eastAsia="zh-CN"/>
              </w:rPr>
              <w:t>【注：①招标文件技术相关要求中若有要求投标人提供相关佐证材料的条款，投标人未提供或者投标人的响应承诺与其佐证材料不一致的，评标委员会将以不利于投标人的内容为准进行评审（负偏离）。②投标人必须根据该评审内容，对照招标文件的要求逐项进行应答，如实说明正、负偏离情况，否则，有可能做出不利于投标人的评判（负偏离）】。</w:t>
            </w:r>
          </w:p>
        </w:tc>
      </w:tr>
      <w:tr w14:paraId="7F31774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80" w:type="dxa"/>
            <w:vAlign w:val="center"/>
          </w:tcPr>
          <w:p w14:paraId="33E261A9">
            <w:pPr>
              <w:pStyle w:val="9"/>
              <w:keepNext w:val="0"/>
              <w:keepLines w:val="0"/>
              <w:pageBreakBefore w:val="0"/>
              <w:widowControl/>
              <w:kinsoku/>
              <w:wordWrap/>
              <w:overflowPunct/>
              <w:topLinePunct w:val="0"/>
              <w:autoSpaceDE/>
              <w:autoSpaceDN/>
              <w:bidi w:val="0"/>
              <w:adjustRightInd/>
              <w:snapToGrid/>
              <w:spacing w:line="400" w:lineRule="exact"/>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highlight w:val="none"/>
              </w:rPr>
              <w:t>培训计划</w:t>
            </w:r>
          </w:p>
        </w:tc>
        <w:tc>
          <w:tcPr>
            <w:tcW w:w="1230" w:type="dxa"/>
            <w:vAlign w:val="center"/>
          </w:tcPr>
          <w:p w14:paraId="7B4A4B47">
            <w:pPr>
              <w:pStyle w:val="9"/>
              <w:keepNext w:val="0"/>
              <w:keepLines w:val="0"/>
              <w:pageBreakBefore w:val="0"/>
              <w:widowControl/>
              <w:kinsoku/>
              <w:wordWrap/>
              <w:overflowPunct/>
              <w:topLinePunct w:val="0"/>
              <w:autoSpaceDE/>
              <w:autoSpaceDN/>
              <w:bidi w:val="0"/>
              <w:adjustRightInd/>
              <w:snapToGrid/>
              <w:spacing w:line="400" w:lineRule="exact"/>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.00</w:t>
            </w:r>
          </w:p>
        </w:tc>
        <w:tc>
          <w:tcPr>
            <w:tcW w:w="6825" w:type="dxa"/>
            <w:vAlign w:val="center"/>
          </w:tcPr>
          <w:p w14:paraId="2D5F8743">
            <w:pPr>
              <w:pStyle w:val="9"/>
              <w:keepNext w:val="0"/>
              <w:keepLines w:val="0"/>
              <w:pageBreakBefore w:val="0"/>
              <w:widowControl/>
              <w:kinsoku/>
              <w:wordWrap/>
              <w:overflowPunct/>
              <w:topLinePunct w:val="0"/>
              <w:autoSpaceDE/>
              <w:autoSpaceDN/>
              <w:bidi w:val="0"/>
              <w:adjustRightInd/>
              <w:snapToGrid/>
              <w:spacing w:line="400" w:lineRule="exact"/>
              <w:ind w:firstLine="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A2</w:t>
            </w:r>
            <w:r>
              <w:rPr>
                <w:rFonts w:hint="eastAsia" w:ascii="宋体" w:hAnsi="宋体" w:eastAsia="宋体" w:cs="宋体"/>
                <w:color w:val="auto"/>
                <w:sz w:val="24"/>
                <w:szCs w:val="24"/>
                <w:highlight w:val="none"/>
              </w:rPr>
              <w:t>根据各投标人</w:t>
            </w:r>
            <w:r>
              <w:rPr>
                <w:rFonts w:hint="eastAsia" w:ascii="宋体" w:hAnsi="宋体" w:eastAsia="宋体" w:cs="宋体"/>
                <w:color w:val="auto"/>
                <w:sz w:val="24"/>
                <w:szCs w:val="24"/>
                <w:highlight w:val="none"/>
                <w:lang w:val="en-US" w:eastAsia="zh-CN"/>
              </w:rPr>
              <w:t>针对本项目</w:t>
            </w:r>
            <w:r>
              <w:rPr>
                <w:rFonts w:hint="eastAsia" w:ascii="宋体" w:hAnsi="宋体" w:eastAsia="宋体" w:cs="宋体"/>
                <w:color w:val="auto"/>
                <w:sz w:val="24"/>
                <w:szCs w:val="24"/>
                <w:highlight w:val="none"/>
              </w:rPr>
              <w:t>提供的培训计划</w:t>
            </w:r>
            <w:r>
              <w:rPr>
                <w:rFonts w:hint="eastAsia" w:ascii="宋体" w:hAnsi="宋体" w:eastAsia="宋体" w:cs="宋体"/>
                <w:color w:val="auto"/>
                <w:sz w:val="24"/>
                <w:szCs w:val="24"/>
                <w:highlight w:val="none"/>
                <w:lang w:val="en-US" w:eastAsia="zh-CN"/>
              </w:rPr>
              <w:t>方案</w:t>
            </w:r>
            <w:r>
              <w:rPr>
                <w:rFonts w:hint="eastAsia" w:ascii="宋体" w:hAnsi="宋体" w:eastAsia="宋体" w:cs="宋体"/>
                <w:color w:val="auto"/>
                <w:sz w:val="24"/>
                <w:szCs w:val="24"/>
                <w:highlight w:val="none"/>
              </w:rPr>
              <w:t>(至少包含培训人员的组织、培训进度安排、培训的具体内容等)进行评分，</w:t>
            </w:r>
            <w:r>
              <w:rPr>
                <w:rFonts w:hint="eastAsia" w:ascii="宋体" w:hAnsi="宋体" w:eastAsia="宋体" w:cs="宋体"/>
                <w:color w:val="auto"/>
                <w:sz w:val="24"/>
                <w:szCs w:val="24"/>
                <w:highlight w:val="none"/>
                <w:lang w:val="en-US" w:eastAsia="zh-CN"/>
              </w:rPr>
              <w:t>计划</w:t>
            </w:r>
            <w:r>
              <w:rPr>
                <w:rFonts w:hint="eastAsia" w:ascii="宋体" w:hAnsi="宋体" w:eastAsia="宋体" w:cs="宋体"/>
                <w:color w:val="auto"/>
                <w:sz w:val="24"/>
                <w:szCs w:val="24"/>
                <w:highlight w:val="none"/>
              </w:rPr>
              <w:t>方案包含以上要点，内容与要点相符、且措施具体的得</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方案所包含的要点齐全、内容与要点相符，内容相对简略，但具有可操作性的得</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未提供方案或方案内容有明显错误与项目情况不相符的不得分。</w:t>
            </w:r>
          </w:p>
        </w:tc>
      </w:tr>
      <w:tr w14:paraId="4EE2DB7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80" w:type="dxa"/>
            <w:vAlign w:val="center"/>
          </w:tcPr>
          <w:p w14:paraId="4D6740E6">
            <w:pPr>
              <w:pStyle w:val="9"/>
              <w:keepNext w:val="0"/>
              <w:keepLines w:val="0"/>
              <w:pageBreakBefore w:val="0"/>
              <w:widowControl/>
              <w:kinsoku/>
              <w:wordWrap/>
              <w:overflowPunct/>
              <w:topLinePunct w:val="0"/>
              <w:autoSpaceDE/>
              <w:autoSpaceDN/>
              <w:bidi w:val="0"/>
              <w:adjustRightInd/>
              <w:snapToGrid/>
              <w:spacing w:line="400" w:lineRule="exact"/>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highlight w:val="none"/>
              </w:rPr>
              <w:t>售后工程师</w:t>
            </w:r>
          </w:p>
        </w:tc>
        <w:tc>
          <w:tcPr>
            <w:tcW w:w="1230" w:type="dxa"/>
            <w:vAlign w:val="center"/>
          </w:tcPr>
          <w:p w14:paraId="41F5A801">
            <w:pPr>
              <w:pStyle w:val="9"/>
              <w:keepNext w:val="0"/>
              <w:keepLines w:val="0"/>
              <w:pageBreakBefore w:val="0"/>
              <w:widowControl/>
              <w:kinsoku/>
              <w:wordWrap/>
              <w:overflowPunct/>
              <w:topLinePunct w:val="0"/>
              <w:autoSpaceDE/>
              <w:autoSpaceDN/>
              <w:bidi w:val="0"/>
              <w:adjustRightInd/>
              <w:snapToGrid/>
              <w:spacing w:line="400" w:lineRule="exact"/>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.00</w:t>
            </w:r>
          </w:p>
        </w:tc>
        <w:tc>
          <w:tcPr>
            <w:tcW w:w="6825" w:type="dxa"/>
            <w:vAlign w:val="center"/>
          </w:tcPr>
          <w:p w14:paraId="1CE8BCBE">
            <w:pPr>
              <w:pStyle w:val="9"/>
              <w:keepNext w:val="0"/>
              <w:keepLines w:val="0"/>
              <w:pageBreakBefore w:val="0"/>
              <w:widowControl/>
              <w:kinsoku/>
              <w:wordWrap/>
              <w:overflowPunct/>
              <w:topLinePunct w:val="0"/>
              <w:autoSpaceDE/>
              <w:autoSpaceDN/>
              <w:bidi w:val="0"/>
              <w:adjustRightInd/>
              <w:snapToGrid/>
              <w:spacing w:line="400" w:lineRule="exact"/>
              <w:ind w:firstLine="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A</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highlight w:val="none"/>
              </w:rPr>
              <w:t>投标人在满足招标文件要求提供2人驻维修服务点售后工程师的基础上，每增加1名的得1分，满分2分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须</w:t>
            </w:r>
            <w:r>
              <w:rPr>
                <w:rFonts w:hint="eastAsia" w:ascii="宋体" w:hAnsi="宋体" w:eastAsia="宋体" w:cs="宋体"/>
                <w:color w:val="auto"/>
                <w:sz w:val="24"/>
                <w:szCs w:val="24"/>
                <w:highlight w:val="none"/>
              </w:rPr>
              <w:t>提供工程师人员名单、</w:t>
            </w:r>
            <w:r>
              <w:rPr>
                <w:rFonts w:hint="eastAsia" w:ascii="宋体" w:hAnsi="宋体" w:eastAsia="宋体" w:cs="宋体"/>
                <w:color w:val="auto"/>
                <w:sz w:val="24"/>
                <w:szCs w:val="24"/>
                <w:lang w:val="en-US" w:eastAsia="zh-CN"/>
              </w:rPr>
              <w:t>身份证复印件、投标人为其缴纳的投标截止时间前六个月（不含投标截止时间的当月）中任意一个月的社会保险凭据复印件</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lang w:val="en-US" w:eastAsia="zh-CN"/>
              </w:rPr>
              <w:t>提供不全或未提供的本项不得分。</w:t>
            </w:r>
          </w:p>
        </w:tc>
      </w:tr>
    </w:tbl>
    <w:p w14:paraId="0DC004F6">
      <w:pPr>
        <w:pStyle w:val="9"/>
        <w:keepNext w:val="0"/>
        <w:keepLines w:val="0"/>
        <w:pageBreakBefore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商务项（F3×A3）满分为</w:t>
      </w: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rPr>
        <w:t>.0000分</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710"/>
        <w:gridCol w:w="1185"/>
        <w:gridCol w:w="6810"/>
      </w:tblGrid>
      <w:tr w14:paraId="777FCAA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10" w:type="dxa"/>
            <w:vAlign w:val="center"/>
          </w:tcPr>
          <w:p w14:paraId="17D3D9D2">
            <w:pPr>
              <w:pStyle w:val="9"/>
              <w:keepNext w:val="0"/>
              <w:keepLines w:val="0"/>
              <w:pageBreakBefore w:val="0"/>
              <w:kinsoku/>
              <w:wordWrap/>
              <w:overflowPunct/>
              <w:topLinePunct w:val="0"/>
              <w:autoSpaceDE/>
              <w:autoSpaceDN/>
              <w:bidi w:val="0"/>
              <w:adjustRightInd/>
              <w:snapToGrid/>
              <w:spacing w:line="400" w:lineRule="exact"/>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项目</w:t>
            </w:r>
          </w:p>
        </w:tc>
        <w:tc>
          <w:tcPr>
            <w:tcW w:w="1185" w:type="dxa"/>
            <w:vAlign w:val="center"/>
          </w:tcPr>
          <w:p w14:paraId="604753D6">
            <w:pPr>
              <w:pStyle w:val="9"/>
              <w:keepNext w:val="0"/>
              <w:keepLines w:val="0"/>
              <w:pageBreakBefore w:val="0"/>
              <w:kinsoku/>
              <w:wordWrap/>
              <w:overflowPunct/>
              <w:topLinePunct w:val="0"/>
              <w:autoSpaceDE/>
              <w:autoSpaceDN/>
              <w:bidi w:val="0"/>
              <w:adjustRightInd/>
              <w:snapToGrid/>
              <w:spacing w:line="400" w:lineRule="exact"/>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分值</w:t>
            </w:r>
          </w:p>
        </w:tc>
        <w:tc>
          <w:tcPr>
            <w:tcW w:w="6810" w:type="dxa"/>
            <w:vAlign w:val="center"/>
          </w:tcPr>
          <w:p w14:paraId="466E443F">
            <w:pPr>
              <w:pStyle w:val="9"/>
              <w:keepNext w:val="0"/>
              <w:keepLines w:val="0"/>
              <w:pageBreakBefore w:val="0"/>
              <w:kinsoku/>
              <w:wordWrap/>
              <w:overflowPunct/>
              <w:topLinePunct w:val="0"/>
              <w:autoSpaceDE/>
              <w:autoSpaceDN/>
              <w:bidi w:val="0"/>
              <w:adjustRightInd/>
              <w:snapToGrid/>
              <w:spacing w:line="400" w:lineRule="exact"/>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描述</w:t>
            </w:r>
          </w:p>
        </w:tc>
      </w:tr>
      <w:tr w14:paraId="039842F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10" w:type="dxa"/>
            <w:vAlign w:val="center"/>
          </w:tcPr>
          <w:p w14:paraId="3552F64D">
            <w:pPr>
              <w:pStyle w:val="9"/>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业绩</w:t>
            </w:r>
          </w:p>
        </w:tc>
        <w:tc>
          <w:tcPr>
            <w:tcW w:w="1185" w:type="dxa"/>
            <w:vAlign w:val="center"/>
          </w:tcPr>
          <w:p w14:paraId="5B4D045C">
            <w:pPr>
              <w:pStyle w:val="9"/>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.00</w:t>
            </w:r>
          </w:p>
        </w:tc>
        <w:tc>
          <w:tcPr>
            <w:tcW w:w="6810" w:type="dxa"/>
            <w:vAlign w:val="center"/>
          </w:tcPr>
          <w:p w14:paraId="0E3AF22C">
            <w:pPr>
              <w:pStyle w:val="9"/>
              <w:keepNext w:val="0"/>
              <w:keepLines w:val="0"/>
              <w:pageBreakBefore w:val="0"/>
              <w:widowControl/>
              <w:kinsoku/>
              <w:wordWrap/>
              <w:overflowPunct/>
              <w:topLinePunct w:val="0"/>
              <w:autoSpaceDE/>
              <w:autoSpaceDN/>
              <w:bidi w:val="0"/>
              <w:adjustRightInd/>
              <w:snapToGrid/>
              <w:spacing w:line="400" w:lineRule="exact"/>
              <w:ind w:firstLine="0" w:firstLineChars="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B</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根据</w:t>
            </w:r>
            <w:r>
              <w:rPr>
                <w:rFonts w:hint="eastAsia" w:ascii="宋体" w:hAnsi="宋体" w:eastAsia="宋体" w:cs="宋体"/>
                <w:color w:val="auto"/>
                <w:sz w:val="24"/>
                <w:szCs w:val="24"/>
                <w:lang w:val="en-US" w:eastAsia="zh-CN"/>
              </w:rPr>
              <w:t>投标人</w:t>
            </w:r>
            <w:r>
              <w:rPr>
                <w:rFonts w:hint="eastAsia" w:ascii="宋体" w:hAnsi="宋体" w:eastAsia="宋体" w:cs="宋体"/>
                <w:color w:val="auto"/>
                <w:sz w:val="24"/>
                <w:szCs w:val="24"/>
              </w:rPr>
              <w:t>所提供自2021年1月1日至本项目投标截止日期止（以合同签订的时间为准）在国内所完成的同类</w:t>
            </w:r>
            <w:r>
              <w:rPr>
                <w:rFonts w:hint="eastAsia" w:ascii="宋体" w:hAnsi="宋体" w:eastAsia="宋体" w:cs="宋体"/>
                <w:color w:val="auto"/>
                <w:sz w:val="24"/>
                <w:szCs w:val="24"/>
                <w:lang w:val="en-US" w:eastAsia="zh-CN"/>
              </w:rPr>
              <w:t>型</w:t>
            </w:r>
            <w:r>
              <w:rPr>
                <w:rFonts w:hint="eastAsia" w:ascii="宋体" w:hAnsi="宋体" w:eastAsia="宋体" w:cs="宋体"/>
                <w:color w:val="auto"/>
                <w:sz w:val="24"/>
                <w:szCs w:val="24"/>
              </w:rPr>
              <w:t>业绩材料进行评分，每提供</w:t>
            </w:r>
            <w:r>
              <w:rPr>
                <w:rFonts w:hint="eastAsia" w:ascii="宋体" w:hAnsi="宋体" w:eastAsia="宋体" w:cs="宋体"/>
                <w:color w:val="auto"/>
                <w:sz w:val="24"/>
                <w:szCs w:val="24"/>
                <w:lang w:val="en-US" w:eastAsia="zh-CN"/>
              </w:rPr>
              <w:t>1项有效</w:t>
            </w:r>
            <w:r>
              <w:rPr>
                <w:rFonts w:hint="eastAsia" w:ascii="宋体" w:hAnsi="宋体" w:eastAsia="宋体" w:cs="宋体"/>
                <w:color w:val="auto"/>
                <w:sz w:val="24"/>
                <w:szCs w:val="24"/>
              </w:rPr>
              <w:t>业绩</w:t>
            </w:r>
            <w:r>
              <w:rPr>
                <w:rFonts w:hint="eastAsia" w:ascii="宋体" w:hAnsi="宋体" w:eastAsia="宋体" w:cs="宋体"/>
                <w:color w:val="auto"/>
                <w:sz w:val="24"/>
                <w:szCs w:val="24"/>
                <w:lang w:eastAsia="zh-CN"/>
              </w:rPr>
              <w:t>的</w:t>
            </w:r>
            <w:r>
              <w:rPr>
                <w:rFonts w:hint="eastAsia" w:ascii="宋体" w:hAnsi="宋体" w:eastAsia="宋体" w:cs="宋体"/>
                <w:color w:val="auto"/>
                <w:sz w:val="24"/>
                <w:szCs w:val="24"/>
              </w:rPr>
              <w:t>得1分,满分</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分。注：须提供该业绩项目的中标（成交）公告（提供相关网站中标（成交）公告的下载网页并注明网址）、中标（成交）通知书复印件、采购合同文本复印件，以及能够证明该业绩项目已经采购人验收合格的相关证明文件复印件；未同时提供上述材料的不得分。</w:t>
            </w:r>
            <w:r>
              <w:rPr>
                <w:rFonts w:hint="eastAsia" w:ascii="宋体" w:hAnsi="宋体" w:eastAsia="宋体" w:cs="宋体"/>
                <w:color w:val="auto"/>
                <w:sz w:val="24"/>
                <w:szCs w:val="24"/>
                <w:highlight w:val="none"/>
                <w:lang w:val="en-US" w:eastAsia="zh-CN"/>
              </w:rPr>
              <w:t>注：</w:t>
            </w:r>
            <w:r>
              <w:rPr>
                <w:rFonts w:hint="eastAsia" w:ascii="宋体" w:hAnsi="宋体" w:eastAsia="宋体" w:cs="宋体"/>
                <w:color w:val="auto"/>
                <w:sz w:val="24"/>
                <w:szCs w:val="24"/>
                <w:highlight w:val="none"/>
                <w14:ligatures w14:val="standardContextual"/>
              </w:rPr>
              <w:t>合同履行过程中发现本项有虚假者，取消其中标资格，并追究相应的法律责任和进行相应的赔偿。</w:t>
            </w:r>
          </w:p>
        </w:tc>
      </w:tr>
      <w:tr w14:paraId="030FBD6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10" w:type="dxa"/>
            <w:vAlign w:val="center"/>
          </w:tcPr>
          <w:p w14:paraId="7F6CB860">
            <w:pPr>
              <w:pStyle w:val="9"/>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售后服务</w:t>
            </w:r>
          </w:p>
        </w:tc>
        <w:tc>
          <w:tcPr>
            <w:tcW w:w="1185" w:type="dxa"/>
            <w:vAlign w:val="center"/>
          </w:tcPr>
          <w:p w14:paraId="60FCA84B">
            <w:pPr>
              <w:pStyle w:val="9"/>
              <w:keepNext w:val="0"/>
              <w:keepLines w:val="0"/>
              <w:pageBreakBefore w:val="0"/>
              <w:kinsoku/>
              <w:wordWrap/>
              <w:overflowPunct/>
              <w:topLinePunct w:val="0"/>
              <w:autoSpaceDE/>
              <w:autoSpaceDN/>
              <w:bidi w:val="0"/>
              <w:adjustRightInd/>
              <w:snapToGrid/>
              <w:spacing w:line="400" w:lineRule="exact"/>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2.00</w:t>
            </w:r>
          </w:p>
        </w:tc>
        <w:tc>
          <w:tcPr>
            <w:tcW w:w="6810" w:type="dxa"/>
            <w:vAlign w:val="center"/>
          </w:tcPr>
          <w:p w14:paraId="30D7CEC8">
            <w:pPr>
              <w:pStyle w:val="9"/>
              <w:keepNext w:val="0"/>
              <w:keepLines w:val="0"/>
              <w:pageBreakBefore w:val="0"/>
              <w:kinsoku/>
              <w:wordWrap/>
              <w:overflowPunct/>
              <w:topLinePunct w:val="0"/>
              <w:autoSpaceDE/>
              <w:autoSpaceDN/>
              <w:bidi w:val="0"/>
              <w:adjustRightInd/>
              <w:snapToGrid/>
              <w:spacing w:line="400" w:lineRule="exact"/>
              <w:ind w:firstLine="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B2根据各投标人</w:t>
            </w:r>
            <w:r>
              <w:rPr>
                <w:rFonts w:hint="eastAsia" w:ascii="宋体" w:hAnsi="宋体" w:eastAsia="宋体" w:cs="宋体"/>
                <w:color w:val="auto"/>
                <w:sz w:val="24"/>
                <w:szCs w:val="24"/>
                <w:lang w:val="en-US" w:eastAsia="zh-CN"/>
              </w:rPr>
              <w:t>针对本项目提供</w:t>
            </w:r>
            <w:r>
              <w:rPr>
                <w:rFonts w:hint="eastAsia" w:ascii="宋体" w:hAnsi="宋体" w:eastAsia="宋体" w:cs="宋体"/>
                <w:color w:val="auto"/>
                <w:sz w:val="24"/>
                <w:szCs w:val="24"/>
              </w:rPr>
              <w:t>的售后服务方案(至少包含售后机构专业人员配备情况、人员经验、现有维修服务能力等)进行评分，方案包含以上要点，内容与要点相符、且措施具体的得2分；方案所包含的要点齐全、内容与要点相符，内容相对简略，但具有可操作性的得1分；未提供方案或方案内容有明显错误与项目情况不相符的不得分。</w:t>
            </w:r>
          </w:p>
        </w:tc>
      </w:tr>
      <w:tr w14:paraId="0A2B475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10" w:type="dxa"/>
            <w:vAlign w:val="center"/>
          </w:tcPr>
          <w:p w14:paraId="7F46DDA2">
            <w:pPr>
              <w:pStyle w:val="9"/>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质保期</w:t>
            </w:r>
          </w:p>
        </w:tc>
        <w:tc>
          <w:tcPr>
            <w:tcW w:w="1185" w:type="dxa"/>
            <w:vAlign w:val="center"/>
          </w:tcPr>
          <w:p w14:paraId="5BB099A8">
            <w:pPr>
              <w:pStyle w:val="9"/>
              <w:keepNext w:val="0"/>
              <w:keepLines w:val="0"/>
              <w:pageBreakBefore w:val="0"/>
              <w:kinsoku/>
              <w:wordWrap/>
              <w:overflowPunct/>
              <w:topLinePunct w:val="0"/>
              <w:autoSpaceDE/>
              <w:autoSpaceDN/>
              <w:bidi w:val="0"/>
              <w:adjustRightInd/>
              <w:snapToGrid/>
              <w:spacing w:line="400" w:lineRule="exact"/>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2.00</w:t>
            </w:r>
          </w:p>
        </w:tc>
        <w:tc>
          <w:tcPr>
            <w:tcW w:w="6810" w:type="dxa"/>
            <w:vAlign w:val="center"/>
          </w:tcPr>
          <w:p w14:paraId="3C572356">
            <w:pPr>
              <w:pStyle w:val="9"/>
              <w:keepNext w:val="0"/>
              <w:keepLines w:val="0"/>
              <w:pageBreakBefore w:val="0"/>
              <w:kinsoku/>
              <w:wordWrap/>
              <w:overflowPunct/>
              <w:topLinePunct w:val="0"/>
              <w:autoSpaceDE/>
              <w:autoSpaceDN/>
              <w:bidi w:val="0"/>
              <w:adjustRightInd/>
              <w:snapToGrid/>
              <w:spacing w:line="400" w:lineRule="exact"/>
              <w:ind w:firstLine="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B</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投标人在满足招标文件要求的质保保修期的基础上，另再延长质保保修期的，每增加1年得1分，满分2分。须提供承诺函（格式自拟），未提供的本项不得分。</w:t>
            </w:r>
          </w:p>
        </w:tc>
      </w:tr>
      <w:tr w14:paraId="65F5082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10" w:type="dxa"/>
            <w:vAlign w:val="center"/>
          </w:tcPr>
          <w:p w14:paraId="14004F0A">
            <w:pPr>
              <w:pStyle w:val="9"/>
              <w:keepNext w:val="0"/>
              <w:keepLines w:val="0"/>
              <w:pageBreakBefore w:val="0"/>
              <w:kinsoku/>
              <w:wordWrap/>
              <w:overflowPunct/>
              <w:topLinePunct w:val="0"/>
              <w:autoSpaceDE/>
              <w:autoSpaceDN/>
              <w:bidi w:val="0"/>
              <w:adjustRightInd/>
              <w:snapToGrid/>
              <w:spacing w:line="400" w:lineRule="exact"/>
              <w:ind w:firstLine="0"/>
              <w:jc w:val="center"/>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响应时间</w:t>
            </w:r>
          </w:p>
        </w:tc>
        <w:tc>
          <w:tcPr>
            <w:tcW w:w="1185" w:type="dxa"/>
            <w:vAlign w:val="center"/>
          </w:tcPr>
          <w:p w14:paraId="5F0C61A9">
            <w:pPr>
              <w:pStyle w:val="9"/>
              <w:keepNext w:val="0"/>
              <w:keepLines w:val="0"/>
              <w:pageBreakBefore w:val="0"/>
              <w:kinsoku/>
              <w:wordWrap/>
              <w:overflowPunct/>
              <w:topLinePunct w:val="0"/>
              <w:autoSpaceDE/>
              <w:autoSpaceDN/>
              <w:bidi w:val="0"/>
              <w:adjustRightInd/>
              <w:snapToGrid/>
              <w:spacing w:line="400" w:lineRule="exact"/>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.00</w:t>
            </w:r>
          </w:p>
        </w:tc>
        <w:tc>
          <w:tcPr>
            <w:tcW w:w="6810" w:type="dxa"/>
            <w:vAlign w:val="center"/>
          </w:tcPr>
          <w:p w14:paraId="4F56E9E5">
            <w:pPr>
              <w:pStyle w:val="9"/>
              <w:keepNext w:val="0"/>
              <w:keepLines w:val="0"/>
              <w:pageBreakBefore w:val="0"/>
              <w:kinsoku/>
              <w:wordWrap/>
              <w:overflowPunct/>
              <w:topLinePunct w:val="0"/>
              <w:autoSpaceDE/>
              <w:autoSpaceDN/>
              <w:bidi w:val="0"/>
              <w:adjustRightInd/>
              <w:snapToGrid/>
              <w:spacing w:line="400" w:lineRule="exact"/>
              <w:ind w:firstLine="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B</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投标人</w:t>
            </w:r>
            <w:r>
              <w:rPr>
                <w:rFonts w:hint="eastAsia" w:ascii="宋体" w:hAnsi="宋体" w:eastAsia="宋体" w:cs="宋体"/>
                <w:color w:val="auto"/>
                <w:sz w:val="24"/>
                <w:szCs w:val="24"/>
                <w:lang w:val="en-US" w:eastAsia="zh-CN"/>
              </w:rPr>
              <w:t>承诺</w:t>
            </w:r>
            <w:r>
              <w:rPr>
                <w:rFonts w:hint="eastAsia" w:ascii="宋体" w:hAnsi="宋体" w:eastAsia="宋体" w:cs="宋体"/>
                <w:color w:val="auto"/>
                <w:sz w:val="24"/>
                <w:szCs w:val="24"/>
              </w:rPr>
              <w:t>在4小时内</w:t>
            </w:r>
            <w:r>
              <w:rPr>
                <w:rFonts w:hint="eastAsia" w:ascii="宋体" w:hAnsi="宋体" w:eastAsia="宋体" w:cs="宋体"/>
                <w:color w:val="auto"/>
                <w:sz w:val="24"/>
                <w:szCs w:val="24"/>
                <w:lang w:val="en-US" w:eastAsia="zh-CN"/>
              </w:rPr>
              <w:t>响应</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至少对采购人提出的问题进行电话解答或微信解答</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的</w:t>
            </w:r>
            <w:r>
              <w:rPr>
                <w:rFonts w:hint="eastAsia" w:ascii="宋体" w:hAnsi="宋体" w:eastAsia="宋体" w:cs="宋体"/>
                <w:color w:val="auto"/>
                <w:sz w:val="24"/>
                <w:szCs w:val="24"/>
              </w:rPr>
              <w:t>得1分。须提供承诺函（格式自拟），未提供的本项不得分。</w:t>
            </w:r>
          </w:p>
        </w:tc>
      </w:tr>
    </w:tbl>
    <w:p w14:paraId="50B4EB05">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※除本章第6.3条第（3）款规定情形和落实政府采购政策需进行的价格扣除情形外，不能对投标人的投标报价进行任何调整。</w:t>
      </w:r>
    </w:p>
    <w:p w14:paraId="7F316F2D">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（3）中标候选人排列规则顺序如下：</w:t>
      </w:r>
    </w:p>
    <w:p w14:paraId="74C35298">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a.按照评标总得分（FA）由高到低顺序排列。</w:t>
      </w:r>
    </w:p>
    <w:p w14:paraId="15558FBD">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b.评标总得分（FA）相同的，按照评标价（即价格扣除后的投标报价）由低到高顺序排列。</w:t>
      </w:r>
    </w:p>
    <w:p w14:paraId="45872471">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c.评标总得分（FA）且评标价（即价格扣除后的投标报价）相同的并列。</w:t>
      </w:r>
    </w:p>
    <w:p w14:paraId="03DBC796">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8、其他规定</w:t>
      </w:r>
    </w:p>
    <w:p w14:paraId="7C874FE8">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8.1评标应全程保密且不得透露给任一投标人或与评标工作无关的人员。</w:t>
      </w:r>
    </w:p>
    <w:p w14:paraId="3DE9BFFE">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8.2评标将进行全程实时录音录像，录音录像资料随采购文件一并存档。</w:t>
      </w:r>
    </w:p>
    <w:p w14:paraId="03D5EDE0">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8.3若投标人有任何试图干扰具体评标事务，影响评标委员会独立履行职责的行为，其投标无效且不予退还投标保证金或通过投标保函进行索赔。情节严重的，由财政部门列入不良行为记录。</w:t>
      </w:r>
    </w:p>
    <w:p w14:paraId="7027E78A">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8.4其他：</w:t>
      </w:r>
    </w:p>
    <w:p w14:paraId="01CB194A">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无</w:t>
      </w:r>
    </w:p>
    <w:p w14:paraId="0A333129">
      <w:pPr>
        <w:pStyle w:val="9"/>
        <w:keepNext w:val="0"/>
        <w:keepLines w:val="0"/>
        <w:pageBreakBefore w:val="0"/>
        <w:kinsoku/>
        <w:wordWrap/>
        <w:overflowPunct/>
        <w:topLinePunct w:val="0"/>
        <w:autoSpaceDE/>
        <w:autoSpaceDN/>
        <w:bidi w:val="0"/>
        <w:adjustRightInd/>
        <w:snapToGrid/>
        <w:spacing w:line="400" w:lineRule="exact"/>
        <w:ind w:firstLine="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br w:type="page"/>
      </w:r>
    </w:p>
    <w:p w14:paraId="2498DDA5">
      <w:pPr>
        <w:pStyle w:val="9"/>
        <w:keepNext w:val="0"/>
        <w:keepLines w:val="0"/>
        <w:pageBreakBefore w:val="0"/>
        <w:widowControl/>
        <w:numPr>
          <w:ilvl w:val="0"/>
          <w:numId w:val="1"/>
        </w:numPr>
        <w:kinsoku/>
        <w:wordWrap/>
        <w:overflowPunct/>
        <w:topLinePunct w:val="0"/>
        <w:autoSpaceDE/>
        <w:autoSpaceDN/>
        <w:bidi w:val="0"/>
        <w:adjustRightInd/>
        <w:snapToGrid/>
        <w:spacing w:line="240" w:lineRule="auto"/>
        <w:ind w:firstLine="0"/>
        <w:jc w:val="center"/>
        <w:textAlignment w:val="auto"/>
        <w:outlineLvl w:val="1"/>
        <w:rPr>
          <w:rFonts w:hint="eastAsia" w:ascii="宋体" w:hAnsi="宋体" w:eastAsia="宋体" w:cs="宋体"/>
          <w:b/>
          <w:color w:val="auto"/>
          <w:sz w:val="32"/>
          <w:szCs w:val="32"/>
        </w:rPr>
      </w:pPr>
      <w:r>
        <w:rPr>
          <w:rFonts w:hint="eastAsia" w:ascii="宋体" w:hAnsi="宋体" w:eastAsia="宋体" w:cs="宋体"/>
          <w:b/>
          <w:color w:val="auto"/>
          <w:sz w:val="32"/>
          <w:szCs w:val="32"/>
        </w:rPr>
        <w:t>招标内容及要求</w:t>
      </w:r>
    </w:p>
    <w:p w14:paraId="2EA8F2EA">
      <w:pPr>
        <w:pStyle w:val="9"/>
        <w:spacing w:line="400" w:lineRule="exact"/>
        <w:outlineLvl w:val="2"/>
        <w:rPr>
          <w:rFonts w:ascii="宋体" w:hAnsi="宋体" w:eastAsia="宋体" w:cs="宋体"/>
          <w:color w:val="auto"/>
          <w:sz w:val="24"/>
          <w:szCs w:val="24"/>
          <w:highlight w:val="none"/>
        </w:rPr>
      </w:pPr>
      <w:r>
        <w:rPr>
          <w:rFonts w:ascii="宋体" w:hAnsi="宋体" w:eastAsia="宋体" w:cs="宋体"/>
          <w:b/>
          <w:color w:val="auto"/>
          <w:sz w:val="24"/>
          <w:szCs w:val="24"/>
          <w:highlight w:val="none"/>
        </w:rPr>
        <w:t>一、项目概况（采购标的）</w:t>
      </w:r>
    </w:p>
    <w:p w14:paraId="76A220EB">
      <w:pPr>
        <w:pStyle w:val="9"/>
        <w:keepNext w:val="0"/>
        <w:keepLines w:val="0"/>
        <w:pageBreakBefore w:val="0"/>
        <w:kinsoku/>
        <w:wordWrap/>
        <w:overflowPunct/>
        <w:topLinePunct w:val="0"/>
        <w:autoSpaceDE/>
        <w:autoSpaceDN/>
        <w:bidi w:val="0"/>
        <w:adjustRightInd/>
        <w:snapToGrid/>
        <w:spacing w:line="400" w:lineRule="exact"/>
        <w:ind w:firstLine="480" w:firstLineChars="200"/>
        <w:jc w:val="left"/>
        <w:rPr>
          <w:rFonts w:hint="eastAsia" w:ascii="宋体" w:hAnsi="宋体" w:eastAsia="宋体" w:cs="宋体"/>
          <w:bCs/>
          <w:color w:val="auto"/>
          <w:sz w:val="24"/>
          <w:szCs w:val="24"/>
          <w:highlight w:val="none"/>
          <w:lang w:bidi="ar-SA"/>
        </w:rPr>
      </w:pPr>
      <w:r>
        <w:rPr>
          <w:rFonts w:hint="eastAsia" w:ascii="宋体" w:hAnsi="宋体" w:eastAsia="宋体" w:cs="宋体"/>
          <w:bCs/>
          <w:color w:val="auto"/>
          <w:sz w:val="24"/>
          <w:szCs w:val="24"/>
          <w:highlight w:val="none"/>
          <w:lang w:bidi="ar-SA"/>
        </w:rPr>
        <w:t>1</w:t>
      </w:r>
      <w:r>
        <w:rPr>
          <w:rFonts w:hint="eastAsia" w:ascii="宋体" w:hAnsi="宋体" w:eastAsia="宋体" w:cs="宋体"/>
          <w:bCs/>
          <w:color w:val="auto"/>
          <w:sz w:val="24"/>
          <w:szCs w:val="24"/>
          <w:highlight w:val="none"/>
          <w:lang w:val="en-US" w:eastAsia="zh-CN" w:bidi="ar-SA"/>
        </w:rPr>
        <w:t>.1</w:t>
      </w:r>
      <w:r>
        <w:rPr>
          <w:rFonts w:hint="eastAsia" w:ascii="宋体" w:hAnsi="宋体" w:eastAsia="宋体" w:cs="宋体"/>
          <w:bCs/>
          <w:color w:val="auto"/>
          <w:sz w:val="24"/>
          <w:szCs w:val="24"/>
          <w:highlight w:val="none"/>
          <w:lang w:bidi="ar-SA"/>
        </w:rPr>
        <w:t>本项目为福建省卫生健康委员会为福建省内相关公立医院集中采购的设备，请投标人务必仔细阅读招标文件中所规定的，其中包括技术要求在内的所有细则，并如实响应本次项目所要求的技术、商务条款，若投标人提供虚假技术商务资料谋取中标的，按相关法律法规严肃处理。</w:t>
      </w:r>
      <w:r>
        <w:rPr>
          <w:rFonts w:hint="eastAsia" w:ascii="宋体" w:hAnsi="宋体" w:eastAsia="宋体" w:cs="宋体"/>
          <w:bCs/>
          <w:color w:val="auto"/>
          <w:sz w:val="24"/>
          <w:szCs w:val="24"/>
          <w:highlight w:val="none"/>
          <w:lang w:eastAsia="zh-CN" w:bidi="ar-SA"/>
        </w:rPr>
        <w:t>投标人</w:t>
      </w:r>
      <w:r>
        <w:rPr>
          <w:rFonts w:hint="eastAsia" w:ascii="宋体" w:hAnsi="宋体" w:eastAsia="宋体" w:cs="宋体"/>
          <w:bCs/>
          <w:color w:val="auto"/>
          <w:sz w:val="24"/>
          <w:szCs w:val="24"/>
          <w:highlight w:val="none"/>
          <w:lang w:bidi="ar-SA"/>
        </w:rPr>
        <w:t>为本次项目提供的货物必须通过合法渠道获得，具有在中国境内的合法使用权和用户保护权，且要求货物所配模块及配件为原厂配件，货物的制造标准及技术规范等有关资料必须符合相关标准、规范要求。</w:t>
      </w:r>
    </w:p>
    <w:p w14:paraId="52B7A03C">
      <w:pPr>
        <w:pStyle w:val="9"/>
        <w:keepNext w:val="0"/>
        <w:keepLines w:val="0"/>
        <w:pageBreakBefore w:val="0"/>
        <w:kinsoku/>
        <w:wordWrap/>
        <w:overflowPunct/>
        <w:topLinePunct w:val="0"/>
        <w:autoSpaceDE/>
        <w:autoSpaceDN/>
        <w:bidi w:val="0"/>
        <w:adjustRightInd/>
        <w:snapToGrid/>
        <w:spacing w:line="400" w:lineRule="exact"/>
        <w:ind w:firstLine="480" w:firstLineChars="200"/>
        <w:jc w:val="left"/>
        <w:rPr>
          <w:rFonts w:hint="eastAsia" w:ascii="宋体" w:hAnsi="宋体" w:eastAsia="宋体" w:cs="宋体"/>
          <w:bCs/>
          <w:color w:val="auto"/>
          <w:sz w:val="24"/>
          <w:szCs w:val="24"/>
          <w:highlight w:val="none"/>
          <w:lang w:bidi="ar-SA"/>
        </w:rPr>
      </w:pPr>
      <w:r>
        <w:rPr>
          <w:rFonts w:hint="eastAsia" w:ascii="宋体" w:hAnsi="宋体" w:eastAsia="宋体" w:cs="宋体"/>
          <w:bCs/>
          <w:color w:val="auto"/>
          <w:sz w:val="24"/>
          <w:szCs w:val="24"/>
          <w:highlight w:val="none"/>
          <w:lang w:val="en-US" w:eastAsia="zh-CN" w:bidi="ar-SA"/>
        </w:rPr>
        <w:t>1.2</w:t>
      </w:r>
      <w:r>
        <w:rPr>
          <w:rFonts w:hint="eastAsia" w:ascii="宋体" w:hAnsi="宋体" w:eastAsia="宋体" w:cs="宋体"/>
          <w:bCs/>
          <w:color w:val="auto"/>
          <w:sz w:val="24"/>
          <w:szCs w:val="24"/>
          <w:highlight w:val="none"/>
          <w:lang w:bidi="ar-SA"/>
        </w:rPr>
        <w:t>投标人的报价应包括设备所涉及的有关项目费用进行报价，包括：医院信息系统接口费用、产品制造、包装、劳务、管理、运输、保险、医院内安装、搬运、设备就位及现场清理、调试、检验（或抽样送检）、技术培训及技术资料、维护、保修、验收、外贸代理费（若有）、关税（若有）、保险增值税发票等，以及所有根据合同或其它原因应由投标人支付的税金和其它应缴的费用，以及可合理推断的责任和义务。还要考虑到合同中可能出现的索赔和变更。</w:t>
      </w:r>
    </w:p>
    <w:p w14:paraId="56639B6C">
      <w:pPr>
        <w:pStyle w:val="9"/>
        <w:keepNext w:val="0"/>
        <w:keepLines w:val="0"/>
        <w:pageBreakBefore w:val="0"/>
        <w:numPr>
          <w:ilvl w:val="0"/>
          <w:numId w:val="0"/>
        </w:numPr>
        <w:kinsoku/>
        <w:wordWrap/>
        <w:overflowPunct/>
        <w:topLinePunct w:val="0"/>
        <w:autoSpaceDE/>
        <w:autoSpaceDN/>
        <w:bidi w:val="0"/>
        <w:adjustRightInd/>
        <w:snapToGrid/>
        <w:spacing w:line="400" w:lineRule="exact"/>
        <w:ind w:firstLine="480" w:firstLineChars="200"/>
        <w:jc w:val="left"/>
        <w:rPr>
          <w:rFonts w:hint="eastAsia" w:ascii="宋体" w:hAnsi="宋体" w:eastAsia="宋体" w:cs="宋体"/>
          <w:bCs/>
          <w:color w:val="auto"/>
          <w:sz w:val="24"/>
          <w:szCs w:val="24"/>
          <w:highlight w:val="none"/>
          <w:lang w:eastAsia="zh-CN" w:bidi="ar-SA"/>
        </w:rPr>
      </w:pPr>
      <w:r>
        <w:rPr>
          <w:rFonts w:hint="eastAsia" w:ascii="宋体" w:hAnsi="宋体" w:eastAsia="宋体" w:cs="宋体"/>
          <w:bCs/>
          <w:color w:val="auto"/>
          <w:sz w:val="24"/>
          <w:szCs w:val="24"/>
          <w:lang w:val="en-US" w:eastAsia="zh-CN" w:bidi="ar-SA"/>
        </w:rPr>
        <w:t>1.3</w:t>
      </w:r>
      <w:r>
        <w:rPr>
          <w:rFonts w:hint="eastAsia" w:ascii="宋体" w:hAnsi="宋体" w:eastAsia="宋体" w:cs="宋体"/>
          <w:bCs/>
          <w:color w:val="auto"/>
          <w:sz w:val="24"/>
          <w:szCs w:val="24"/>
          <w:highlight w:val="none"/>
          <w:lang w:eastAsia="zh-CN" w:bidi="ar-SA"/>
        </w:rPr>
        <w:t>本项目采用统招分签模式，中标人需与设备配置医院（名单如下表）签订供货合同。</w:t>
      </w:r>
    </w:p>
    <w:tbl>
      <w:tblPr>
        <w:tblStyle w:val="6"/>
        <w:tblW w:w="955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141"/>
        <w:gridCol w:w="3103"/>
        <w:gridCol w:w="2272"/>
        <w:gridCol w:w="1529"/>
        <w:gridCol w:w="1514"/>
      </w:tblGrid>
      <w:tr w14:paraId="312FAF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5" w:hRule="atLeast"/>
        </w:trPr>
        <w:tc>
          <w:tcPr>
            <w:tcW w:w="955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7BCBE59">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宋体" w:hAnsi="宋体" w:eastAsia="宋体" w:cs="宋体"/>
                <w:i w:val="0"/>
                <w:iCs w:val="0"/>
                <w:color w:val="auto"/>
                <w:kern w:val="0"/>
                <w:sz w:val="24"/>
                <w:szCs w:val="24"/>
                <w:u w:val="none"/>
                <w:lang w:val="en-US" w:eastAsia="zh-CN" w:bidi="ar"/>
                <w14:ligatures w14:val="standardContextual"/>
              </w:rPr>
            </w:pPr>
            <w:r>
              <w:rPr>
                <w:rFonts w:hint="eastAsia" w:ascii="宋体" w:hAnsi="宋体" w:eastAsia="宋体" w:cs="宋体"/>
                <w:b/>
                <w:bCs/>
                <w:i w:val="0"/>
                <w:iCs w:val="0"/>
                <w:color w:val="auto"/>
                <w:kern w:val="0"/>
                <w:sz w:val="24"/>
                <w:szCs w:val="24"/>
                <w:u w:val="none"/>
                <w:lang w:val="en-US" w:eastAsia="zh-CN" w:bidi="ar"/>
                <w14:ligatures w14:val="standardContextual"/>
              </w:rPr>
              <w:t>2024年县域医共体设备更新项目彩超（分包五）设备集采涉及医疗机构名单</w:t>
            </w:r>
          </w:p>
        </w:tc>
      </w:tr>
      <w:tr w14:paraId="47EE2D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6" w:hRule="atLeast"/>
        </w:trPr>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EF731">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宋体" w:hAnsi="宋体" w:eastAsia="宋体" w:cs="宋体"/>
                <w:b/>
                <w:bCs/>
                <w:i w:val="0"/>
                <w:iCs w:val="0"/>
                <w:color w:val="auto"/>
                <w:kern w:val="0"/>
                <w:sz w:val="24"/>
                <w:szCs w:val="24"/>
                <w:u w:val="none"/>
                <w:lang w:val="en-US" w:eastAsia="zh-CN" w:bidi="ar"/>
                <w14:ligatures w14:val="standardContextual"/>
              </w:rPr>
            </w:pPr>
            <w:r>
              <w:rPr>
                <w:rFonts w:hint="eastAsia" w:ascii="宋体" w:hAnsi="宋体" w:eastAsia="宋体" w:cs="宋体"/>
                <w:b/>
                <w:bCs/>
                <w:i w:val="0"/>
                <w:iCs w:val="0"/>
                <w:color w:val="auto"/>
                <w:kern w:val="0"/>
                <w:sz w:val="24"/>
                <w:szCs w:val="24"/>
                <w:u w:val="none"/>
                <w:lang w:val="en-US" w:eastAsia="zh-CN" w:bidi="ar"/>
                <w14:ligatures w14:val="standardContextual"/>
              </w:rPr>
              <w:t>序号</w:t>
            </w:r>
          </w:p>
        </w:tc>
        <w:tc>
          <w:tcPr>
            <w:tcW w:w="3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1B94E">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宋体" w:hAnsi="宋体" w:eastAsia="宋体" w:cs="宋体"/>
                <w:b/>
                <w:bCs/>
                <w:i w:val="0"/>
                <w:iCs w:val="0"/>
                <w:color w:val="auto"/>
                <w:kern w:val="0"/>
                <w:sz w:val="24"/>
                <w:szCs w:val="24"/>
                <w:u w:val="none"/>
                <w:lang w:val="en-US" w:eastAsia="zh-CN" w:bidi="ar"/>
                <w14:ligatures w14:val="standardContextual"/>
              </w:rPr>
            </w:pPr>
            <w:r>
              <w:rPr>
                <w:rFonts w:hint="eastAsia" w:ascii="宋体" w:hAnsi="宋体" w:eastAsia="宋体" w:cs="宋体"/>
                <w:b/>
                <w:bCs/>
                <w:i w:val="0"/>
                <w:iCs w:val="0"/>
                <w:color w:val="auto"/>
                <w:kern w:val="0"/>
                <w:sz w:val="24"/>
                <w:szCs w:val="24"/>
                <w:u w:val="none"/>
                <w:lang w:val="en-US" w:eastAsia="zh-CN" w:bidi="ar"/>
                <w14:ligatures w14:val="standardContextual"/>
              </w:rPr>
              <w:t>医疗机构名称</w:t>
            </w:r>
          </w:p>
        </w:tc>
        <w:tc>
          <w:tcPr>
            <w:tcW w:w="2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18780">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宋体" w:hAnsi="宋体" w:eastAsia="宋体" w:cs="宋体"/>
                <w:b/>
                <w:bCs/>
                <w:i w:val="0"/>
                <w:iCs w:val="0"/>
                <w:color w:val="auto"/>
                <w:kern w:val="0"/>
                <w:sz w:val="24"/>
                <w:szCs w:val="24"/>
                <w:u w:val="none"/>
                <w:lang w:val="en-US" w:eastAsia="zh-CN" w:bidi="ar"/>
                <w14:ligatures w14:val="standardContextual"/>
              </w:rPr>
            </w:pPr>
            <w:r>
              <w:rPr>
                <w:rFonts w:hint="eastAsia" w:ascii="宋体" w:hAnsi="宋体" w:eastAsia="宋体" w:cs="宋体"/>
                <w:b/>
                <w:bCs/>
                <w:i w:val="0"/>
                <w:iCs w:val="0"/>
                <w:color w:val="auto"/>
                <w:kern w:val="0"/>
                <w:sz w:val="24"/>
                <w:szCs w:val="24"/>
                <w:u w:val="none"/>
                <w:lang w:val="en-US" w:eastAsia="zh-CN" w:bidi="ar"/>
                <w14:ligatures w14:val="standardContextual"/>
              </w:rPr>
              <w:t>类别</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60904">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宋体" w:hAnsi="宋体" w:eastAsia="宋体" w:cs="宋体"/>
                <w:b/>
                <w:bCs/>
                <w:i w:val="0"/>
                <w:iCs w:val="0"/>
                <w:color w:val="auto"/>
                <w:kern w:val="0"/>
                <w:sz w:val="24"/>
                <w:szCs w:val="24"/>
                <w:u w:val="none"/>
                <w:lang w:val="en-US" w:eastAsia="zh-CN" w:bidi="ar"/>
                <w14:ligatures w14:val="standardContextual"/>
              </w:rPr>
            </w:pPr>
            <w:r>
              <w:rPr>
                <w:rFonts w:hint="eastAsia" w:ascii="宋体" w:hAnsi="宋体" w:eastAsia="宋体" w:cs="宋体"/>
                <w:b/>
                <w:bCs/>
                <w:i w:val="0"/>
                <w:iCs w:val="0"/>
                <w:color w:val="auto"/>
                <w:kern w:val="0"/>
                <w:sz w:val="24"/>
                <w:szCs w:val="24"/>
                <w:u w:val="none"/>
                <w:lang w:val="en-US" w:eastAsia="zh-CN" w:bidi="ar"/>
                <w14:ligatures w14:val="standardContextual"/>
              </w:rPr>
              <w:t>数量（台）</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CA344">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宋体" w:hAnsi="宋体" w:eastAsia="宋体" w:cs="宋体"/>
                <w:b/>
                <w:bCs/>
                <w:i w:val="0"/>
                <w:iCs w:val="0"/>
                <w:color w:val="auto"/>
                <w:kern w:val="0"/>
                <w:sz w:val="24"/>
                <w:szCs w:val="24"/>
                <w:u w:val="none"/>
                <w:lang w:val="en-US" w:eastAsia="zh-CN" w:bidi="ar"/>
                <w14:ligatures w14:val="standardContextual"/>
              </w:rPr>
            </w:pPr>
            <w:r>
              <w:rPr>
                <w:rFonts w:hint="eastAsia" w:ascii="宋体" w:hAnsi="宋体" w:eastAsia="宋体" w:cs="宋体"/>
                <w:b/>
                <w:bCs/>
                <w:i w:val="0"/>
                <w:iCs w:val="0"/>
                <w:color w:val="auto"/>
                <w:kern w:val="0"/>
                <w:sz w:val="24"/>
                <w:szCs w:val="24"/>
                <w:u w:val="none"/>
                <w:lang w:val="en-US" w:eastAsia="zh-CN" w:bidi="ar"/>
                <w14:ligatures w14:val="standardContextual"/>
              </w:rPr>
              <w:t>责任地市</w:t>
            </w:r>
          </w:p>
        </w:tc>
      </w:tr>
      <w:tr w14:paraId="57B782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6" w:hRule="atLeast"/>
        </w:trPr>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E161E">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宋体" w:hAnsi="宋体" w:eastAsia="宋体" w:cs="宋体"/>
                <w:b w:val="0"/>
                <w:bCs w:val="0"/>
                <w:i w:val="0"/>
                <w:iCs w:val="0"/>
                <w:color w:val="auto"/>
                <w:sz w:val="24"/>
                <w:szCs w:val="24"/>
                <w:u w:val="none"/>
                <w:lang w:val="en-US" w:eastAsia="zh-CN"/>
              </w:rPr>
            </w:pPr>
            <w:r>
              <w:rPr>
                <w:rFonts w:hint="eastAsia" w:ascii="宋体" w:hAnsi="宋体" w:eastAsia="宋体" w:cs="宋体"/>
                <w:b w:val="0"/>
                <w:bCs w:val="0"/>
                <w:i w:val="0"/>
                <w:iCs w:val="0"/>
                <w:color w:val="auto"/>
                <w:sz w:val="24"/>
                <w:szCs w:val="24"/>
                <w:u w:val="none"/>
                <w:lang w:val="en-US" w:eastAsia="zh-CN"/>
              </w:rPr>
              <w:t>1</w:t>
            </w:r>
          </w:p>
        </w:tc>
        <w:tc>
          <w:tcPr>
            <w:tcW w:w="3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66149">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14:ligatures w14:val="standardContextual"/>
              </w:rPr>
              <w:t>永定区坎市医院</w:t>
            </w:r>
          </w:p>
        </w:tc>
        <w:tc>
          <w:tcPr>
            <w:tcW w:w="2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95456">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14:ligatures w14:val="standardContextual"/>
              </w:rPr>
              <w:t>卫生院</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F6E19">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宋体" w:hAnsi="宋体" w:eastAsia="宋体" w:cs="宋体"/>
                <w:i w:val="0"/>
                <w:iCs w:val="0"/>
                <w:color w:val="auto"/>
                <w:kern w:val="0"/>
                <w:sz w:val="24"/>
                <w:szCs w:val="24"/>
                <w:u w:val="none"/>
                <w:lang w:val="en-US" w:eastAsia="zh-CN" w:bidi="ar"/>
                <w14:ligatures w14:val="standardContextual"/>
              </w:rPr>
            </w:pPr>
            <w:r>
              <w:rPr>
                <w:rFonts w:hint="eastAsia" w:ascii="宋体" w:hAnsi="宋体" w:eastAsia="宋体" w:cs="宋体"/>
                <w:i w:val="0"/>
                <w:iCs w:val="0"/>
                <w:color w:val="auto"/>
                <w:kern w:val="0"/>
                <w:sz w:val="24"/>
                <w:szCs w:val="24"/>
                <w:u w:val="none"/>
                <w:lang w:val="en-US" w:eastAsia="zh-CN" w:bidi="ar"/>
                <w14:ligatures w14:val="standardContextual"/>
              </w:rPr>
              <w:t>1</w:t>
            </w:r>
          </w:p>
        </w:tc>
        <w:tc>
          <w:tcPr>
            <w:tcW w:w="15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DF94AD">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14:ligatures w14:val="standardContextual"/>
              </w:rPr>
              <w:t>南平市</w:t>
            </w:r>
          </w:p>
        </w:tc>
      </w:tr>
      <w:tr w14:paraId="78B8C6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6" w:hRule="atLeast"/>
        </w:trPr>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7B314">
            <w:pPr>
              <w:keepNext w:val="0"/>
              <w:keepLines w:val="0"/>
              <w:pageBreakBefore w:val="0"/>
              <w:kinsoku/>
              <w:wordWrap/>
              <w:overflowPunct/>
              <w:topLinePunct w:val="0"/>
              <w:autoSpaceDE/>
              <w:autoSpaceDN/>
              <w:bidi w:val="0"/>
              <w:adjustRightInd/>
              <w:snapToGrid/>
              <w:spacing w:line="400" w:lineRule="exact"/>
              <w:ind w:firstLine="0" w:firstLineChars="0"/>
              <w:jc w:val="center"/>
              <w:rPr>
                <w:rFonts w:hint="eastAsia" w:ascii="宋体" w:hAnsi="宋体" w:eastAsia="宋体" w:cs="宋体"/>
                <w:b w:val="0"/>
                <w:bCs w:val="0"/>
                <w:i w:val="0"/>
                <w:iCs w:val="0"/>
                <w:color w:val="auto"/>
                <w:sz w:val="24"/>
                <w:szCs w:val="24"/>
                <w:u w:val="none"/>
                <w:lang w:val="en-US" w:eastAsia="zh-CN"/>
              </w:rPr>
            </w:pPr>
            <w:r>
              <w:rPr>
                <w:rFonts w:hint="eastAsia" w:ascii="宋体" w:hAnsi="宋体" w:eastAsia="宋体" w:cs="宋体"/>
                <w:b w:val="0"/>
                <w:bCs w:val="0"/>
                <w:i w:val="0"/>
                <w:iCs w:val="0"/>
                <w:color w:val="auto"/>
                <w:sz w:val="24"/>
                <w:szCs w:val="24"/>
                <w:u w:val="none"/>
                <w:lang w:val="en-US" w:eastAsia="zh-CN"/>
              </w:rPr>
              <w:t>2</w:t>
            </w:r>
          </w:p>
        </w:tc>
        <w:tc>
          <w:tcPr>
            <w:tcW w:w="3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75D72">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14:ligatures w14:val="standardContextual"/>
              </w:rPr>
              <w:t>上杭县才溪镇分院</w:t>
            </w:r>
          </w:p>
        </w:tc>
        <w:tc>
          <w:tcPr>
            <w:tcW w:w="2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07AAB">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14:ligatures w14:val="standardContextual"/>
              </w:rPr>
              <w:t>卫生院</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49961">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宋体" w:hAnsi="宋体" w:eastAsia="宋体" w:cs="宋体"/>
                <w:i w:val="0"/>
                <w:iCs w:val="0"/>
                <w:color w:val="auto"/>
                <w:kern w:val="0"/>
                <w:sz w:val="24"/>
                <w:szCs w:val="24"/>
                <w:u w:val="none"/>
                <w:lang w:val="en-US" w:eastAsia="zh-CN" w:bidi="ar"/>
                <w14:ligatures w14:val="standardContextual"/>
              </w:rPr>
            </w:pPr>
            <w:r>
              <w:rPr>
                <w:rFonts w:hint="eastAsia" w:ascii="宋体" w:hAnsi="宋体" w:eastAsia="宋体" w:cs="宋体"/>
                <w:i w:val="0"/>
                <w:iCs w:val="0"/>
                <w:color w:val="auto"/>
                <w:kern w:val="0"/>
                <w:sz w:val="24"/>
                <w:szCs w:val="24"/>
                <w:u w:val="none"/>
                <w:lang w:val="en-US" w:eastAsia="zh-CN" w:bidi="ar"/>
                <w14:ligatures w14:val="standardContextual"/>
              </w:rPr>
              <w:t>1</w:t>
            </w:r>
          </w:p>
        </w:tc>
        <w:tc>
          <w:tcPr>
            <w:tcW w:w="15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ED3802">
            <w:pPr>
              <w:keepNext w:val="0"/>
              <w:keepLines w:val="0"/>
              <w:pageBreakBefore w:val="0"/>
              <w:kinsoku/>
              <w:wordWrap/>
              <w:overflowPunct/>
              <w:topLinePunct w:val="0"/>
              <w:autoSpaceDE/>
              <w:autoSpaceDN/>
              <w:bidi w:val="0"/>
              <w:adjustRightInd/>
              <w:snapToGrid/>
              <w:spacing w:line="400" w:lineRule="exact"/>
              <w:ind w:firstLine="0" w:firstLineChars="0"/>
              <w:jc w:val="left"/>
              <w:rPr>
                <w:rFonts w:hint="eastAsia" w:ascii="宋体" w:hAnsi="宋体" w:eastAsia="宋体" w:cs="宋体"/>
                <w:i w:val="0"/>
                <w:iCs w:val="0"/>
                <w:color w:val="auto"/>
                <w:sz w:val="24"/>
                <w:szCs w:val="24"/>
                <w:u w:val="none"/>
              </w:rPr>
            </w:pPr>
          </w:p>
        </w:tc>
      </w:tr>
      <w:tr w14:paraId="13A545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6" w:hRule="atLeast"/>
        </w:trPr>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16646">
            <w:pPr>
              <w:keepNext w:val="0"/>
              <w:keepLines w:val="0"/>
              <w:pageBreakBefore w:val="0"/>
              <w:kinsoku/>
              <w:wordWrap/>
              <w:overflowPunct/>
              <w:topLinePunct w:val="0"/>
              <w:autoSpaceDE/>
              <w:autoSpaceDN/>
              <w:bidi w:val="0"/>
              <w:adjustRightInd/>
              <w:snapToGrid/>
              <w:spacing w:line="400" w:lineRule="exact"/>
              <w:ind w:firstLine="0" w:firstLineChars="0"/>
              <w:jc w:val="center"/>
              <w:rPr>
                <w:rFonts w:hint="eastAsia" w:ascii="宋体" w:hAnsi="宋体" w:eastAsia="宋体" w:cs="宋体"/>
                <w:b w:val="0"/>
                <w:bCs w:val="0"/>
                <w:i w:val="0"/>
                <w:iCs w:val="0"/>
                <w:color w:val="auto"/>
                <w:sz w:val="24"/>
                <w:szCs w:val="24"/>
                <w:u w:val="none"/>
                <w:lang w:val="en-US" w:eastAsia="zh-CN"/>
              </w:rPr>
            </w:pPr>
            <w:r>
              <w:rPr>
                <w:rFonts w:hint="eastAsia" w:ascii="宋体" w:hAnsi="宋体" w:eastAsia="宋体" w:cs="宋体"/>
                <w:b w:val="0"/>
                <w:bCs w:val="0"/>
                <w:i w:val="0"/>
                <w:iCs w:val="0"/>
                <w:color w:val="auto"/>
                <w:sz w:val="24"/>
                <w:szCs w:val="24"/>
                <w:u w:val="none"/>
                <w:lang w:val="en-US" w:eastAsia="zh-CN"/>
              </w:rPr>
              <w:t>3</w:t>
            </w:r>
          </w:p>
        </w:tc>
        <w:tc>
          <w:tcPr>
            <w:tcW w:w="3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A5252">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14:ligatures w14:val="standardContextual"/>
              </w:rPr>
              <w:t>福鼎市第二医院（太姥山中心卫生院）</w:t>
            </w:r>
          </w:p>
        </w:tc>
        <w:tc>
          <w:tcPr>
            <w:tcW w:w="2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01B80">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14:ligatures w14:val="standardContextual"/>
              </w:rPr>
              <w:t>卫生院</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9709D">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宋体" w:hAnsi="宋体" w:eastAsia="宋体" w:cs="宋体"/>
                <w:i w:val="0"/>
                <w:iCs w:val="0"/>
                <w:color w:val="auto"/>
                <w:kern w:val="0"/>
                <w:sz w:val="24"/>
                <w:szCs w:val="24"/>
                <w:u w:val="none"/>
                <w:lang w:val="en-US" w:eastAsia="zh-CN" w:bidi="ar"/>
                <w14:ligatures w14:val="standardContextual"/>
              </w:rPr>
            </w:pPr>
            <w:r>
              <w:rPr>
                <w:rFonts w:hint="eastAsia" w:ascii="宋体" w:hAnsi="宋体" w:eastAsia="宋体" w:cs="宋体"/>
                <w:i w:val="0"/>
                <w:iCs w:val="0"/>
                <w:color w:val="auto"/>
                <w:kern w:val="0"/>
                <w:sz w:val="24"/>
                <w:szCs w:val="24"/>
                <w:u w:val="none"/>
                <w:lang w:val="en-US" w:eastAsia="zh-CN" w:bidi="ar"/>
                <w14:ligatures w14:val="standardContextual"/>
              </w:rPr>
              <w:t>1</w:t>
            </w:r>
          </w:p>
        </w:tc>
        <w:tc>
          <w:tcPr>
            <w:tcW w:w="15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CB5842">
            <w:pPr>
              <w:keepNext w:val="0"/>
              <w:keepLines w:val="0"/>
              <w:pageBreakBefore w:val="0"/>
              <w:kinsoku/>
              <w:wordWrap/>
              <w:overflowPunct/>
              <w:topLinePunct w:val="0"/>
              <w:autoSpaceDE/>
              <w:autoSpaceDN/>
              <w:bidi w:val="0"/>
              <w:adjustRightInd/>
              <w:snapToGrid/>
              <w:spacing w:line="400" w:lineRule="exact"/>
              <w:ind w:firstLine="0" w:firstLineChars="0"/>
              <w:jc w:val="left"/>
              <w:rPr>
                <w:rFonts w:hint="eastAsia" w:ascii="宋体" w:hAnsi="宋体" w:eastAsia="宋体" w:cs="宋体"/>
                <w:i w:val="0"/>
                <w:iCs w:val="0"/>
                <w:color w:val="auto"/>
                <w:sz w:val="24"/>
                <w:szCs w:val="24"/>
                <w:u w:val="none"/>
              </w:rPr>
            </w:pPr>
          </w:p>
        </w:tc>
      </w:tr>
      <w:tr w14:paraId="220683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6" w:hRule="atLeast"/>
        </w:trPr>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56D0F">
            <w:pPr>
              <w:keepNext w:val="0"/>
              <w:keepLines w:val="0"/>
              <w:pageBreakBefore w:val="0"/>
              <w:kinsoku/>
              <w:wordWrap/>
              <w:overflowPunct/>
              <w:topLinePunct w:val="0"/>
              <w:autoSpaceDE/>
              <w:autoSpaceDN/>
              <w:bidi w:val="0"/>
              <w:adjustRightInd/>
              <w:snapToGrid/>
              <w:spacing w:line="400" w:lineRule="exact"/>
              <w:ind w:firstLine="0" w:firstLineChars="0"/>
              <w:jc w:val="center"/>
              <w:rPr>
                <w:rFonts w:hint="eastAsia" w:ascii="宋体" w:hAnsi="宋体" w:eastAsia="宋体" w:cs="宋体"/>
                <w:b w:val="0"/>
                <w:bCs w:val="0"/>
                <w:i w:val="0"/>
                <w:iCs w:val="0"/>
                <w:color w:val="auto"/>
                <w:sz w:val="24"/>
                <w:szCs w:val="24"/>
                <w:u w:val="none"/>
                <w:lang w:val="en-US" w:eastAsia="zh-CN"/>
              </w:rPr>
            </w:pPr>
            <w:r>
              <w:rPr>
                <w:rFonts w:hint="eastAsia" w:ascii="宋体" w:hAnsi="宋体" w:eastAsia="宋体" w:cs="宋体"/>
                <w:b w:val="0"/>
                <w:bCs w:val="0"/>
                <w:i w:val="0"/>
                <w:iCs w:val="0"/>
                <w:color w:val="auto"/>
                <w:sz w:val="24"/>
                <w:szCs w:val="24"/>
                <w:u w:val="none"/>
                <w:lang w:val="en-US" w:eastAsia="zh-CN"/>
              </w:rPr>
              <w:t>4</w:t>
            </w:r>
          </w:p>
        </w:tc>
        <w:tc>
          <w:tcPr>
            <w:tcW w:w="3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71746">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14:ligatures w14:val="standardContextual"/>
              </w:rPr>
              <w:t>寿宁县南阳中心卫生院</w:t>
            </w:r>
          </w:p>
        </w:tc>
        <w:tc>
          <w:tcPr>
            <w:tcW w:w="2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16328">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14:ligatures w14:val="standardContextual"/>
              </w:rPr>
              <w:t>卫生院</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C8393">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宋体" w:hAnsi="宋体" w:eastAsia="宋体" w:cs="宋体"/>
                <w:i w:val="0"/>
                <w:iCs w:val="0"/>
                <w:color w:val="auto"/>
                <w:kern w:val="0"/>
                <w:sz w:val="24"/>
                <w:szCs w:val="24"/>
                <w:u w:val="none"/>
                <w:lang w:val="en-US" w:eastAsia="zh-CN" w:bidi="ar"/>
                <w14:ligatures w14:val="standardContextual"/>
              </w:rPr>
            </w:pPr>
            <w:r>
              <w:rPr>
                <w:rFonts w:hint="eastAsia" w:ascii="宋体" w:hAnsi="宋体" w:eastAsia="宋体" w:cs="宋体"/>
                <w:i w:val="0"/>
                <w:iCs w:val="0"/>
                <w:color w:val="auto"/>
                <w:kern w:val="0"/>
                <w:sz w:val="24"/>
                <w:szCs w:val="24"/>
                <w:u w:val="none"/>
                <w:lang w:val="en-US" w:eastAsia="zh-CN" w:bidi="ar"/>
                <w14:ligatures w14:val="standardContextual"/>
              </w:rPr>
              <w:t>1</w:t>
            </w:r>
          </w:p>
        </w:tc>
        <w:tc>
          <w:tcPr>
            <w:tcW w:w="15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357CB9">
            <w:pPr>
              <w:keepNext w:val="0"/>
              <w:keepLines w:val="0"/>
              <w:pageBreakBefore w:val="0"/>
              <w:kinsoku/>
              <w:wordWrap/>
              <w:overflowPunct/>
              <w:topLinePunct w:val="0"/>
              <w:autoSpaceDE/>
              <w:autoSpaceDN/>
              <w:bidi w:val="0"/>
              <w:adjustRightInd/>
              <w:snapToGrid/>
              <w:spacing w:line="400" w:lineRule="exact"/>
              <w:ind w:firstLine="0" w:firstLineChars="0"/>
              <w:jc w:val="left"/>
              <w:rPr>
                <w:rFonts w:hint="eastAsia" w:ascii="宋体" w:hAnsi="宋体" w:eastAsia="宋体" w:cs="宋体"/>
                <w:i w:val="0"/>
                <w:iCs w:val="0"/>
                <w:color w:val="auto"/>
                <w:sz w:val="24"/>
                <w:szCs w:val="24"/>
                <w:u w:val="none"/>
              </w:rPr>
            </w:pPr>
          </w:p>
        </w:tc>
      </w:tr>
      <w:tr w14:paraId="6B6E4C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62178">
            <w:pPr>
              <w:keepNext w:val="0"/>
              <w:keepLines w:val="0"/>
              <w:pageBreakBefore w:val="0"/>
              <w:kinsoku/>
              <w:wordWrap/>
              <w:overflowPunct/>
              <w:topLinePunct w:val="0"/>
              <w:autoSpaceDE/>
              <w:autoSpaceDN/>
              <w:bidi w:val="0"/>
              <w:adjustRightInd/>
              <w:snapToGrid/>
              <w:spacing w:line="400" w:lineRule="exact"/>
              <w:ind w:firstLine="0" w:firstLineChars="0"/>
              <w:jc w:val="center"/>
              <w:rPr>
                <w:rFonts w:hint="eastAsia" w:ascii="宋体" w:hAnsi="宋体" w:eastAsia="宋体" w:cs="宋体"/>
                <w:b w:val="0"/>
                <w:bCs w:val="0"/>
                <w:i w:val="0"/>
                <w:iCs w:val="0"/>
                <w:color w:val="auto"/>
                <w:sz w:val="24"/>
                <w:szCs w:val="24"/>
                <w:u w:val="none"/>
                <w:lang w:val="en-US" w:eastAsia="zh-CN"/>
              </w:rPr>
            </w:pPr>
            <w:r>
              <w:rPr>
                <w:rFonts w:hint="eastAsia" w:ascii="宋体" w:hAnsi="宋体" w:eastAsia="宋体" w:cs="宋体"/>
                <w:b w:val="0"/>
                <w:bCs w:val="0"/>
                <w:i w:val="0"/>
                <w:iCs w:val="0"/>
                <w:color w:val="auto"/>
                <w:sz w:val="24"/>
                <w:szCs w:val="24"/>
                <w:u w:val="none"/>
                <w:lang w:val="en-US" w:eastAsia="zh-CN"/>
              </w:rPr>
              <w:t>5</w:t>
            </w:r>
          </w:p>
        </w:tc>
        <w:tc>
          <w:tcPr>
            <w:tcW w:w="3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BDD4A">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14:ligatures w14:val="standardContextual"/>
              </w:rPr>
              <w:t>永定区医院</w:t>
            </w:r>
          </w:p>
        </w:tc>
        <w:tc>
          <w:tcPr>
            <w:tcW w:w="2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53067">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14:ligatures w14:val="standardContextual"/>
              </w:rPr>
              <w:t>县医院</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D3BA0">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宋体" w:hAnsi="宋体" w:eastAsia="宋体" w:cs="宋体"/>
                <w:i w:val="0"/>
                <w:iCs w:val="0"/>
                <w:color w:val="auto"/>
                <w:kern w:val="0"/>
                <w:sz w:val="24"/>
                <w:szCs w:val="24"/>
                <w:u w:val="none"/>
                <w:lang w:val="en-US" w:eastAsia="zh-CN" w:bidi="ar"/>
                <w14:ligatures w14:val="standardContextual"/>
              </w:rPr>
            </w:pPr>
            <w:r>
              <w:rPr>
                <w:rFonts w:hint="eastAsia" w:ascii="宋体" w:hAnsi="宋体" w:eastAsia="宋体" w:cs="宋体"/>
                <w:i w:val="0"/>
                <w:iCs w:val="0"/>
                <w:color w:val="auto"/>
                <w:kern w:val="0"/>
                <w:sz w:val="24"/>
                <w:szCs w:val="24"/>
                <w:u w:val="none"/>
                <w:lang w:val="en-US" w:eastAsia="zh-CN" w:bidi="ar"/>
                <w14:ligatures w14:val="standardContextual"/>
              </w:rPr>
              <w:t>1</w:t>
            </w:r>
          </w:p>
        </w:tc>
        <w:tc>
          <w:tcPr>
            <w:tcW w:w="15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7242E2">
            <w:pPr>
              <w:keepNext w:val="0"/>
              <w:keepLines w:val="0"/>
              <w:pageBreakBefore w:val="0"/>
              <w:kinsoku/>
              <w:wordWrap/>
              <w:overflowPunct/>
              <w:topLinePunct w:val="0"/>
              <w:autoSpaceDE/>
              <w:autoSpaceDN/>
              <w:bidi w:val="0"/>
              <w:adjustRightInd/>
              <w:snapToGrid/>
              <w:spacing w:line="400" w:lineRule="exact"/>
              <w:ind w:firstLine="0" w:firstLineChars="0"/>
              <w:jc w:val="left"/>
              <w:rPr>
                <w:rFonts w:hint="eastAsia" w:ascii="宋体" w:hAnsi="宋体" w:eastAsia="宋体" w:cs="宋体"/>
                <w:i w:val="0"/>
                <w:iCs w:val="0"/>
                <w:color w:val="auto"/>
                <w:sz w:val="24"/>
                <w:szCs w:val="24"/>
                <w:u w:val="none"/>
              </w:rPr>
            </w:pPr>
          </w:p>
        </w:tc>
      </w:tr>
      <w:tr w14:paraId="1168CB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6" w:hRule="atLeast"/>
        </w:trPr>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FCE60">
            <w:pPr>
              <w:keepNext w:val="0"/>
              <w:keepLines w:val="0"/>
              <w:pageBreakBefore w:val="0"/>
              <w:kinsoku/>
              <w:wordWrap/>
              <w:overflowPunct/>
              <w:topLinePunct w:val="0"/>
              <w:autoSpaceDE/>
              <w:autoSpaceDN/>
              <w:bidi w:val="0"/>
              <w:adjustRightInd/>
              <w:snapToGrid/>
              <w:spacing w:line="400" w:lineRule="exact"/>
              <w:ind w:firstLine="0" w:firstLineChars="0"/>
              <w:jc w:val="center"/>
              <w:rPr>
                <w:rFonts w:hint="eastAsia" w:ascii="宋体" w:hAnsi="宋体" w:eastAsia="宋体" w:cs="宋体"/>
                <w:b w:val="0"/>
                <w:bCs w:val="0"/>
                <w:i w:val="0"/>
                <w:iCs w:val="0"/>
                <w:color w:val="auto"/>
                <w:sz w:val="24"/>
                <w:szCs w:val="24"/>
                <w:u w:val="none"/>
                <w:lang w:val="en-US" w:eastAsia="zh-CN"/>
              </w:rPr>
            </w:pPr>
            <w:r>
              <w:rPr>
                <w:rFonts w:hint="eastAsia" w:ascii="宋体" w:hAnsi="宋体" w:eastAsia="宋体" w:cs="宋体"/>
                <w:b w:val="0"/>
                <w:bCs w:val="0"/>
                <w:i w:val="0"/>
                <w:iCs w:val="0"/>
                <w:color w:val="auto"/>
                <w:sz w:val="24"/>
                <w:szCs w:val="24"/>
                <w:u w:val="none"/>
                <w:lang w:val="en-US" w:eastAsia="zh-CN"/>
              </w:rPr>
              <w:t>6</w:t>
            </w:r>
          </w:p>
        </w:tc>
        <w:tc>
          <w:tcPr>
            <w:tcW w:w="3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6D1E4">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14:ligatures w14:val="standardContextual"/>
              </w:rPr>
              <w:t>永定区中医院</w:t>
            </w:r>
          </w:p>
        </w:tc>
        <w:tc>
          <w:tcPr>
            <w:tcW w:w="2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AAEF8">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14:ligatures w14:val="standardContextual"/>
              </w:rPr>
              <w:t>中医院</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01984">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宋体" w:hAnsi="宋体" w:eastAsia="宋体" w:cs="宋体"/>
                <w:i w:val="0"/>
                <w:iCs w:val="0"/>
                <w:color w:val="auto"/>
                <w:kern w:val="0"/>
                <w:sz w:val="24"/>
                <w:szCs w:val="24"/>
                <w:u w:val="none"/>
                <w:lang w:val="en-US" w:eastAsia="zh-CN" w:bidi="ar"/>
                <w14:ligatures w14:val="standardContextual"/>
              </w:rPr>
            </w:pPr>
            <w:r>
              <w:rPr>
                <w:rFonts w:hint="eastAsia" w:ascii="宋体" w:hAnsi="宋体" w:eastAsia="宋体" w:cs="宋体"/>
                <w:i w:val="0"/>
                <w:iCs w:val="0"/>
                <w:color w:val="auto"/>
                <w:kern w:val="0"/>
                <w:sz w:val="24"/>
                <w:szCs w:val="24"/>
                <w:u w:val="none"/>
                <w:lang w:val="en-US" w:eastAsia="zh-CN" w:bidi="ar"/>
                <w14:ligatures w14:val="standardContextual"/>
              </w:rPr>
              <w:t>1</w:t>
            </w:r>
          </w:p>
        </w:tc>
        <w:tc>
          <w:tcPr>
            <w:tcW w:w="15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1C8837">
            <w:pPr>
              <w:keepNext w:val="0"/>
              <w:keepLines w:val="0"/>
              <w:pageBreakBefore w:val="0"/>
              <w:kinsoku/>
              <w:wordWrap/>
              <w:overflowPunct/>
              <w:topLinePunct w:val="0"/>
              <w:autoSpaceDE/>
              <w:autoSpaceDN/>
              <w:bidi w:val="0"/>
              <w:adjustRightInd/>
              <w:snapToGrid/>
              <w:spacing w:line="400" w:lineRule="exact"/>
              <w:ind w:firstLine="0" w:firstLineChars="0"/>
              <w:jc w:val="left"/>
              <w:rPr>
                <w:rFonts w:hint="eastAsia" w:ascii="宋体" w:hAnsi="宋体" w:eastAsia="宋体" w:cs="宋体"/>
                <w:i w:val="0"/>
                <w:iCs w:val="0"/>
                <w:color w:val="auto"/>
                <w:sz w:val="24"/>
                <w:szCs w:val="24"/>
                <w:u w:val="none"/>
              </w:rPr>
            </w:pPr>
          </w:p>
        </w:tc>
      </w:tr>
      <w:tr w14:paraId="2D1169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6" w:hRule="atLeast"/>
        </w:trPr>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B2842">
            <w:pPr>
              <w:keepNext w:val="0"/>
              <w:keepLines w:val="0"/>
              <w:pageBreakBefore w:val="0"/>
              <w:kinsoku/>
              <w:wordWrap/>
              <w:overflowPunct/>
              <w:topLinePunct w:val="0"/>
              <w:autoSpaceDE/>
              <w:autoSpaceDN/>
              <w:bidi w:val="0"/>
              <w:adjustRightInd/>
              <w:snapToGrid/>
              <w:spacing w:line="400" w:lineRule="exact"/>
              <w:ind w:firstLine="0" w:firstLineChars="0"/>
              <w:jc w:val="center"/>
              <w:rPr>
                <w:rFonts w:hint="eastAsia" w:ascii="宋体" w:hAnsi="宋体" w:eastAsia="宋体" w:cs="宋体"/>
                <w:b w:val="0"/>
                <w:bCs w:val="0"/>
                <w:i w:val="0"/>
                <w:iCs w:val="0"/>
                <w:color w:val="auto"/>
                <w:sz w:val="24"/>
                <w:szCs w:val="24"/>
                <w:u w:val="none"/>
                <w:lang w:val="en-US" w:eastAsia="zh-CN"/>
              </w:rPr>
            </w:pPr>
            <w:r>
              <w:rPr>
                <w:rFonts w:hint="eastAsia" w:ascii="宋体" w:hAnsi="宋体" w:eastAsia="宋体" w:cs="宋体"/>
                <w:b w:val="0"/>
                <w:bCs w:val="0"/>
                <w:i w:val="0"/>
                <w:iCs w:val="0"/>
                <w:color w:val="auto"/>
                <w:sz w:val="24"/>
                <w:szCs w:val="24"/>
                <w:u w:val="none"/>
                <w:lang w:val="en-US" w:eastAsia="zh-CN"/>
              </w:rPr>
              <w:t>7</w:t>
            </w:r>
          </w:p>
        </w:tc>
        <w:tc>
          <w:tcPr>
            <w:tcW w:w="3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C60F4">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14:ligatures w14:val="standardContextual"/>
              </w:rPr>
              <w:t>龙岩市永定区妇幼保健院</w:t>
            </w:r>
          </w:p>
        </w:tc>
        <w:tc>
          <w:tcPr>
            <w:tcW w:w="2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31327">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14:ligatures w14:val="standardContextual"/>
              </w:rPr>
              <w:t>妇幼保健院</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A8687">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宋体" w:hAnsi="宋体" w:eastAsia="宋体" w:cs="宋体"/>
                <w:i w:val="0"/>
                <w:iCs w:val="0"/>
                <w:color w:val="auto"/>
                <w:kern w:val="0"/>
                <w:sz w:val="24"/>
                <w:szCs w:val="24"/>
                <w:u w:val="none"/>
                <w:lang w:val="en-US" w:eastAsia="zh-CN" w:bidi="ar"/>
                <w14:ligatures w14:val="standardContextual"/>
              </w:rPr>
            </w:pPr>
            <w:r>
              <w:rPr>
                <w:rFonts w:hint="eastAsia" w:ascii="宋体" w:hAnsi="宋体" w:eastAsia="宋体" w:cs="宋体"/>
                <w:i w:val="0"/>
                <w:iCs w:val="0"/>
                <w:color w:val="auto"/>
                <w:kern w:val="0"/>
                <w:sz w:val="24"/>
                <w:szCs w:val="24"/>
                <w:u w:val="none"/>
                <w:lang w:val="en-US" w:eastAsia="zh-CN" w:bidi="ar"/>
                <w14:ligatures w14:val="standardContextual"/>
              </w:rPr>
              <w:t>1</w:t>
            </w:r>
          </w:p>
        </w:tc>
        <w:tc>
          <w:tcPr>
            <w:tcW w:w="15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720B6E">
            <w:pPr>
              <w:keepNext w:val="0"/>
              <w:keepLines w:val="0"/>
              <w:pageBreakBefore w:val="0"/>
              <w:kinsoku/>
              <w:wordWrap/>
              <w:overflowPunct/>
              <w:topLinePunct w:val="0"/>
              <w:autoSpaceDE/>
              <w:autoSpaceDN/>
              <w:bidi w:val="0"/>
              <w:adjustRightInd/>
              <w:snapToGrid/>
              <w:spacing w:line="400" w:lineRule="exact"/>
              <w:ind w:firstLine="0" w:firstLineChars="0"/>
              <w:jc w:val="left"/>
              <w:rPr>
                <w:rFonts w:hint="eastAsia" w:ascii="宋体" w:hAnsi="宋体" w:eastAsia="宋体" w:cs="宋体"/>
                <w:i w:val="0"/>
                <w:iCs w:val="0"/>
                <w:color w:val="auto"/>
                <w:sz w:val="24"/>
                <w:szCs w:val="24"/>
                <w:u w:val="none"/>
              </w:rPr>
            </w:pPr>
          </w:p>
        </w:tc>
      </w:tr>
      <w:tr w14:paraId="1F970A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6" w:hRule="atLeast"/>
        </w:trPr>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A0C81">
            <w:pPr>
              <w:keepNext w:val="0"/>
              <w:keepLines w:val="0"/>
              <w:pageBreakBefore w:val="0"/>
              <w:kinsoku/>
              <w:wordWrap/>
              <w:overflowPunct/>
              <w:topLinePunct w:val="0"/>
              <w:autoSpaceDE/>
              <w:autoSpaceDN/>
              <w:bidi w:val="0"/>
              <w:adjustRightInd/>
              <w:snapToGrid/>
              <w:spacing w:line="400" w:lineRule="exact"/>
              <w:ind w:firstLine="0" w:firstLineChars="0"/>
              <w:jc w:val="center"/>
              <w:rPr>
                <w:rFonts w:hint="eastAsia" w:ascii="宋体" w:hAnsi="宋体" w:eastAsia="宋体" w:cs="宋体"/>
                <w:b w:val="0"/>
                <w:bCs w:val="0"/>
                <w:i w:val="0"/>
                <w:iCs w:val="0"/>
                <w:color w:val="auto"/>
                <w:sz w:val="24"/>
                <w:szCs w:val="24"/>
                <w:u w:val="none"/>
                <w:lang w:val="en-US" w:eastAsia="zh-CN"/>
              </w:rPr>
            </w:pPr>
            <w:r>
              <w:rPr>
                <w:rFonts w:hint="eastAsia" w:ascii="宋体" w:hAnsi="宋体" w:eastAsia="宋体" w:cs="宋体"/>
                <w:b w:val="0"/>
                <w:bCs w:val="0"/>
                <w:i w:val="0"/>
                <w:iCs w:val="0"/>
                <w:color w:val="auto"/>
                <w:sz w:val="24"/>
                <w:szCs w:val="24"/>
                <w:u w:val="none"/>
                <w:lang w:val="en-US" w:eastAsia="zh-CN"/>
              </w:rPr>
              <w:t>8</w:t>
            </w:r>
          </w:p>
        </w:tc>
        <w:tc>
          <w:tcPr>
            <w:tcW w:w="3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2EF4B">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14:ligatures w14:val="standardContextual"/>
              </w:rPr>
              <w:t>上杭县皮肤病防治院</w:t>
            </w:r>
          </w:p>
        </w:tc>
        <w:tc>
          <w:tcPr>
            <w:tcW w:w="2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CE6E4">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14:ligatures w14:val="standardContextual"/>
              </w:rPr>
              <w:t>专科医院</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411C9">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宋体" w:hAnsi="宋体" w:eastAsia="宋体" w:cs="宋体"/>
                <w:i w:val="0"/>
                <w:iCs w:val="0"/>
                <w:color w:val="auto"/>
                <w:kern w:val="0"/>
                <w:sz w:val="24"/>
                <w:szCs w:val="24"/>
                <w:u w:val="none"/>
                <w:lang w:val="en-US" w:eastAsia="zh-CN" w:bidi="ar"/>
                <w14:ligatures w14:val="standardContextual"/>
              </w:rPr>
            </w:pPr>
            <w:r>
              <w:rPr>
                <w:rFonts w:hint="eastAsia" w:ascii="宋体" w:hAnsi="宋体" w:eastAsia="宋体" w:cs="宋体"/>
                <w:i w:val="0"/>
                <w:iCs w:val="0"/>
                <w:color w:val="auto"/>
                <w:kern w:val="0"/>
                <w:sz w:val="24"/>
                <w:szCs w:val="24"/>
                <w:u w:val="none"/>
                <w:lang w:val="en-US" w:eastAsia="zh-CN" w:bidi="ar"/>
                <w14:ligatures w14:val="standardContextual"/>
              </w:rPr>
              <w:t>1</w:t>
            </w:r>
          </w:p>
        </w:tc>
        <w:tc>
          <w:tcPr>
            <w:tcW w:w="15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C538AB">
            <w:pPr>
              <w:keepNext w:val="0"/>
              <w:keepLines w:val="0"/>
              <w:pageBreakBefore w:val="0"/>
              <w:kinsoku/>
              <w:wordWrap/>
              <w:overflowPunct/>
              <w:topLinePunct w:val="0"/>
              <w:autoSpaceDE/>
              <w:autoSpaceDN/>
              <w:bidi w:val="0"/>
              <w:adjustRightInd/>
              <w:snapToGrid/>
              <w:spacing w:line="400" w:lineRule="exact"/>
              <w:ind w:firstLine="0" w:firstLineChars="0"/>
              <w:jc w:val="left"/>
              <w:rPr>
                <w:rFonts w:hint="eastAsia" w:ascii="宋体" w:hAnsi="宋体" w:eastAsia="宋体" w:cs="宋体"/>
                <w:i w:val="0"/>
                <w:iCs w:val="0"/>
                <w:color w:val="auto"/>
                <w:sz w:val="24"/>
                <w:szCs w:val="24"/>
                <w:u w:val="none"/>
              </w:rPr>
            </w:pPr>
          </w:p>
        </w:tc>
      </w:tr>
      <w:tr w14:paraId="09846F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6" w:hRule="atLeast"/>
        </w:trPr>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6E4AD">
            <w:pPr>
              <w:keepNext w:val="0"/>
              <w:keepLines w:val="0"/>
              <w:pageBreakBefore w:val="0"/>
              <w:kinsoku/>
              <w:wordWrap/>
              <w:overflowPunct/>
              <w:topLinePunct w:val="0"/>
              <w:autoSpaceDE/>
              <w:autoSpaceDN/>
              <w:bidi w:val="0"/>
              <w:adjustRightInd/>
              <w:snapToGrid/>
              <w:spacing w:line="400" w:lineRule="exact"/>
              <w:ind w:firstLine="0" w:firstLineChars="0"/>
              <w:jc w:val="center"/>
              <w:rPr>
                <w:rFonts w:hint="eastAsia" w:ascii="宋体" w:hAnsi="宋体" w:eastAsia="宋体" w:cs="宋体"/>
                <w:b w:val="0"/>
                <w:bCs w:val="0"/>
                <w:i w:val="0"/>
                <w:iCs w:val="0"/>
                <w:color w:val="auto"/>
                <w:sz w:val="24"/>
                <w:szCs w:val="24"/>
                <w:u w:val="none"/>
                <w:lang w:val="en-US" w:eastAsia="zh-CN"/>
              </w:rPr>
            </w:pPr>
            <w:r>
              <w:rPr>
                <w:rFonts w:hint="eastAsia" w:ascii="宋体" w:hAnsi="宋体" w:eastAsia="宋体" w:cs="宋体"/>
                <w:b w:val="0"/>
                <w:bCs w:val="0"/>
                <w:i w:val="0"/>
                <w:iCs w:val="0"/>
                <w:color w:val="auto"/>
                <w:sz w:val="24"/>
                <w:szCs w:val="24"/>
                <w:u w:val="none"/>
                <w:lang w:val="en-US" w:eastAsia="zh-CN"/>
              </w:rPr>
              <w:t>9</w:t>
            </w:r>
          </w:p>
        </w:tc>
        <w:tc>
          <w:tcPr>
            <w:tcW w:w="3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B6A14">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14:ligatures w14:val="standardContextual"/>
              </w:rPr>
              <w:t>霞浦县精神病院</w:t>
            </w:r>
          </w:p>
        </w:tc>
        <w:tc>
          <w:tcPr>
            <w:tcW w:w="2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50777">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14:ligatures w14:val="standardContextual"/>
              </w:rPr>
              <w:t>专科医院</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541A0">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宋体" w:hAnsi="宋体" w:eastAsia="宋体" w:cs="宋体"/>
                <w:i w:val="0"/>
                <w:iCs w:val="0"/>
                <w:color w:val="auto"/>
                <w:kern w:val="0"/>
                <w:sz w:val="24"/>
                <w:szCs w:val="24"/>
                <w:u w:val="none"/>
                <w:lang w:val="en-US" w:eastAsia="zh-CN" w:bidi="ar"/>
                <w14:ligatures w14:val="standardContextual"/>
              </w:rPr>
            </w:pPr>
            <w:r>
              <w:rPr>
                <w:rFonts w:hint="eastAsia" w:ascii="宋体" w:hAnsi="宋体" w:eastAsia="宋体" w:cs="宋体"/>
                <w:i w:val="0"/>
                <w:iCs w:val="0"/>
                <w:color w:val="auto"/>
                <w:kern w:val="0"/>
                <w:sz w:val="24"/>
                <w:szCs w:val="24"/>
                <w:u w:val="none"/>
                <w:lang w:val="en-US" w:eastAsia="zh-CN" w:bidi="ar"/>
                <w14:ligatures w14:val="standardContextual"/>
              </w:rPr>
              <w:t>1</w:t>
            </w:r>
          </w:p>
        </w:tc>
        <w:tc>
          <w:tcPr>
            <w:tcW w:w="15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24D9E4">
            <w:pPr>
              <w:keepNext w:val="0"/>
              <w:keepLines w:val="0"/>
              <w:pageBreakBefore w:val="0"/>
              <w:kinsoku/>
              <w:wordWrap/>
              <w:overflowPunct/>
              <w:topLinePunct w:val="0"/>
              <w:autoSpaceDE/>
              <w:autoSpaceDN/>
              <w:bidi w:val="0"/>
              <w:adjustRightInd/>
              <w:snapToGrid/>
              <w:spacing w:line="400" w:lineRule="exact"/>
              <w:ind w:firstLine="0" w:firstLineChars="0"/>
              <w:jc w:val="left"/>
              <w:rPr>
                <w:rFonts w:hint="eastAsia" w:ascii="宋体" w:hAnsi="宋体" w:eastAsia="宋体" w:cs="宋体"/>
                <w:i w:val="0"/>
                <w:iCs w:val="0"/>
                <w:color w:val="auto"/>
                <w:sz w:val="24"/>
                <w:szCs w:val="24"/>
                <w:u w:val="none"/>
              </w:rPr>
            </w:pPr>
          </w:p>
        </w:tc>
      </w:tr>
      <w:tr w14:paraId="69CABA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6" w:hRule="atLeast"/>
        </w:trPr>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EFDA6">
            <w:pPr>
              <w:keepNext w:val="0"/>
              <w:keepLines w:val="0"/>
              <w:pageBreakBefore w:val="0"/>
              <w:kinsoku/>
              <w:wordWrap/>
              <w:overflowPunct/>
              <w:topLinePunct w:val="0"/>
              <w:autoSpaceDE/>
              <w:autoSpaceDN/>
              <w:bidi w:val="0"/>
              <w:adjustRightInd/>
              <w:snapToGrid/>
              <w:spacing w:line="400" w:lineRule="exact"/>
              <w:ind w:firstLine="0" w:firstLineChars="0"/>
              <w:jc w:val="center"/>
              <w:rPr>
                <w:rFonts w:hint="default" w:ascii="宋体" w:hAnsi="宋体" w:eastAsia="宋体" w:cs="宋体"/>
                <w:b w:val="0"/>
                <w:bCs w:val="0"/>
                <w:i w:val="0"/>
                <w:iCs w:val="0"/>
                <w:color w:val="auto"/>
                <w:sz w:val="24"/>
                <w:szCs w:val="24"/>
                <w:u w:val="none"/>
                <w:lang w:val="en-US" w:eastAsia="zh-CN"/>
              </w:rPr>
            </w:pPr>
            <w:r>
              <w:rPr>
                <w:rFonts w:hint="eastAsia" w:ascii="宋体" w:hAnsi="宋体" w:eastAsia="宋体" w:cs="宋体"/>
                <w:b w:val="0"/>
                <w:bCs w:val="0"/>
                <w:i w:val="0"/>
                <w:iCs w:val="0"/>
                <w:color w:val="auto"/>
                <w:sz w:val="24"/>
                <w:szCs w:val="24"/>
                <w:u w:val="none"/>
                <w:lang w:val="en-US" w:eastAsia="zh-CN"/>
              </w:rPr>
              <w:t>10</w:t>
            </w:r>
          </w:p>
        </w:tc>
        <w:tc>
          <w:tcPr>
            <w:tcW w:w="3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FCE06">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14:ligatures w14:val="standardContextual"/>
              </w:rPr>
              <w:t>邵武市中医院</w:t>
            </w:r>
          </w:p>
        </w:tc>
        <w:tc>
          <w:tcPr>
            <w:tcW w:w="2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AE473">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14:ligatures w14:val="standardContextual"/>
              </w:rPr>
              <w:t>中医院</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88DCF">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宋体" w:hAnsi="宋体" w:eastAsia="宋体" w:cs="宋体"/>
                <w:i w:val="0"/>
                <w:iCs w:val="0"/>
                <w:color w:val="auto"/>
                <w:kern w:val="0"/>
                <w:sz w:val="24"/>
                <w:szCs w:val="24"/>
                <w:u w:val="none"/>
                <w:lang w:val="en-US" w:eastAsia="zh-CN" w:bidi="ar"/>
                <w14:ligatures w14:val="standardContextual"/>
              </w:rPr>
            </w:pPr>
            <w:r>
              <w:rPr>
                <w:rFonts w:hint="eastAsia" w:ascii="宋体" w:hAnsi="宋体" w:eastAsia="宋体" w:cs="宋体"/>
                <w:i w:val="0"/>
                <w:iCs w:val="0"/>
                <w:color w:val="auto"/>
                <w:kern w:val="0"/>
                <w:sz w:val="24"/>
                <w:szCs w:val="24"/>
                <w:u w:val="none"/>
                <w:lang w:val="en-US" w:eastAsia="zh-CN" w:bidi="ar"/>
                <w14:ligatures w14:val="standardContextual"/>
              </w:rPr>
              <w:t>1</w:t>
            </w:r>
          </w:p>
        </w:tc>
        <w:tc>
          <w:tcPr>
            <w:tcW w:w="15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9CE938">
            <w:pPr>
              <w:keepNext w:val="0"/>
              <w:keepLines w:val="0"/>
              <w:pageBreakBefore w:val="0"/>
              <w:kinsoku/>
              <w:wordWrap/>
              <w:overflowPunct/>
              <w:topLinePunct w:val="0"/>
              <w:autoSpaceDE/>
              <w:autoSpaceDN/>
              <w:bidi w:val="0"/>
              <w:adjustRightInd/>
              <w:snapToGrid/>
              <w:spacing w:line="400" w:lineRule="exact"/>
              <w:ind w:firstLine="0" w:firstLineChars="0"/>
              <w:jc w:val="left"/>
              <w:rPr>
                <w:rFonts w:hint="eastAsia" w:ascii="宋体" w:hAnsi="宋体" w:eastAsia="宋体" w:cs="宋体"/>
                <w:i w:val="0"/>
                <w:iCs w:val="0"/>
                <w:color w:val="auto"/>
                <w:sz w:val="24"/>
                <w:szCs w:val="24"/>
                <w:u w:val="none"/>
              </w:rPr>
            </w:pPr>
          </w:p>
        </w:tc>
      </w:tr>
      <w:tr w14:paraId="08058A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6" w:hRule="atLeast"/>
        </w:trPr>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48E68">
            <w:pPr>
              <w:keepNext w:val="0"/>
              <w:keepLines w:val="0"/>
              <w:pageBreakBefore w:val="0"/>
              <w:kinsoku/>
              <w:wordWrap/>
              <w:overflowPunct/>
              <w:topLinePunct w:val="0"/>
              <w:autoSpaceDE/>
              <w:autoSpaceDN/>
              <w:bidi w:val="0"/>
              <w:adjustRightInd/>
              <w:snapToGrid/>
              <w:spacing w:line="400" w:lineRule="exact"/>
              <w:ind w:firstLine="0" w:firstLineChars="0"/>
              <w:jc w:val="center"/>
              <w:rPr>
                <w:rFonts w:hint="default" w:ascii="宋体" w:hAnsi="宋体" w:eastAsia="宋体" w:cs="宋体"/>
                <w:b w:val="0"/>
                <w:bCs w:val="0"/>
                <w:i w:val="0"/>
                <w:iCs w:val="0"/>
                <w:color w:val="auto"/>
                <w:sz w:val="24"/>
                <w:szCs w:val="24"/>
                <w:u w:val="none"/>
                <w:lang w:val="en-US" w:eastAsia="zh-CN"/>
              </w:rPr>
            </w:pPr>
            <w:r>
              <w:rPr>
                <w:rFonts w:hint="eastAsia" w:ascii="宋体" w:hAnsi="宋体" w:eastAsia="宋体" w:cs="宋体"/>
                <w:b w:val="0"/>
                <w:bCs w:val="0"/>
                <w:i w:val="0"/>
                <w:iCs w:val="0"/>
                <w:color w:val="auto"/>
                <w:sz w:val="24"/>
                <w:szCs w:val="24"/>
                <w:u w:val="none"/>
                <w:lang w:val="en-US" w:eastAsia="zh-CN"/>
              </w:rPr>
              <w:t>11</w:t>
            </w:r>
          </w:p>
        </w:tc>
        <w:tc>
          <w:tcPr>
            <w:tcW w:w="3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4AF28">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14:ligatures w14:val="standardContextual"/>
              </w:rPr>
              <w:t>邵武市立医院</w:t>
            </w:r>
          </w:p>
        </w:tc>
        <w:tc>
          <w:tcPr>
            <w:tcW w:w="2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F2D32">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14:ligatures w14:val="standardContextual"/>
              </w:rPr>
              <w:t>县医院</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C40D3">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宋体" w:hAnsi="宋体" w:eastAsia="宋体" w:cs="宋体"/>
                <w:i w:val="0"/>
                <w:iCs w:val="0"/>
                <w:color w:val="auto"/>
                <w:kern w:val="0"/>
                <w:sz w:val="24"/>
                <w:szCs w:val="24"/>
                <w:u w:val="none"/>
                <w:lang w:val="en-US" w:eastAsia="zh-CN" w:bidi="ar"/>
                <w14:ligatures w14:val="standardContextual"/>
              </w:rPr>
            </w:pPr>
            <w:r>
              <w:rPr>
                <w:rFonts w:hint="eastAsia" w:ascii="宋体" w:hAnsi="宋体" w:eastAsia="宋体" w:cs="宋体"/>
                <w:i w:val="0"/>
                <w:iCs w:val="0"/>
                <w:color w:val="auto"/>
                <w:kern w:val="0"/>
                <w:sz w:val="24"/>
                <w:szCs w:val="24"/>
                <w:u w:val="none"/>
                <w:lang w:val="en-US" w:eastAsia="zh-CN" w:bidi="ar"/>
                <w14:ligatures w14:val="standardContextual"/>
              </w:rPr>
              <w:t>2</w:t>
            </w:r>
          </w:p>
        </w:tc>
        <w:tc>
          <w:tcPr>
            <w:tcW w:w="15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731B62">
            <w:pPr>
              <w:keepNext w:val="0"/>
              <w:keepLines w:val="0"/>
              <w:pageBreakBefore w:val="0"/>
              <w:kinsoku/>
              <w:wordWrap/>
              <w:overflowPunct/>
              <w:topLinePunct w:val="0"/>
              <w:autoSpaceDE/>
              <w:autoSpaceDN/>
              <w:bidi w:val="0"/>
              <w:adjustRightInd/>
              <w:snapToGrid/>
              <w:spacing w:line="400" w:lineRule="exact"/>
              <w:ind w:firstLine="0" w:firstLineChars="0"/>
              <w:jc w:val="left"/>
              <w:rPr>
                <w:rFonts w:hint="eastAsia" w:ascii="宋体" w:hAnsi="宋体" w:eastAsia="宋体" w:cs="宋体"/>
                <w:i w:val="0"/>
                <w:iCs w:val="0"/>
                <w:color w:val="auto"/>
                <w:sz w:val="24"/>
                <w:szCs w:val="24"/>
                <w:u w:val="none"/>
              </w:rPr>
            </w:pPr>
          </w:p>
        </w:tc>
      </w:tr>
      <w:tr w14:paraId="612E4B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6" w:hRule="atLeast"/>
        </w:trPr>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FD9C3">
            <w:pPr>
              <w:keepNext w:val="0"/>
              <w:keepLines w:val="0"/>
              <w:pageBreakBefore w:val="0"/>
              <w:kinsoku/>
              <w:wordWrap/>
              <w:overflowPunct/>
              <w:topLinePunct w:val="0"/>
              <w:autoSpaceDE/>
              <w:autoSpaceDN/>
              <w:bidi w:val="0"/>
              <w:adjustRightInd/>
              <w:snapToGrid/>
              <w:spacing w:line="400" w:lineRule="exact"/>
              <w:ind w:firstLine="0" w:firstLineChars="0"/>
              <w:jc w:val="center"/>
              <w:rPr>
                <w:rFonts w:hint="default" w:ascii="宋体" w:hAnsi="宋体" w:eastAsia="宋体" w:cs="宋体"/>
                <w:b w:val="0"/>
                <w:bCs w:val="0"/>
                <w:i w:val="0"/>
                <w:iCs w:val="0"/>
                <w:color w:val="auto"/>
                <w:sz w:val="24"/>
                <w:szCs w:val="24"/>
                <w:u w:val="none"/>
                <w:lang w:val="en-US" w:eastAsia="zh-CN"/>
              </w:rPr>
            </w:pPr>
            <w:r>
              <w:rPr>
                <w:rFonts w:hint="eastAsia" w:ascii="宋体" w:hAnsi="宋体" w:eastAsia="宋体" w:cs="宋体"/>
                <w:b w:val="0"/>
                <w:bCs w:val="0"/>
                <w:i w:val="0"/>
                <w:iCs w:val="0"/>
                <w:color w:val="auto"/>
                <w:sz w:val="24"/>
                <w:szCs w:val="24"/>
                <w:u w:val="none"/>
                <w:lang w:val="en-US" w:eastAsia="zh-CN"/>
              </w:rPr>
              <w:t>12</w:t>
            </w:r>
          </w:p>
        </w:tc>
        <w:tc>
          <w:tcPr>
            <w:tcW w:w="3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78DAF">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14:ligatures w14:val="standardContextual"/>
              </w:rPr>
              <w:t>邵武市妇幼保健院</w:t>
            </w:r>
          </w:p>
        </w:tc>
        <w:tc>
          <w:tcPr>
            <w:tcW w:w="2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A6E50">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14:ligatures w14:val="standardContextual"/>
              </w:rPr>
              <w:t>县医院</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F7C6D">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宋体" w:hAnsi="宋体" w:eastAsia="宋体" w:cs="宋体"/>
                <w:i w:val="0"/>
                <w:iCs w:val="0"/>
                <w:color w:val="auto"/>
                <w:kern w:val="0"/>
                <w:sz w:val="24"/>
                <w:szCs w:val="24"/>
                <w:u w:val="none"/>
                <w:lang w:val="en-US" w:eastAsia="zh-CN" w:bidi="ar"/>
                <w14:ligatures w14:val="standardContextual"/>
              </w:rPr>
            </w:pPr>
            <w:r>
              <w:rPr>
                <w:rFonts w:hint="eastAsia" w:ascii="宋体" w:hAnsi="宋体" w:eastAsia="宋体" w:cs="宋体"/>
                <w:i w:val="0"/>
                <w:iCs w:val="0"/>
                <w:color w:val="auto"/>
                <w:kern w:val="0"/>
                <w:sz w:val="24"/>
                <w:szCs w:val="24"/>
                <w:u w:val="none"/>
                <w:lang w:val="en-US" w:eastAsia="zh-CN" w:bidi="ar"/>
                <w14:ligatures w14:val="standardContextual"/>
              </w:rPr>
              <w:t>2</w:t>
            </w:r>
          </w:p>
        </w:tc>
        <w:tc>
          <w:tcPr>
            <w:tcW w:w="15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979C8F">
            <w:pPr>
              <w:keepNext w:val="0"/>
              <w:keepLines w:val="0"/>
              <w:pageBreakBefore w:val="0"/>
              <w:kinsoku/>
              <w:wordWrap/>
              <w:overflowPunct/>
              <w:topLinePunct w:val="0"/>
              <w:autoSpaceDE/>
              <w:autoSpaceDN/>
              <w:bidi w:val="0"/>
              <w:adjustRightInd/>
              <w:snapToGrid/>
              <w:spacing w:line="400" w:lineRule="exact"/>
              <w:ind w:firstLine="0" w:firstLineChars="0"/>
              <w:jc w:val="left"/>
              <w:rPr>
                <w:rFonts w:hint="eastAsia" w:ascii="宋体" w:hAnsi="宋体" w:eastAsia="宋体" w:cs="宋体"/>
                <w:i w:val="0"/>
                <w:iCs w:val="0"/>
                <w:color w:val="auto"/>
                <w:sz w:val="24"/>
                <w:szCs w:val="24"/>
                <w:u w:val="none"/>
              </w:rPr>
            </w:pPr>
          </w:p>
        </w:tc>
      </w:tr>
      <w:tr w14:paraId="053945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6" w:hRule="atLeast"/>
        </w:trPr>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8F707">
            <w:pPr>
              <w:keepNext w:val="0"/>
              <w:keepLines w:val="0"/>
              <w:pageBreakBefore w:val="0"/>
              <w:kinsoku/>
              <w:wordWrap/>
              <w:overflowPunct/>
              <w:topLinePunct w:val="0"/>
              <w:autoSpaceDE/>
              <w:autoSpaceDN/>
              <w:bidi w:val="0"/>
              <w:adjustRightInd/>
              <w:snapToGrid/>
              <w:spacing w:line="400" w:lineRule="exact"/>
              <w:ind w:firstLine="0" w:firstLineChars="0"/>
              <w:jc w:val="center"/>
              <w:rPr>
                <w:rFonts w:hint="default" w:ascii="宋体" w:hAnsi="宋体" w:eastAsia="宋体" w:cs="宋体"/>
                <w:b w:val="0"/>
                <w:bCs w:val="0"/>
                <w:i w:val="0"/>
                <w:iCs w:val="0"/>
                <w:color w:val="auto"/>
                <w:sz w:val="24"/>
                <w:szCs w:val="24"/>
                <w:u w:val="none"/>
                <w:lang w:val="en-US" w:eastAsia="zh-CN"/>
              </w:rPr>
            </w:pPr>
            <w:r>
              <w:rPr>
                <w:rFonts w:hint="eastAsia" w:ascii="宋体" w:hAnsi="宋体" w:eastAsia="宋体" w:cs="宋体"/>
                <w:b w:val="0"/>
                <w:bCs w:val="0"/>
                <w:i w:val="0"/>
                <w:iCs w:val="0"/>
                <w:color w:val="auto"/>
                <w:sz w:val="24"/>
                <w:szCs w:val="24"/>
                <w:u w:val="none"/>
                <w:lang w:val="en-US" w:eastAsia="zh-CN"/>
              </w:rPr>
              <w:t>13</w:t>
            </w:r>
          </w:p>
        </w:tc>
        <w:tc>
          <w:tcPr>
            <w:tcW w:w="3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8800A">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14:ligatures w14:val="standardContextual"/>
              </w:rPr>
              <w:t>三明市永安总医院</w:t>
            </w:r>
          </w:p>
        </w:tc>
        <w:tc>
          <w:tcPr>
            <w:tcW w:w="2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219BF">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14:ligatures w14:val="standardContextual"/>
              </w:rPr>
              <w:t>县医院</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24C9E">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宋体" w:hAnsi="宋体" w:eastAsia="宋体" w:cs="宋体"/>
                <w:i w:val="0"/>
                <w:iCs w:val="0"/>
                <w:color w:val="auto"/>
                <w:kern w:val="0"/>
                <w:sz w:val="24"/>
                <w:szCs w:val="24"/>
                <w:u w:val="none"/>
                <w:lang w:val="en-US" w:eastAsia="zh-CN" w:bidi="ar"/>
                <w14:ligatures w14:val="standardContextual"/>
              </w:rPr>
            </w:pPr>
            <w:r>
              <w:rPr>
                <w:rFonts w:hint="eastAsia" w:ascii="宋体" w:hAnsi="宋体" w:eastAsia="宋体" w:cs="宋体"/>
                <w:i w:val="0"/>
                <w:iCs w:val="0"/>
                <w:color w:val="auto"/>
                <w:kern w:val="0"/>
                <w:sz w:val="24"/>
                <w:szCs w:val="24"/>
                <w:u w:val="none"/>
                <w:lang w:val="en-US" w:eastAsia="zh-CN" w:bidi="ar"/>
                <w14:ligatures w14:val="standardContextual"/>
              </w:rPr>
              <w:t>2</w:t>
            </w:r>
          </w:p>
        </w:tc>
        <w:tc>
          <w:tcPr>
            <w:tcW w:w="15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EC4836">
            <w:pPr>
              <w:keepNext w:val="0"/>
              <w:keepLines w:val="0"/>
              <w:pageBreakBefore w:val="0"/>
              <w:kinsoku/>
              <w:wordWrap/>
              <w:overflowPunct/>
              <w:topLinePunct w:val="0"/>
              <w:autoSpaceDE/>
              <w:autoSpaceDN/>
              <w:bidi w:val="0"/>
              <w:adjustRightInd/>
              <w:snapToGrid/>
              <w:spacing w:line="400" w:lineRule="exact"/>
              <w:ind w:firstLine="0" w:firstLineChars="0"/>
              <w:jc w:val="left"/>
              <w:rPr>
                <w:rFonts w:hint="eastAsia" w:ascii="宋体" w:hAnsi="宋体" w:eastAsia="宋体" w:cs="宋体"/>
                <w:i w:val="0"/>
                <w:iCs w:val="0"/>
                <w:color w:val="auto"/>
                <w:sz w:val="24"/>
                <w:szCs w:val="24"/>
                <w:u w:val="none"/>
              </w:rPr>
            </w:pPr>
          </w:p>
        </w:tc>
      </w:tr>
      <w:tr w14:paraId="682B72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6" w:hRule="atLeast"/>
        </w:trPr>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71997">
            <w:pPr>
              <w:keepNext w:val="0"/>
              <w:keepLines w:val="0"/>
              <w:pageBreakBefore w:val="0"/>
              <w:kinsoku/>
              <w:wordWrap/>
              <w:overflowPunct/>
              <w:topLinePunct w:val="0"/>
              <w:autoSpaceDE/>
              <w:autoSpaceDN/>
              <w:bidi w:val="0"/>
              <w:adjustRightInd/>
              <w:snapToGrid/>
              <w:spacing w:line="400" w:lineRule="exact"/>
              <w:ind w:firstLine="0" w:firstLineChars="0"/>
              <w:jc w:val="center"/>
              <w:rPr>
                <w:rFonts w:hint="default" w:ascii="宋体" w:hAnsi="宋体" w:eastAsia="宋体" w:cs="宋体"/>
                <w:b w:val="0"/>
                <w:bCs w:val="0"/>
                <w:i w:val="0"/>
                <w:iCs w:val="0"/>
                <w:color w:val="auto"/>
                <w:sz w:val="24"/>
                <w:szCs w:val="24"/>
                <w:u w:val="none"/>
                <w:lang w:val="en-US" w:eastAsia="zh-CN"/>
              </w:rPr>
            </w:pPr>
            <w:r>
              <w:rPr>
                <w:rFonts w:hint="eastAsia" w:ascii="宋体" w:hAnsi="宋体" w:eastAsia="宋体" w:cs="宋体"/>
                <w:b w:val="0"/>
                <w:bCs w:val="0"/>
                <w:i w:val="0"/>
                <w:iCs w:val="0"/>
                <w:color w:val="auto"/>
                <w:sz w:val="24"/>
                <w:szCs w:val="24"/>
                <w:u w:val="none"/>
                <w:lang w:val="en-US" w:eastAsia="zh-CN"/>
              </w:rPr>
              <w:t>14</w:t>
            </w:r>
          </w:p>
        </w:tc>
        <w:tc>
          <w:tcPr>
            <w:tcW w:w="3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D2EE0">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14:ligatures w14:val="standardContextual"/>
              </w:rPr>
              <w:t>南平市建阳区麻沙镇中心卫生院</w:t>
            </w:r>
          </w:p>
        </w:tc>
        <w:tc>
          <w:tcPr>
            <w:tcW w:w="2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82C3D">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14:ligatures w14:val="standardContextual"/>
              </w:rPr>
              <w:t>乡镇卫生院</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949CE">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宋体" w:hAnsi="宋体" w:eastAsia="宋体" w:cs="宋体"/>
                <w:i w:val="0"/>
                <w:iCs w:val="0"/>
                <w:color w:val="auto"/>
                <w:kern w:val="0"/>
                <w:sz w:val="24"/>
                <w:szCs w:val="24"/>
                <w:u w:val="none"/>
                <w:lang w:val="en-US" w:eastAsia="zh-CN" w:bidi="ar"/>
                <w14:ligatures w14:val="standardContextual"/>
              </w:rPr>
            </w:pPr>
            <w:r>
              <w:rPr>
                <w:rFonts w:hint="eastAsia" w:ascii="宋体" w:hAnsi="宋体" w:eastAsia="宋体" w:cs="宋体"/>
                <w:i w:val="0"/>
                <w:iCs w:val="0"/>
                <w:color w:val="auto"/>
                <w:kern w:val="0"/>
                <w:sz w:val="24"/>
                <w:szCs w:val="24"/>
                <w:u w:val="none"/>
                <w:lang w:val="en-US" w:eastAsia="zh-CN" w:bidi="ar"/>
                <w14:ligatures w14:val="standardContextual"/>
              </w:rPr>
              <w:t>1</w:t>
            </w:r>
          </w:p>
        </w:tc>
        <w:tc>
          <w:tcPr>
            <w:tcW w:w="15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5CB0FF">
            <w:pPr>
              <w:keepNext w:val="0"/>
              <w:keepLines w:val="0"/>
              <w:pageBreakBefore w:val="0"/>
              <w:kinsoku/>
              <w:wordWrap/>
              <w:overflowPunct/>
              <w:topLinePunct w:val="0"/>
              <w:autoSpaceDE/>
              <w:autoSpaceDN/>
              <w:bidi w:val="0"/>
              <w:adjustRightInd/>
              <w:snapToGrid/>
              <w:spacing w:line="400" w:lineRule="exact"/>
              <w:ind w:firstLine="0" w:firstLineChars="0"/>
              <w:jc w:val="left"/>
              <w:rPr>
                <w:rFonts w:hint="eastAsia" w:ascii="宋体" w:hAnsi="宋体" w:eastAsia="宋体" w:cs="宋体"/>
                <w:i w:val="0"/>
                <w:iCs w:val="0"/>
                <w:color w:val="auto"/>
                <w:sz w:val="24"/>
                <w:szCs w:val="24"/>
                <w:u w:val="none"/>
              </w:rPr>
            </w:pPr>
          </w:p>
        </w:tc>
      </w:tr>
      <w:tr w14:paraId="3F1C1A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6" w:hRule="atLeast"/>
        </w:trPr>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5E5FD">
            <w:pPr>
              <w:keepNext w:val="0"/>
              <w:keepLines w:val="0"/>
              <w:pageBreakBefore w:val="0"/>
              <w:kinsoku/>
              <w:wordWrap/>
              <w:overflowPunct/>
              <w:topLinePunct w:val="0"/>
              <w:autoSpaceDE/>
              <w:autoSpaceDN/>
              <w:bidi w:val="0"/>
              <w:adjustRightInd/>
              <w:snapToGrid/>
              <w:spacing w:line="400" w:lineRule="exact"/>
              <w:ind w:firstLine="0" w:firstLineChars="0"/>
              <w:jc w:val="center"/>
              <w:rPr>
                <w:rFonts w:hint="default" w:ascii="宋体" w:hAnsi="宋体" w:eastAsia="宋体" w:cs="宋体"/>
                <w:b w:val="0"/>
                <w:bCs w:val="0"/>
                <w:i w:val="0"/>
                <w:iCs w:val="0"/>
                <w:color w:val="auto"/>
                <w:sz w:val="24"/>
                <w:szCs w:val="24"/>
                <w:u w:val="none"/>
                <w:lang w:val="en-US" w:eastAsia="zh-CN"/>
              </w:rPr>
            </w:pPr>
            <w:r>
              <w:rPr>
                <w:rFonts w:hint="eastAsia" w:ascii="宋体" w:hAnsi="宋体" w:eastAsia="宋体" w:cs="宋体"/>
                <w:b w:val="0"/>
                <w:bCs w:val="0"/>
                <w:i w:val="0"/>
                <w:iCs w:val="0"/>
                <w:color w:val="auto"/>
                <w:sz w:val="24"/>
                <w:szCs w:val="24"/>
                <w:u w:val="none"/>
                <w:lang w:val="en-US" w:eastAsia="zh-CN"/>
              </w:rPr>
              <w:t>15</w:t>
            </w:r>
          </w:p>
        </w:tc>
        <w:tc>
          <w:tcPr>
            <w:tcW w:w="3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65113">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14:ligatures w14:val="standardContextual"/>
              </w:rPr>
              <w:t>南平市建阳区中医院</w:t>
            </w:r>
          </w:p>
        </w:tc>
        <w:tc>
          <w:tcPr>
            <w:tcW w:w="2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11AA0">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14:ligatures w14:val="standardContextual"/>
              </w:rPr>
              <w:t>中医院</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7119F">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宋体" w:hAnsi="宋体" w:eastAsia="宋体" w:cs="宋体"/>
                <w:i w:val="0"/>
                <w:iCs w:val="0"/>
                <w:color w:val="auto"/>
                <w:kern w:val="0"/>
                <w:sz w:val="24"/>
                <w:szCs w:val="24"/>
                <w:u w:val="none"/>
                <w:lang w:val="en-US" w:eastAsia="zh-CN" w:bidi="ar"/>
                <w14:ligatures w14:val="standardContextual"/>
              </w:rPr>
            </w:pPr>
            <w:r>
              <w:rPr>
                <w:rFonts w:hint="eastAsia" w:ascii="宋体" w:hAnsi="宋体" w:eastAsia="宋体" w:cs="宋体"/>
                <w:i w:val="0"/>
                <w:iCs w:val="0"/>
                <w:color w:val="auto"/>
                <w:kern w:val="0"/>
                <w:sz w:val="24"/>
                <w:szCs w:val="24"/>
                <w:u w:val="none"/>
                <w:lang w:val="en-US" w:eastAsia="zh-CN" w:bidi="ar"/>
                <w14:ligatures w14:val="standardContextual"/>
              </w:rPr>
              <w:t>1</w:t>
            </w:r>
          </w:p>
        </w:tc>
        <w:tc>
          <w:tcPr>
            <w:tcW w:w="15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39C3EF">
            <w:pPr>
              <w:keepNext w:val="0"/>
              <w:keepLines w:val="0"/>
              <w:pageBreakBefore w:val="0"/>
              <w:kinsoku/>
              <w:wordWrap/>
              <w:overflowPunct/>
              <w:topLinePunct w:val="0"/>
              <w:autoSpaceDE/>
              <w:autoSpaceDN/>
              <w:bidi w:val="0"/>
              <w:adjustRightInd/>
              <w:snapToGrid/>
              <w:spacing w:line="400" w:lineRule="exact"/>
              <w:ind w:firstLine="0" w:firstLineChars="0"/>
              <w:jc w:val="left"/>
              <w:rPr>
                <w:rFonts w:hint="eastAsia" w:ascii="宋体" w:hAnsi="宋体" w:eastAsia="宋体" w:cs="宋体"/>
                <w:i w:val="0"/>
                <w:iCs w:val="0"/>
                <w:color w:val="auto"/>
                <w:sz w:val="24"/>
                <w:szCs w:val="24"/>
                <w:u w:val="none"/>
              </w:rPr>
            </w:pPr>
          </w:p>
        </w:tc>
      </w:tr>
      <w:tr w14:paraId="7B8C83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6" w:hRule="atLeast"/>
        </w:trPr>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46408">
            <w:pPr>
              <w:keepNext w:val="0"/>
              <w:keepLines w:val="0"/>
              <w:pageBreakBefore w:val="0"/>
              <w:kinsoku/>
              <w:wordWrap/>
              <w:overflowPunct/>
              <w:topLinePunct w:val="0"/>
              <w:autoSpaceDE/>
              <w:autoSpaceDN/>
              <w:bidi w:val="0"/>
              <w:adjustRightInd/>
              <w:snapToGrid/>
              <w:spacing w:line="400" w:lineRule="exact"/>
              <w:ind w:firstLine="0" w:firstLineChars="0"/>
              <w:jc w:val="center"/>
              <w:rPr>
                <w:rFonts w:hint="default" w:ascii="宋体" w:hAnsi="宋体" w:eastAsia="宋体" w:cs="宋体"/>
                <w:b w:val="0"/>
                <w:bCs w:val="0"/>
                <w:i w:val="0"/>
                <w:iCs w:val="0"/>
                <w:color w:val="auto"/>
                <w:sz w:val="24"/>
                <w:szCs w:val="24"/>
                <w:u w:val="none"/>
                <w:lang w:val="en-US" w:eastAsia="zh-CN"/>
              </w:rPr>
            </w:pPr>
            <w:r>
              <w:rPr>
                <w:rFonts w:hint="eastAsia" w:ascii="宋体" w:hAnsi="宋体" w:eastAsia="宋体" w:cs="宋体"/>
                <w:b w:val="0"/>
                <w:bCs w:val="0"/>
                <w:i w:val="0"/>
                <w:iCs w:val="0"/>
                <w:color w:val="auto"/>
                <w:sz w:val="24"/>
                <w:szCs w:val="24"/>
                <w:u w:val="none"/>
                <w:lang w:val="en-US" w:eastAsia="zh-CN"/>
              </w:rPr>
              <w:t>16</w:t>
            </w:r>
          </w:p>
        </w:tc>
        <w:tc>
          <w:tcPr>
            <w:tcW w:w="3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3B66B">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14:ligatures w14:val="standardContextual"/>
              </w:rPr>
              <w:t>南平市建阳童游街道社区卫生服务中心</w:t>
            </w:r>
          </w:p>
        </w:tc>
        <w:tc>
          <w:tcPr>
            <w:tcW w:w="2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808B3">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14:ligatures w14:val="standardContextual"/>
              </w:rPr>
              <w:t>社区卫生服务中心</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72A1A">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宋体" w:hAnsi="宋体" w:eastAsia="宋体" w:cs="宋体"/>
                <w:i w:val="0"/>
                <w:iCs w:val="0"/>
                <w:color w:val="auto"/>
                <w:kern w:val="0"/>
                <w:sz w:val="24"/>
                <w:szCs w:val="24"/>
                <w:u w:val="none"/>
                <w:lang w:val="en-US" w:eastAsia="zh-CN" w:bidi="ar"/>
                <w14:ligatures w14:val="standardContextual"/>
              </w:rPr>
            </w:pPr>
            <w:r>
              <w:rPr>
                <w:rFonts w:hint="eastAsia" w:ascii="宋体" w:hAnsi="宋体" w:eastAsia="宋体" w:cs="宋体"/>
                <w:i w:val="0"/>
                <w:iCs w:val="0"/>
                <w:color w:val="auto"/>
                <w:kern w:val="0"/>
                <w:sz w:val="24"/>
                <w:szCs w:val="24"/>
                <w:u w:val="none"/>
                <w:lang w:val="en-US" w:eastAsia="zh-CN" w:bidi="ar"/>
                <w14:ligatures w14:val="standardContextual"/>
              </w:rPr>
              <w:t>1</w:t>
            </w:r>
          </w:p>
        </w:tc>
        <w:tc>
          <w:tcPr>
            <w:tcW w:w="15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3550F3">
            <w:pPr>
              <w:keepNext w:val="0"/>
              <w:keepLines w:val="0"/>
              <w:pageBreakBefore w:val="0"/>
              <w:kinsoku/>
              <w:wordWrap/>
              <w:overflowPunct/>
              <w:topLinePunct w:val="0"/>
              <w:autoSpaceDE/>
              <w:autoSpaceDN/>
              <w:bidi w:val="0"/>
              <w:adjustRightInd/>
              <w:snapToGrid/>
              <w:spacing w:line="400" w:lineRule="exact"/>
              <w:ind w:firstLine="0" w:firstLineChars="0"/>
              <w:jc w:val="left"/>
              <w:rPr>
                <w:rFonts w:hint="eastAsia" w:ascii="宋体" w:hAnsi="宋体" w:eastAsia="宋体" w:cs="宋体"/>
                <w:i w:val="0"/>
                <w:iCs w:val="0"/>
                <w:color w:val="auto"/>
                <w:sz w:val="24"/>
                <w:szCs w:val="24"/>
                <w:u w:val="none"/>
              </w:rPr>
            </w:pPr>
          </w:p>
        </w:tc>
      </w:tr>
      <w:tr w14:paraId="58EAEA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6" w:hRule="atLeast"/>
        </w:trPr>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78B85">
            <w:pPr>
              <w:keepNext w:val="0"/>
              <w:keepLines w:val="0"/>
              <w:pageBreakBefore w:val="0"/>
              <w:kinsoku/>
              <w:wordWrap/>
              <w:overflowPunct/>
              <w:topLinePunct w:val="0"/>
              <w:autoSpaceDE/>
              <w:autoSpaceDN/>
              <w:bidi w:val="0"/>
              <w:adjustRightInd/>
              <w:snapToGrid/>
              <w:spacing w:line="400" w:lineRule="exact"/>
              <w:ind w:firstLine="0" w:firstLineChars="0"/>
              <w:jc w:val="center"/>
              <w:rPr>
                <w:rFonts w:hint="default" w:ascii="宋体" w:hAnsi="宋体" w:eastAsia="宋体" w:cs="宋体"/>
                <w:b w:val="0"/>
                <w:bCs w:val="0"/>
                <w:i w:val="0"/>
                <w:iCs w:val="0"/>
                <w:color w:val="auto"/>
                <w:sz w:val="24"/>
                <w:szCs w:val="24"/>
                <w:u w:val="none"/>
                <w:lang w:val="en-US" w:eastAsia="zh-CN"/>
              </w:rPr>
            </w:pPr>
            <w:r>
              <w:rPr>
                <w:rFonts w:hint="eastAsia" w:ascii="宋体" w:hAnsi="宋体" w:eastAsia="宋体" w:cs="宋体"/>
                <w:b w:val="0"/>
                <w:bCs w:val="0"/>
                <w:i w:val="0"/>
                <w:iCs w:val="0"/>
                <w:color w:val="auto"/>
                <w:sz w:val="24"/>
                <w:szCs w:val="24"/>
                <w:u w:val="none"/>
                <w:lang w:val="en-US" w:eastAsia="zh-CN"/>
              </w:rPr>
              <w:t>17</w:t>
            </w:r>
          </w:p>
        </w:tc>
        <w:tc>
          <w:tcPr>
            <w:tcW w:w="3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74FC6">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14:ligatures w14:val="standardContextual"/>
              </w:rPr>
              <w:t>建瓯市立医院</w:t>
            </w:r>
          </w:p>
        </w:tc>
        <w:tc>
          <w:tcPr>
            <w:tcW w:w="2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F8369">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14:ligatures w14:val="standardContextual"/>
              </w:rPr>
              <w:t>县医院</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29FAF">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宋体" w:hAnsi="宋体" w:eastAsia="宋体" w:cs="宋体"/>
                <w:i w:val="0"/>
                <w:iCs w:val="0"/>
                <w:color w:val="auto"/>
                <w:kern w:val="0"/>
                <w:sz w:val="24"/>
                <w:szCs w:val="24"/>
                <w:u w:val="none"/>
                <w:lang w:val="en-US" w:eastAsia="zh-CN" w:bidi="ar"/>
                <w14:ligatures w14:val="standardContextual"/>
              </w:rPr>
            </w:pPr>
            <w:r>
              <w:rPr>
                <w:rFonts w:hint="eastAsia" w:ascii="宋体" w:hAnsi="宋体" w:eastAsia="宋体" w:cs="宋体"/>
                <w:i w:val="0"/>
                <w:iCs w:val="0"/>
                <w:color w:val="auto"/>
                <w:kern w:val="0"/>
                <w:sz w:val="24"/>
                <w:szCs w:val="24"/>
                <w:u w:val="none"/>
                <w:lang w:val="en-US" w:eastAsia="zh-CN" w:bidi="ar"/>
                <w14:ligatures w14:val="standardContextual"/>
              </w:rPr>
              <w:t>2</w:t>
            </w:r>
          </w:p>
        </w:tc>
        <w:tc>
          <w:tcPr>
            <w:tcW w:w="15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BD0796">
            <w:pPr>
              <w:keepNext w:val="0"/>
              <w:keepLines w:val="0"/>
              <w:pageBreakBefore w:val="0"/>
              <w:kinsoku/>
              <w:wordWrap/>
              <w:overflowPunct/>
              <w:topLinePunct w:val="0"/>
              <w:autoSpaceDE/>
              <w:autoSpaceDN/>
              <w:bidi w:val="0"/>
              <w:adjustRightInd/>
              <w:snapToGrid/>
              <w:spacing w:line="400" w:lineRule="exact"/>
              <w:ind w:firstLine="0" w:firstLineChars="0"/>
              <w:jc w:val="left"/>
              <w:rPr>
                <w:rFonts w:hint="eastAsia" w:ascii="宋体" w:hAnsi="宋体" w:eastAsia="宋体" w:cs="宋体"/>
                <w:i w:val="0"/>
                <w:iCs w:val="0"/>
                <w:color w:val="auto"/>
                <w:sz w:val="24"/>
                <w:szCs w:val="24"/>
                <w:u w:val="none"/>
              </w:rPr>
            </w:pPr>
          </w:p>
        </w:tc>
      </w:tr>
      <w:tr w14:paraId="3EA5EA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6" w:hRule="atLeast"/>
        </w:trPr>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9C091">
            <w:pPr>
              <w:keepNext w:val="0"/>
              <w:keepLines w:val="0"/>
              <w:pageBreakBefore w:val="0"/>
              <w:kinsoku/>
              <w:wordWrap/>
              <w:overflowPunct/>
              <w:topLinePunct w:val="0"/>
              <w:autoSpaceDE/>
              <w:autoSpaceDN/>
              <w:bidi w:val="0"/>
              <w:adjustRightInd/>
              <w:snapToGrid/>
              <w:spacing w:line="400" w:lineRule="exact"/>
              <w:ind w:firstLine="0" w:firstLineChars="0"/>
              <w:jc w:val="center"/>
              <w:rPr>
                <w:rFonts w:hint="default" w:ascii="宋体" w:hAnsi="宋体" w:eastAsia="宋体" w:cs="宋体"/>
                <w:b w:val="0"/>
                <w:bCs w:val="0"/>
                <w:i w:val="0"/>
                <w:iCs w:val="0"/>
                <w:color w:val="auto"/>
                <w:sz w:val="24"/>
                <w:szCs w:val="24"/>
                <w:u w:val="none"/>
                <w:lang w:val="en-US" w:eastAsia="zh-CN"/>
              </w:rPr>
            </w:pPr>
            <w:r>
              <w:rPr>
                <w:rFonts w:hint="eastAsia" w:ascii="宋体" w:hAnsi="宋体" w:eastAsia="宋体" w:cs="宋体"/>
                <w:b w:val="0"/>
                <w:bCs w:val="0"/>
                <w:i w:val="0"/>
                <w:iCs w:val="0"/>
                <w:color w:val="auto"/>
                <w:sz w:val="24"/>
                <w:szCs w:val="24"/>
                <w:u w:val="none"/>
                <w:lang w:val="en-US" w:eastAsia="zh-CN"/>
              </w:rPr>
              <w:t>18</w:t>
            </w:r>
          </w:p>
        </w:tc>
        <w:tc>
          <w:tcPr>
            <w:tcW w:w="3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90666">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14:ligatures w14:val="standardContextual"/>
              </w:rPr>
              <w:t>漳平市医院</w:t>
            </w:r>
          </w:p>
        </w:tc>
        <w:tc>
          <w:tcPr>
            <w:tcW w:w="2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E04A4">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14:ligatures w14:val="standardContextual"/>
              </w:rPr>
              <w:t>县医院、中医院</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81498">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宋体" w:hAnsi="宋体" w:eastAsia="宋体" w:cs="宋体"/>
                <w:i w:val="0"/>
                <w:iCs w:val="0"/>
                <w:color w:val="auto"/>
                <w:kern w:val="0"/>
                <w:sz w:val="24"/>
                <w:szCs w:val="24"/>
                <w:u w:val="none"/>
                <w:lang w:val="en-US" w:eastAsia="zh-CN" w:bidi="ar"/>
                <w14:ligatures w14:val="standardContextual"/>
              </w:rPr>
            </w:pPr>
            <w:r>
              <w:rPr>
                <w:rFonts w:hint="eastAsia" w:ascii="宋体" w:hAnsi="宋体" w:eastAsia="宋体" w:cs="宋体"/>
                <w:i w:val="0"/>
                <w:iCs w:val="0"/>
                <w:color w:val="auto"/>
                <w:kern w:val="0"/>
                <w:sz w:val="24"/>
                <w:szCs w:val="24"/>
                <w:u w:val="none"/>
                <w:lang w:val="en-US" w:eastAsia="zh-CN" w:bidi="ar"/>
                <w14:ligatures w14:val="standardContextual"/>
              </w:rPr>
              <w:t>5</w:t>
            </w:r>
          </w:p>
        </w:tc>
        <w:tc>
          <w:tcPr>
            <w:tcW w:w="15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2F0E26">
            <w:pPr>
              <w:keepNext w:val="0"/>
              <w:keepLines w:val="0"/>
              <w:pageBreakBefore w:val="0"/>
              <w:kinsoku/>
              <w:wordWrap/>
              <w:overflowPunct/>
              <w:topLinePunct w:val="0"/>
              <w:autoSpaceDE/>
              <w:autoSpaceDN/>
              <w:bidi w:val="0"/>
              <w:adjustRightInd/>
              <w:snapToGrid/>
              <w:spacing w:line="400" w:lineRule="exact"/>
              <w:ind w:firstLine="0" w:firstLineChars="0"/>
              <w:jc w:val="left"/>
              <w:rPr>
                <w:rFonts w:hint="eastAsia" w:ascii="宋体" w:hAnsi="宋体" w:eastAsia="宋体" w:cs="宋体"/>
                <w:i w:val="0"/>
                <w:iCs w:val="0"/>
                <w:color w:val="auto"/>
                <w:sz w:val="24"/>
                <w:szCs w:val="24"/>
                <w:u w:val="none"/>
              </w:rPr>
            </w:pPr>
          </w:p>
        </w:tc>
      </w:tr>
      <w:tr w14:paraId="026DD1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6" w:hRule="atLeast"/>
        </w:trPr>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863B9">
            <w:pPr>
              <w:keepNext w:val="0"/>
              <w:keepLines w:val="0"/>
              <w:pageBreakBefore w:val="0"/>
              <w:kinsoku/>
              <w:wordWrap/>
              <w:overflowPunct/>
              <w:topLinePunct w:val="0"/>
              <w:autoSpaceDE/>
              <w:autoSpaceDN/>
              <w:bidi w:val="0"/>
              <w:adjustRightInd/>
              <w:snapToGrid/>
              <w:spacing w:line="400" w:lineRule="exact"/>
              <w:ind w:firstLine="0" w:firstLineChars="0"/>
              <w:jc w:val="center"/>
              <w:rPr>
                <w:rFonts w:hint="default" w:ascii="宋体" w:hAnsi="宋体" w:eastAsia="宋体" w:cs="宋体"/>
                <w:b w:val="0"/>
                <w:bCs w:val="0"/>
                <w:i w:val="0"/>
                <w:iCs w:val="0"/>
                <w:color w:val="auto"/>
                <w:sz w:val="24"/>
                <w:szCs w:val="24"/>
                <w:u w:val="none"/>
                <w:lang w:val="en-US" w:eastAsia="zh-CN"/>
              </w:rPr>
            </w:pPr>
            <w:r>
              <w:rPr>
                <w:rFonts w:hint="eastAsia" w:ascii="宋体" w:hAnsi="宋体" w:eastAsia="宋体" w:cs="宋体"/>
                <w:b w:val="0"/>
                <w:bCs w:val="0"/>
                <w:i w:val="0"/>
                <w:iCs w:val="0"/>
                <w:color w:val="auto"/>
                <w:sz w:val="24"/>
                <w:szCs w:val="24"/>
                <w:u w:val="none"/>
                <w:lang w:val="en-US" w:eastAsia="zh-CN"/>
              </w:rPr>
              <w:t>19</w:t>
            </w:r>
          </w:p>
        </w:tc>
        <w:tc>
          <w:tcPr>
            <w:tcW w:w="3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C1756">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14:ligatures w14:val="standardContextual"/>
              </w:rPr>
              <w:t>延平区巨口卫生院</w:t>
            </w:r>
          </w:p>
        </w:tc>
        <w:tc>
          <w:tcPr>
            <w:tcW w:w="2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FB427">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14:ligatures w14:val="standardContextual"/>
              </w:rPr>
              <w:t>卫生院</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D6346">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宋体" w:hAnsi="宋体" w:eastAsia="宋体" w:cs="宋体"/>
                <w:i w:val="0"/>
                <w:iCs w:val="0"/>
                <w:color w:val="auto"/>
                <w:kern w:val="0"/>
                <w:sz w:val="24"/>
                <w:szCs w:val="24"/>
                <w:u w:val="none"/>
                <w:lang w:val="en-US" w:eastAsia="zh-CN" w:bidi="ar"/>
                <w14:ligatures w14:val="standardContextual"/>
              </w:rPr>
            </w:pPr>
            <w:r>
              <w:rPr>
                <w:rFonts w:hint="eastAsia" w:ascii="宋体" w:hAnsi="宋体" w:eastAsia="宋体" w:cs="宋体"/>
                <w:i w:val="0"/>
                <w:iCs w:val="0"/>
                <w:color w:val="auto"/>
                <w:kern w:val="0"/>
                <w:sz w:val="24"/>
                <w:szCs w:val="24"/>
                <w:u w:val="none"/>
                <w:lang w:val="en-US" w:eastAsia="zh-CN" w:bidi="ar"/>
                <w14:ligatures w14:val="standardContextual"/>
              </w:rPr>
              <w:t>1</w:t>
            </w:r>
          </w:p>
        </w:tc>
        <w:tc>
          <w:tcPr>
            <w:tcW w:w="15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E5B2EB">
            <w:pPr>
              <w:keepNext w:val="0"/>
              <w:keepLines w:val="0"/>
              <w:pageBreakBefore w:val="0"/>
              <w:kinsoku/>
              <w:wordWrap/>
              <w:overflowPunct/>
              <w:topLinePunct w:val="0"/>
              <w:autoSpaceDE/>
              <w:autoSpaceDN/>
              <w:bidi w:val="0"/>
              <w:adjustRightInd/>
              <w:snapToGrid/>
              <w:spacing w:line="400" w:lineRule="exact"/>
              <w:ind w:firstLine="0" w:firstLineChars="0"/>
              <w:jc w:val="left"/>
              <w:rPr>
                <w:rFonts w:hint="eastAsia" w:ascii="宋体" w:hAnsi="宋体" w:eastAsia="宋体" w:cs="宋体"/>
                <w:i w:val="0"/>
                <w:iCs w:val="0"/>
                <w:color w:val="auto"/>
                <w:sz w:val="24"/>
                <w:szCs w:val="24"/>
                <w:u w:val="none"/>
              </w:rPr>
            </w:pPr>
          </w:p>
        </w:tc>
      </w:tr>
      <w:tr w14:paraId="0077CE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DE39C">
            <w:pPr>
              <w:keepNext w:val="0"/>
              <w:keepLines w:val="0"/>
              <w:pageBreakBefore w:val="0"/>
              <w:kinsoku/>
              <w:wordWrap/>
              <w:overflowPunct/>
              <w:topLinePunct w:val="0"/>
              <w:autoSpaceDE/>
              <w:autoSpaceDN/>
              <w:bidi w:val="0"/>
              <w:adjustRightInd/>
              <w:snapToGrid/>
              <w:spacing w:line="400" w:lineRule="exact"/>
              <w:ind w:firstLine="0" w:firstLineChars="0"/>
              <w:jc w:val="center"/>
              <w:rPr>
                <w:rFonts w:hint="default" w:ascii="宋体" w:hAnsi="宋体" w:eastAsia="宋体" w:cs="宋体"/>
                <w:b w:val="0"/>
                <w:bCs w:val="0"/>
                <w:i w:val="0"/>
                <w:iCs w:val="0"/>
                <w:color w:val="auto"/>
                <w:sz w:val="24"/>
                <w:szCs w:val="24"/>
                <w:u w:val="none"/>
                <w:lang w:val="en-US" w:eastAsia="zh-CN"/>
              </w:rPr>
            </w:pPr>
            <w:r>
              <w:rPr>
                <w:rFonts w:hint="eastAsia" w:ascii="宋体" w:hAnsi="宋体" w:eastAsia="宋体" w:cs="宋体"/>
                <w:b w:val="0"/>
                <w:bCs w:val="0"/>
                <w:i w:val="0"/>
                <w:iCs w:val="0"/>
                <w:color w:val="auto"/>
                <w:sz w:val="24"/>
                <w:szCs w:val="24"/>
                <w:u w:val="none"/>
                <w:lang w:val="en-US" w:eastAsia="zh-CN"/>
              </w:rPr>
              <w:t>20</w:t>
            </w:r>
          </w:p>
        </w:tc>
        <w:tc>
          <w:tcPr>
            <w:tcW w:w="3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E9C4F">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14:ligatures w14:val="standardContextual"/>
              </w:rPr>
              <w:t>延平区樟湖中心卫生院</w:t>
            </w:r>
          </w:p>
        </w:tc>
        <w:tc>
          <w:tcPr>
            <w:tcW w:w="2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9C71C">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14:ligatures w14:val="standardContextual"/>
              </w:rPr>
              <w:t>卫生院</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869AA">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宋体" w:hAnsi="宋体" w:eastAsia="宋体" w:cs="宋体"/>
                <w:i w:val="0"/>
                <w:iCs w:val="0"/>
                <w:color w:val="auto"/>
                <w:kern w:val="0"/>
                <w:sz w:val="24"/>
                <w:szCs w:val="24"/>
                <w:u w:val="none"/>
                <w:lang w:val="en-US" w:eastAsia="zh-CN" w:bidi="ar"/>
                <w14:ligatures w14:val="standardContextual"/>
              </w:rPr>
            </w:pPr>
            <w:r>
              <w:rPr>
                <w:rFonts w:hint="eastAsia" w:ascii="宋体" w:hAnsi="宋体" w:eastAsia="宋体" w:cs="宋体"/>
                <w:i w:val="0"/>
                <w:iCs w:val="0"/>
                <w:color w:val="auto"/>
                <w:kern w:val="0"/>
                <w:sz w:val="24"/>
                <w:szCs w:val="24"/>
                <w:u w:val="none"/>
                <w:lang w:val="en-US" w:eastAsia="zh-CN" w:bidi="ar"/>
                <w14:ligatures w14:val="standardContextual"/>
              </w:rPr>
              <w:t>1</w:t>
            </w:r>
          </w:p>
        </w:tc>
        <w:tc>
          <w:tcPr>
            <w:tcW w:w="15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05EA1E">
            <w:pPr>
              <w:keepNext w:val="0"/>
              <w:keepLines w:val="0"/>
              <w:pageBreakBefore w:val="0"/>
              <w:kinsoku/>
              <w:wordWrap/>
              <w:overflowPunct/>
              <w:topLinePunct w:val="0"/>
              <w:autoSpaceDE/>
              <w:autoSpaceDN/>
              <w:bidi w:val="0"/>
              <w:adjustRightInd/>
              <w:snapToGrid/>
              <w:spacing w:line="400" w:lineRule="exact"/>
              <w:ind w:firstLine="0" w:firstLineChars="0"/>
              <w:jc w:val="left"/>
              <w:rPr>
                <w:rFonts w:hint="eastAsia" w:ascii="宋体" w:hAnsi="宋体" w:eastAsia="宋体" w:cs="宋体"/>
                <w:i w:val="0"/>
                <w:iCs w:val="0"/>
                <w:color w:val="auto"/>
                <w:sz w:val="24"/>
                <w:szCs w:val="24"/>
                <w:u w:val="none"/>
              </w:rPr>
            </w:pPr>
          </w:p>
        </w:tc>
      </w:tr>
      <w:tr w14:paraId="5CC061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6" w:hRule="atLeast"/>
        </w:trPr>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263D5">
            <w:pPr>
              <w:keepNext w:val="0"/>
              <w:keepLines w:val="0"/>
              <w:pageBreakBefore w:val="0"/>
              <w:kinsoku/>
              <w:wordWrap/>
              <w:overflowPunct/>
              <w:topLinePunct w:val="0"/>
              <w:autoSpaceDE/>
              <w:autoSpaceDN/>
              <w:bidi w:val="0"/>
              <w:adjustRightInd/>
              <w:snapToGrid/>
              <w:spacing w:line="400" w:lineRule="exact"/>
              <w:ind w:firstLine="0" w:firstLineChars="0"/>
              <w:jc w:val="center"/>
              <w:rPr>
                <w:rFonts w:hint="default" w:ascii="宋体" w:hAnsi="宋体" w:eastAsia="宋体" w:cs="宋体"/>
                <w:b w:val="0"/>
                <w:bCs w:val="0"/>
                <w:i w:val="0"/>
                <w:iCs w:val="0"/>
                <w:color w:val="auto"/>
                <w:sz w:val="24"/>
                <w:szCs w:val="24"/>
                <w:u w:val="none"/>
                <w:lang w:val="en-US" w:eastAsia="zh-CN"/>
              </w:rPr>
            </w:pPr>
            <w:r>
              <w:rPr>
                <w:rFonts w:hint="eastAsia" w:ascii="宋体" w:hAnsi="宋体" w:eastAsia="宋体" w:cs="宋体"/>
                <w:b w:val="0"/>
                <w:bCs w:val="0"/>
                <w:i w:val="0"/>
                <w:iCs w:val="0"/>
                <w:color w:val="auto"/>
                <w:sz w:val="24"/>
                <w:szCs w:val="24"/>
                <w:u w:val="none"/>
                <w:lang w:val="en-US" w:eastAsia="zh-CN"/>
              </w:rPr>
              <w:t>21</w:t>
            </w:r>
          </w:p>
        </w:tc>
        <w:tc>
          <w:tcPr>
            <w:tcW w:w="3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C9AA1">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14:ligatures w14:val="standardContextual"/>
              </w:rPr>
              <w:t>延平区黄墩街道社区卫生服务中心</w:t>
            </w:r>
          </w:p>
        </w:tc>
        <w:tc>
          <w:tcPr>
            <w:tcW w:w="2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85219">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14:ligatures w14:val="standardContextual"/>
              </w:rPr>
              <w:t>社区卫生服务中心</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9CAE4">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宋体" w:hAnsi="宋体" w:eastAsia="宋体" w:cs="宋体"/>
                <w:i w:val="0"/>
                <w:iCs w:val="0"/>
                <w:color w:val="auto"/>
                <w:kern w:val="0"/>
                <w:sz w:val="24"/>
                <w:szCs w:val="24"/>
                <w:u w:val="none"/>
                <w:lang w:val="en-US" w:eastAsia="zh-CN" w:bidi="ar"/>
                <w14:ligatures w14:val="standardContextual"/>
              </w:rPr>
            </w:pPr>
            <w:r>
              <w:rPr>
                <w:rFonts w:hint="eastAsia" w:ascii="宋体" w:hAnsi="宋体" w:eastAsia="宋体" w:cs="宋体"/>
                <w:i w:val="0"/>
                <w:iCs w:val="0"/>
                <w:color w:val="auto"/>
                <w:kern w:val="0"/>
                <w:sz w:val="24"/>
                <w:szCs w:val="24"/>
                <w:u w:val="none"/>
                <w:lang w:val="en-US" w:eastAsia="zh-CN" w:bidi="ar"/>
                <w14:ligatures w14:val="standardContextual"/>
              </w:rPr>
              <w:t>1</w:t>
            </w:r>
          </w:p>
        </w:tc>
        <w:tc>
          <w:tcPr>
            <w:tcW w:w="15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CF1AEF">
            <w:pPr>
              <w:keepNext w:val="0"/>
              <w:keepLines w:val="0"/>
              <w:pageBreakBefore w:val="0"/>
              <w:kinsoku/>
              <w:wordWrap/>
              <w:overflowPunct/>
              <w:topLinePunct w:val="0"/>
              <w:autoSpaceDE/>
              <w:autoSpaceDN/>
              <w:bidi w:val="0"/>
              <w:adjustRightInd/>
              <w:snapToGrid/>
              <w:spacing w:line="400" w:lineRule="exact"/>
              <w:ind w:firstLine="0" w:firstLineChars="0"/>
              <w:jc w:val="left"/>
              <w:rPr>
                <w:rFonts w:hint="eastAsia" w:ascii="宋体" w:hAnsi="宋体" w:eastAsia="宋体" w:cs="宋体"/>
                <w:i w:val="0"/>
                <w:iCs w:val="0"/>
                <w:color w:val="auto"/>
                <w:sz w:val="24"/>
                <w:szCs w:val="24"/>
                <w:u w:val="none"/>
              </w:rPr>
            </w:pPr>
          </w:p>
        </w:tc>
      </w:tr>
      <w:tr w14:paraId="7DFC99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6" w:hRule="atLeast"/>
        </w:trPr>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A8306">
            <w:pPr>
              <w:keepNext w:val="0"/>
              <w:keepLines w:val="0"/>
              <w:pageBreakBefore w:val="0"/>
              <w:kinsoku/>
              <w:wordWrap/>
              <w:overflowPunct/>
              <w:topLinePunct w:val="0"/>
              <w:autoSpaceDE/>
              <w:autoSpaceDN/>
              <w:bidi w:val="0"/>
              <w:adjustRightInd/>
              <w:snapToGrid/>
              <w:spacing w:line="400" w:lineRule="exact"/>
              <w:ind w:firstLine="0" w:firstLineChars="0"/>
              <w:jc w:val="center"/>
              <w:rPr>
                <w:rFonts w:hint="default" w:ascii="宋体" w:hAnsi="宋体" w:eastAsia="宋体" w:cs="宋体"/>
                <w:b w:val="0"/>
                <w:bCs w:val="0"/>
                <w:i w:val="0"/>
                <w:iCs w:val="0"/>
                <w:color w:val="auto"/>
                <w:sz w:val="24"/>
                <w:szCs w:val="24"/>
                <w:u w:val="none"/>
                <w:lang w:val="en-US" w:eastAsia="zh-CN"/>
              </w:rPr>
            </w:pPr>
            <w:r>
              <w:rPr>
                <w:rFonts w:hint="eastAsia" w:ascii="宋体" w:hAnsi="宋体" w:eastAsia="宋体" w:cs="宋体"/>
                <w:b w:val="0"/>
                <w:bCs w:val="0"/>
                <w:i w:val="0"/>
                <w:iCs w:val="0"/>
                <w:color w:val="auto"/>
                <w:sz w:val="24"/>
                <w:szCs w:val="24"/>
                <w:u w:val="none"/>
                <w:lang w:val="en-US" w:eastAsia="zh-CN"/>
              </w:rPr>
              <w:t>22</w:t>
            </w:r>
          </w:p>
        </w:tc>
        <w:tc>
          <w:tcPr>
            <w:tcW w:w="3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AB91E">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14:ligatures w14:val="standardContextual"/>
              </w:rPr>
              <w:t>延平区夏道中心卫生院</w:t>
            </w:r>
          </w:p>
        </w:tc>
        <w:tc>
          <w:tcPr>
            <w:tcW w:w="2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359C9">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14:ligatures w14:val="standardContextual"/>
              </w:rPr>
              <w:t>卫生院</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2C96C">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宋体" w:hAnsi="宋体" w:eastAsia="宋体" w:cs="宋体"/>
                <w:i w:val="0"/>
                <w:iCs w:val="0"/>
                <w:color w:val="auto"/>
                <w:kern w:val="0"/>
                <w:sz w:val="24"/>
                <w:szCs w:val="24"/>
                <w:u w:val="none"/>
                <w:lang w:val="en-US" w:eastAsia="zh-CN" w:bidi="ar"/>
                <w14:ligatures w14:val="standardContextual"/>
              </w:rPr>
            </w:pPr>
            <w:r>
              <w:rPr>
                <w:rFonts w:hint="eastAsia" w:ascii="宋体" w:hAnsi="宋体" w:eastAsia="宋体" w:cs="宋体"/>
                <w:i w:val="0"/>
                <w:iCs w:val="0"/>
                <w:color w:val="auto"/>
                <w:kern w:val="0"/>
                <w:sz w:val="24"/>
                <w:szCs w:val="24"/>
                <w:u w:val="none"/>
                <w:lang w:val="en-US" w:eastAsia="zh-CN" w:bidi="ar"/>
                <w14:ligatures w14:val="standardContextual"/>
              </w:rPr>
              <w:t>1</w:t>
            </w:r>
          </w:p>
        </w:tc>
        <w:tc>
          <w:tcPr>
            <w:tcW w:w="15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0A7779">
            <w:pPr>
              <w:keepNext w:val="0"/>
              <w:keepLines w:val="0"/>
              <w:pageBreakBefore w:val="0"/>
              <w:kinsoku/>
              <w:wordWrap/>
              <w:overflowPunct/>
              <w:topLinePunct w:val="0"/>
              <w:autoSpaceDE/>
              <w:autoSpaceDN/>
              <w:bidi w:val="0"/>
              <w:adjustRightInd/>
              <w:snapToGrid/>
              <w:spacing w:line="400" w:lineRule="exact"/>
              <w:ind w:firstLine="0" w:firstLineChars="0"/>
              <w:jc w:val="left"/>
              <w:rPr>
                <w:rFonts w:hint="eastAsia" w:ascii="宋体" w:hAnsi="宋体" w:eastAsia="宋体" w:cs="宋体"/>
                <w:i w:val="0"/>
                <w:iCs w:val="0"/>
                <w:color w:val="auto"/>
                <w:sz w:val="24"/>
                <w:szCs w:val="24"/>
                <w:u w:val="none"/>
              </w:rPr>
            </w:pPr>
          </w:p>
        </w:tc>
      </w:tr>
      <w:tr w14:paraId="1EEBDB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4" w:hRule="atLeast"/>
        </w:trPr>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C9682">
            <w:pPr>
              <w:keepNext w:val="0"/>
              <w:keepLines w:val="0"/>
              <w:pageBreakBefore w:val="0"/>
              <w:kinsoku/>
              <w:wordWrap/>
              <w:overflowPunct/>
              <w:topLinePunct w:val="0"/>
              <w:autoSpaceDE/>
              <w:autoSpaceDN/>
              <w:bidi w:val="0"/>
              <w:adjustRightInd/>
              <w:snapToGrid/>
              <w:spacing w:line="400" w:lineRule="exact"/>
              <w:ind w:firstLine="0" w:firstLineChars="0"/>
              <w:jc w:val="center"/>
              <w:rPr>
                <w:rFonts w:hint="default" w:ascii="宋体" w:hAnsi="宋体" w:eastAsia="宋体" w:cs="宋体"/>
                <w:b w:val="0"/>
                <w:bCs w:val="0"/>
                <w:i w:val="0"/>
                <w:iCs w:val="0"/>
                <w:color w:val="auto"/>
                <w:sz w:val="24"/>
                <w:szCs w:val="24"/>
                <w:u w:val="none"/>
                <w:lang w:val="en-US" w:eastAsia="zh-CN"/>
              </w:rPr>
            </w:pPr>
            <w:r>
              <w:rPr>
                <w:rFonts w:hint="eastAsia" w:ascii="宋体" w:hAnsi="宋体" w:eastAsia="宋体" w:cs="宋体"/>
                <w:b w:val="0"/>
                <w:bCs w:val="0"/>
                <w:i w:val="0"/>
                <w:iCs w:val="0"/>
                <w:color w:val="auto"/>
                <w:sz w:val="24"/>
                <w:szCs w:val="24"/>
                <w:u w:val="none"/>
                <w:lang w:val="en-US" w:eastAsia="zh-CN"/>
              </w:rPr>
              <w:t>23</w:t>
            </w:r>
          </w:p>
        </w:tc>
        <w:tc>
          <w:tcPr>
            <w:tcW w:w="3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590FC">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14:ligatures w14:val="standardContextual"/>
              </w:rPr>
              <w:t>松溪县中医院</w:t>
            </w:r>
          </w:p>
        </w:tc>
        <w:tc>
          <w:tcPr>
            <w:tcW w:w="2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CE3E5">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14:ligatures w14:val="standardContextual"/>
              </w:rPr>
              <w:t>中医院</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1A6E1">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宋体" w:hAnsi="宋体" w:eastAsia="宋体" w:cs="宋体"/>
                <w:i w:val="0"/>
                <w:iCs w:val="0"/>
                <w:color w:val="auto"/>
                <w:kern w:val="0"/>
                <w:sz w:val="24"/>
                <w:szCs w:val="24"/>
                <w:u w:val="none"/>
                <w:lang w:val="en-US" w:eastAsia="zh-CN" w:bidi="ar"/>
                <w14:ligatures w14:val="standardContextual"/>
              </w:rPr>
            </w:pPr>
            <w:r>
              <w:rPr>
                <w:rFonts w:hint="eastAsia" w:ascii="宋体" w:hAnsi="宋体" w:eastAsia="宋体" w:cs="宋体"/>
                <w:i w:val="0"/>
                <w:iCs w:val="0"/>
                <w:color w:val="auto"/>
                <w:kern w:val="0"/>
                <w:sz w:val="24"/>
                <w:szCs w:val="24"/>
                <w:u w:val="none"/>
                <w:lang w:val="en-US" w:eastAsia="zh-CN" w:bidi="ar"/>
                <w14:ligatures w14:val="standardContextual"/>
              </w:rPr>
              <w:t>1</w:t>
            </w:r>
          </w:p>
        </w:tc>
        <w:tc>
          <w:tcPr>
            <w:tcW w:w="15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66E2E1">
            <w:pPr>
              <w:keepNext w:val="0"/>
              <w:keepLines w:val="0"/>
              <w:pageBreakBefore w:val="0"/>
              <w:kinsoku/>
              <w:wordWrap/>
              <w:overflowPunct/>
              <w:topLinePunct w:val="0"/>
              <w:autoSpaceDE/>
              <w:autoSpaceDN/>
              <w:bidi w:val="0"/>
              <w:adjustRightInd/>
              <w:snapToGrid/>
              <w:spacing w:line="400" w:lineRule="exact"/>
              <w:ind w:firstLine="0" w:firstLineChars="0"/>
              <w:jc w:val="left"/>
              <w:rPr>
                <w:rFonts w:hint="eastAsia" w:ascii="宋体" w:hAnsi="宋体" w:eastAsia="宋体" w:cs="宋体"/>
                <w:i w:val="0"/>
                <w:iCs w:val="0"/>
                <w:color w:val="auto"/>
                <w:sz w:val="24"/>
                <w:szCs w:val="24"/>
                <w:u w:val="none"/>
              </w:rPr>
            </w:pPr>
          </w:p>
        </w:tc>
      </w:tr>
    </w:tbl>
    <w:p w14:paraId="2D90D036">
      <w:pPr>
        <w:pStyle w:val="9"/>
        <w:keepNext w:val="0"/>
        <w:keepLines w:val="0"/>
        <w:pageBreakBefore w:val="0"/>
        <w:kinsoku/>
        <w:wordWrap/>
        <w:overflowPunct/>
        <w:topLinePunct w:val="0"/>
        <w:autoSpaceDE/>
        <w:autoSpaceDN/>
        <w:bidi w:val="0"/>
        <w:adjustRightInd/>
        <w:snapToGrid/>
        <w:spacing w:line="400" w:lineRule="exact"/>
        <w:ind w:firstLine="0"/>
        <w:jc w:val="left"/>
        <w:textAlignment w:val="auto"/>
        <w:outlineLvl w:val="2"/>
        <w:rPr>
          <w:rFonts w:hint="eastAsia" w:ascii="宋体" w:hAnsi="宋体" w:eastAsia="宋体" w:cs="宋体"/>
          <w:color w:val="auto"/>
          <w:sz w:val="24"/>
          <w:szCs w:val="24"/>
        </w:rPr>
      </w:pPr>
      <w:r>
        <w:rPr>
          <w:rFonts w:hint="eastAsia" w:ascii="宋体" w:hAnsi="宋体" w:eastAsia="宋体" w:cs="宋体"/>
          <w:b/>
          <w:color w:val="auto"/>
          <w:sz w:val="24"/>
          <w:szCs w:val="24"/>
        </w:rPr>
        <w:t>二、技术和服务要求（以“★”标示的内容为不允许负偏离的实质性要求）</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8"/>
        <w:gridCol w:w="5026"/>
        <w:gridCol w:w="1381"/>
        <w:gridCol w:w="1919"/>
      </w:tblGrid>
      <w:tr w14:paraId="2AEE6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528" w:type="dxa"/>
            <w:vAlign w:val="center"/>
          </w:tcPr>
          <w:p w14:paraId="67EAF85A">
            <w:pPr>
              <w:pStyle w:val="9"/>
              <w:keepNext w:val="0"/>
              <w:keepLines w:val="0"/>
              <w:pageBreakBefore w:val="0"/>
              <w:widowControl/>
              <w:numPr>
                <w:ilvl w:val="0"/>
                <w:numId w:val="0"/>
              </w:numPr>
              <w:kinsoku/>
              <w:wordWrap/>
              <w:overflowPunct/>
              <w:topLinePunct w:val="0"/>
              <w:autoSpaceDE/>
              <w:autoSpaceDN/>
              <w:bidi w:val="0"/>
              <w:adjustRightInd/>
              <w:snapToGrid/>
              <w:spacing w:line="400" w:lineRule="exact"/>
              <w:jc w:val="center"/>
              <w:textAlignment w:val="auto"/>
              <w:outlineLvl w:val="1"/>
              <w:rPr>
                <w:rFonts w:hint="default" w:ascii="宋体" w:hAnsi="宋体" w:eastAsia="宋体" w:cs="宋体"/>
                <w:b/>
                <w:color w:val="auto"/>
                <w:sz w:val="24"/>
                <w:szCs w:val="24"/>
                <w:vertAlign w:val="baseline"/>
                <w:lang w:val="en-US" w:eastAsia="zh-CN"/>
              </w:rPr>
            </w:pPr>
            <w:r>
              <w:rPr>
                <w:rFonts w:hint="eastAsia" w:ascii="宋体" w:hAnsi="宋体" w:eastAsia="宋体" w:cs="宋体"/>
                <w:b/>
                <w:color w:val="auto"/>
                <w:sz w:val="24"/>
                <w:szCs w:val="24"/>
                <w:vertAlign w:val="baseline"/>
                <w:lang w:val="en-US" w:eastAsia="zh-CN"/>
              </w:rPr>
              <w:t>货物名称</w:t>
            </w:r>
          </w:p>
        </w:tc>
        <w:tc>
          <w:tcPr>
            <w:tcW w:w="5026" w:type="dxa"/>
            <w:vAlign w:val="center"/>
          </w:tcPr>
          <w:p w14:paraId="07E75DE6">
            <w:pPr>
              <w:pStyle w:val="9"/>
              <w:keepNext w:val="0"/>
              <w:keepLines w:val="0"/>
              <w:pageBreakBefore w:val="0"/>
              <w:widowControl/>
              <w:numPr>
                <w:ilvl w:val="0"/>
                <w:numId w:val="0"/>
              </w:numPr>
              <w:kinsoku/>
              <w:wordWrap/>
              <w:overflowPunct/>
              <w:topLinePunct w:val="0"/>
              <w:autoSpaceDE/>
              <w:autoSpaceDN/>
              <w:bidi w:val="0"/>
              <w:adjustRightInd/>
              <w:snapToGrid/>
              <w:spacing w:line="400" w:lineRule="exact"/>
              <w:jc w:val="center"/>
              <w:textAlignment w:val="auto"/>
              <w:outlineLvl w:val="1"/>
              <w:rPr>
                <w:rFonts w:hint="default" w:ascii="宋体" w:hAnsi="宋体" w:eastAsia="宋体" w:cs="宋体"/>
                <w:b/>
                <w:color w:val="auto"/>
                <w:sz w:val="24"/>
                <w:szCs w:val="24"/>
                <w:vertAlign w:val="baseline"/>
                <w:lang w:val="en-US" w:eastAsia="zh-CN"/>
              </w:rPr>
            </w:pPr>
            <w:r>
              <w:rPr>
                <w:rFonts w:hint="eastAsia" w:ascii="宋体" w:hAnsi="宋体" w:eastAsia="宋体" w:cs="宋体"/>
                <w:b/>
                <w:color w:val="auto"/>
                <w:sz w:val="24"/>
                <w:szCs w:val="24"/>
                <w:vertAlign w:val="baseline"/>
                <w:lang w:val="en-US" w:eastAsia="zh-CN"/>
              </w:rPr>
              <w:t>技术参数</w:t>
            </w:r>
          </w:p>
        </w:tc>
        <w:tc>
          <w:tcPr>
            <w:tcW w:w="1381" w:type="dxa"/>
            <w:vAlign w:val="center"/>
          </w:tcPr>
          <w:p w14:paraId="5D7CC914">
            <w:pPr>
              <w:pStyle w:val="9"/>
              <w:keepNext w:val="0"/>
              <w:keepLines w:val="0"/>
              <w:pageBreakBefore w:val="0"/>
              <w:widowControl/>
              <w:numPr>
                <w:ilvl w:val="0"/>
                <w:numId w:val="0"/>
              </w:numPr>
              <w:kinsoku/>
              <w:wordWrap/>
              <w:overflowPunct/>
              <w:topLinePunct w:val="0"/>
              <w:autoSpaceDE/>
              <w:autoSpaceDN/>
              <w:bidi w:val="0"/>
              <w:adjustRightInd/>
              <w:snapToGrid/>
              <w:spacing w:line="400" w:lineRule="exact"/>
              <w:jc w:val="center"/>
              <w:textAlignment w:val="auto"/>
              <w:outlineLvl w:val="1"/>
              <w:rPr>
                <w:rFonts w:hint="default" w:ascii="宋体" w:hAnsi="宋体" w:eastAsia="宋体" w:cs="宋体"/>
                <w:b/>
                <w:color w:val="auto"/>
                <w:sz w:val="24"/>
                <w:szCs w:val="24"/>
                <w:vertAlign w:val="baseline"/>
                <w:lang w:val="en-US" w:eastAsia="zh-CN"/>
              </w:rPr>
            </w:pPr>
            <w:r>
              <w:rPr>
                <w:rFonts w:hint="eastAsia" w:ascii="宋体" w:hAnsi="宋体" w:eastAsia="宋体" w:cs="宋体"/>
                <w:b/>
                <w:color w:val="auto"/>
                <w:sz w:val="24"/>
                <w:szCs w:val="24"/>
                <w:vertAlign w:val="baseline"/>
                <w:lang w:val="en-US" w:eastAsia="zh-CN"/>
              </w:rPr>
              <w:t>数量/单位</w:t>
            </w:r>
          </w:p>
        </w:tc>
        <w:tc>
          <w:tcPr>
            <w:tcW w:w="1919" w:type="dxa"/>
            <w:vAlign w:val="center"/>
          </w:tcPr>
          <w:p w14:paraId="6D83BE03">
            <w:pPr>
              <w:pStyle w:val="9"/>
              <w:keepNext w:val="0"/>
              <w:keepLines w:val="0"/>
              <w:pageBreakBefore w:val="0"/>
              <w:widowControl/>
              <w:numPr>
                <w:ilvl w:val="0"/>
                <w:numId w:val="0"/>
              </w:numPr>
              <w:kinsoku/>
              <w:wordWrap/>
              <w:overflowPunct/>
              <w:topLinePunct w:val="0"/>
              <w:autoSpaceDE/>
              <w:autoSpaceDN/>
              <w:bidi w:val="0"/>
              <w:adjustRightInd/>
              <w:snapToGrid/>
              <w:spacing w:line="400" w:lineRule="exact"/>
              <w:jc w:val="center"/>
              <w:textAlignment w:val="auto"/>
              <w:outlineLvl w:val="1"/>
              <w:rPr>
                <w:rFonts w:hint="default" w:ascii="宋体" w:hAnsi="宋体" w:eastAsia="宋体" w:cs="宋体"/>
                <w:b/>
                <w:color w:val="auto"/>
                <w:sz w:val="24"/>
                <w:szCs w:val="24"/>
                <w:vertAlign w:val="baseline"/>
                <w:lang w:val="en-US" w:eastAsia="zh-CN"/>
              </w:rPr>
            </w:pPr>
            <w:r>
              <w:rPr>
                <w:rFonts w:hint="eastAsia" w:ascii="宋体" w:hAnsi="宋体" w:eastAsia="宋体" w:cs="宋体"/>
                <w:b/>
                <w:color w:val="auto"/>
                <w:sz w:val="24"/>
                <w:szCs w:val="24"/>
                <w:vertAlign w:val="baseline"/>
                <w:lang w:val="en-US" w:eastAsia="zh-CN"/>
              </w:rPr>
              <w:t>备注</w:t>
            </w:r>
          </w:p>
        </w:tc>
      </w:tr>
      <w:tr w14:paraId="76E60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8" w:type="dxa"/>
            <w:vMerge w:val="restart"/>
            <w:vAlign w:val="center"/>
          </w:tcPr>
          <w:p w14:paraId="066A2A21">
            <w:pPr>
              <w:pStyle w:val="9"/>
              <w:keepNext w:val="0"/>
              <w:keepLines w:val="0"/>
              <w:pageBreakBefore w:val="0"/>
              <w:widowControl/>
              <w:numPr>
                <w:ilvl w:val="0"/>
                <w:numId w:val="0"/>
              </w:numPr>
              <w:kinsoku/>
              <w:wordWrap/>
              <w:overflowPunct/>
              <w:topLinePunct w:val="0"/>
              <w:autoSpaceDE/>
              <w:autoSpaceDN/>
              <w:bidi w:val="0"/>
              <w:adjustRightInd/>
              <w:snapToGrid/>
              <w:spacing w:line="400" w:lineRule="exact"/>
              <w:jc w:val="center"/>
              <w:textAlignment w:val="auto"/>
              <w:outlineLvl w:val="1"/>
              <w:rPr>
                <w:rFonts w:hint="eastAsia" w:ascii="宋体" w:hAnsi="宋体" w:eastAsia="宋体" w:cs="宋体"/>
                <w:b/>
                <w:color w:val="auto"/>
                <w:sz w:val="24"/>
                <w:szCs w:val="24"/>
                <w:vertAlign w:val="baseline"/>
              </w:rPr>
            </w:pPr>
            <w:r>
              <w:rPr>
                <w:rFonts w:hint="eastAsia" w:ascii="宋体" w:hAnsi="宋体" w:eastAsia="宋体" w:cs="宋体"/>
                <w:b w:val="0"/>
                <w:bCs/>
                <w:color w:val="auto"/>
                <w:sz w:val="24"/>
                <w:szCs w:val="24"/>
                <w:vertAlign w:val="baseline"/>
              </w:rPr>
              <w:t>全数字高档彩色多普勒超声诊断仪</w:t>
            </w:r>
          </w:p>
        </w:tc>
        <w:tc>
          <w:tcPr>
            <w:tcW w:w="5026" w:type="dxa"/>
            <w:vAlign w:val="center"/>
          </w:tcPr>
          <w:p w14:paraId="5A5D62D7">
            <w:pPr>
              <w:pStyle w:val="9"/>
              <w:keepNext w:val="0"/>
              <w:keepLines w:val="0"/>
              <w:pageBreakBefore w:val="0"/>
              <w:widowControl/>
              <w:numPr>
                <w:ilvl w:val="0"/>
                <w:numId w:val="0"/>
              </w:numPr>
              <w:kinsoku/>
              <w:wordWrap/>
              <w:overflowPunct/>
              <w:topLinePunct w:val="0"/>
              <w:autoSpaceDE/>
              <w:autoSpaceDN/>
              <w:bidi w:val="0"/>
              <w:adjustRightInd/>
              <w:snapToGrid/>
              <w:spacing w:line="400" w:lineRule="exact"/>
              <w:jc w:val="both"/>
              <w:textAlignment w:val="auto"/>
              <w:outlineLvl w:val="1"/>
              <w:rPr>
                <w:rFonts w:hint="eastAsia" w:ascii="宋体" w:hAnsi="宋体" w:eastAsia="宋体" w:cs="宋体"/>
                <w:b/>
                <w:color w:val="auto"/>
                <w:sz w:val="24"/>
                <w:szCs w:val="24"/>
                <w:vertAlign w:val="baseline"/>
                <w:lang w:val="en-US" w:eastAsia="zh-CN"/>
              </w:rPr>
            </w:pPr>
            <w:r>
              <w:rPr>
                <w:rFonts w:hint="eastAsia" w:ascii="宋体" w:hAnsi="宋体" w:eastAsia="宋体" w:cs="宋体"/>
                <w:b/>
                <w:color w:val="auto"/>
                <w:sz w:val="24"/>
                <w:szCs w:val="24"/>
                <w:vertAlign w:val="baseline"/>
                <w:lang w:val="en-US" w:eastAsia="zh-CN"/>
              </w:rPr>
              <w:t>一、主机成像系统</w:t>
            </w:r>
          </w:p>
          <w:p w14:paraId="6014E738">
            <w:pPr>
              <w:pStyle w:val="9"/>
              <w:keepNext w:val="0"/>
              <w:keepLines w:val="0"/>
              <w:pageBreakBefore w:val="0"/>
              <w:widowControl/>
              <w:numPr>
                <w:ilvl w:val="0"/>
                <w:numId w:val="0"/>
              </w:numPr>
              <w:kinsoku/>
              <w:wordWrap/>
              <w:overflowPunct/>
              <w:topLinePunct w:val="0"/>
              <w:autoSpaceDE/>
              <w:autoSpaceDN/>
              <w:bidi w:val="0"/>
              <w:adjustRightInd/>
              <w:snapToGrid/>
              <w:spacing w:line="400" w:lineRule="exact"/>
              <w:jc w:val="both"/>
              <w:textAlignment w:val="auto"/>
              <w:outlineLvl w:val="1"/>
              <w:rPr>
                <w:rFonts w:hint="eastAsia" w:ascii="宋体" w:hAnsi="宋体" w:eastAsia="宋体" w:cs="宋体"/>
                <w:b w:val="0"/>
                <w:bCs/>
                <w:color w:val="auto"/>
                <w:sz w:val="24"/>
                <w:szCs w:val="24"/>
                <w:vertAlign w:val="baseline"/>
                <w:lang w:val="en-US" w:eastAsia="zh-CN"/>
              </w:rPr>
            </w:pPr>
            <w:r>
              <w:rPr>
                <w:rFonts w:hint="eastAsia" w:ascii="宋体" w:hAnsi="宋体" w:eastAsia="宋体" w:cs="宋体"/>
                <w:b/>
                <w:bCs/>
                <w:color w:val="auto"/>
                <w:sz w:val="24"/>
                <w:szCs w:val="24"/>
              </w:rPr>
              <w:t>评审指标项</w:t>
            </w:r>
            <w:r>
              <w:rPr>
                <w:rFonts w:hint="eastAsia" w:ascii="宋体" w:hAnsi="宋体" w:eastAsia="宋体" w:cs="宋体"/>
                <w:b/>
                <w:bCs/>
                <w:color w:val="auto"/>
                <w:sz w:val="24"/>
                <w:szCs w:val="24"/>
                <w:lang w:val="en-US" w:eastAsia="zh-CN"/>
              </w:rPr>
              <w:t>1：</w:t>
            </w:r>
            <w:r>
              <w:rPr>
                <w:rFonts w:hint="eastAsia" w:ascii="宋体" w:hAnsi="宋体" w:eastAsia="宋体" w:cs="宋体"/>
                <w:b w:val="0"/>
                <w:bCs/>
                <w:color w:val="auto"/>
                <w:sz w:val="24"/>
                <w:szCs w:val="24"/>
                <w:vertAlign w:val="baseline"/>
                <w:lang w:val="en-US" w:eastAsia="zh-CN"/>
              </w:rPr>
              <w:t xml:space="preserve">1.高分辨率液晶显示器≥21英寸，分辨率≥1920×1080，屏幕亮度和对比度可调，可上下左右任意旋转，可前后折叠。 </w:t>
            </w:r>
          </w:p>
          <w:p w14:paraId="7593C009">
            <w:pPr>
              <w:pStyle w:val="9"/>
              <w:keepNext w:val="0"/>
              <w:keepLines w:val="0"/>
              <w:pageBreakBefore w:val="0"/>
              <w:widowControl/>
              <w:numPr>
                <w:ilvl w:val="0"/>
                <w:numId w:val="0"/>
              </w:numPr>
              <w:kinsoku/>
              <w:wordWrap/>
              <w:overflowPunct/>
              <w:topLinePunct w:val="0"/>
              <w:autoSpaceDE/>
              <w:autoSpaceDN/>
              <w:bidi w:val="0"/>
              <w:adjustRightInd/>
              <w:snapToGrid/>
              <w:spacing w:line="400" w:lineRule="exact"/>
              <w:jc w:val="both"/>
              <w:textAlignment w:val="auto"/>
              <w:outlineLvl w:val="1"/>
              <w:rPr>
                <w:rFonts w:hint="default" w:ascii="宋体" w:hAnsi="宋体" w:eastAsia="宋体" w:cs="宋体"/>
                <w:b w:val="0"/>
                <w:bCs/>
                <w:color w:val="auto"/>
                <w:sz w:val="24"/>
                <w:szCs w:val="24"/>
                <w:vertAlign w:val="baseline"/>
                <w:lang w:val="en-US" w:eastAsia="zh-CN"/>
              </w:rPr>
            </w:pPr>
            <w:r>
              <w:rPr>
                <w:rFonts w:hint="eastAsia" w:ascii="宋体" w:hAnsi="宋体" w:eastAsia="宋体" w:cs="宋体"/>
                <w:b/>
                <w:bCs/>
                <w:color w:val="auto"/>
                <w:sz w:val="24"/>
                <w:szCs w:val="24"/>
              </w:rPr>
              <w:t>评审指标项</w:t>
            </w:r>
            <w:r>
              <w:rPr>
                <w:rFonts w:hint="eastAsia" w:ascii="宋体" w:hAnsi="宋体" w:eastAsia="宋体" w:cs="宋体"/>
                <w:b/>
                <w:bCs/>
                <w:color w:val="auto"/>
                <w:sz w:val="24"/>
                <w:szCs w:val="24"/>
                <w:lang w:val="en-US" w:eastAsia="zh-CN"/>
              </w:rPr>
              <w:t>2：</w:t>
            </w:r>
            <w:r>
              <w:rPr>
                <w:rFonts w:hint="default" w:ascii="宋体" w:hAnsi="宋体" w:eastAsia="宋体" w:cs="宋体"/>
                <w:b w:val="0"/>
                <w:bCs/>
                <w:color w:val="auto"/>
                <w:sz w:val="24"/>
                <w:szCs w:val="24"/>
                <w:vertAlign w:val="baseline"/>
                <w:lang w:val="en-US" w:eastAsia="zh-CN"/>
              </w:rPr>
              <w:t>2.操作面板具备液晶触摸屏≥12英寸</w:t>
            </w:r>
            <w:r>
              <w:rPr>
                <w:rFonts w:hint="eastAsia" w:ascii="宋体" w:hAnsi="宋体" w:eastAsia="宋体" w:cs="宋体"/>
                <w:b w:val="0"/>
                <w:bCs/>
                <w:color w:val="auto"/>
                <w:sz w:val="24"/>
                <w:szCs w:val="24"/>
                <w:vertAlign w:val="baseline"/>
                <w:lang w:val="en-US" w:eastAsia="zh-CN"/>
              </w:rPr>
              <w:t>。</w:t>
            </w:r>
          </w:p>
          <w:p w14:paraId="0228D334">
            <w:pPr>
              <w:pStyle w:val="9"/>
              <w:keepNext w:val="0"/>
              <w:keepLines w:val="0"/>
              <w:pageBreakBefore w:val="0"/>
              <w:widowControl/>
              <w:numPr>
                <w:ilvl w:val="0"/>
                <w:numId w:val="0"/>
              </w:numPr>
              <w:kinsoku/>
              <w:wordWrap/>
              <w:overflowPunct/>
              <w:topLinePunct w:val="0"/>
              <w:autoSpaceDE/>
              <w:autoSpaceDN/>
              <w:bidi w:val="0"/>
              <w:adjustRightInd/>
              <w:snapToGrid/>
              <w:spacing w:line="400" w:lineRule="exact"/>
              <w:jc w:val="both"/>
              <w:textAlignment w:val="auto"/>
              <w:outlineLvl w:val="1"/>
              <w:rPr>
                <w:rFonts w:hint="default" w:ascii="宋体" w:hAnsi="宋体" w:eastAsia="宋体" w:cs="宋体"/>
                <w:b w:val="0"/>
                <w:bCs/>
                <w:color w:val="auto"/>
                <w:sz w:val="24"/>
                <w:szCs w:val="24"/>
                <w:vertAlign w:val="baseline"/>
                <w:lang w:val="en-US" w:eastAsia="zh-CN"/>
              </w:rPr>
            </w:pPr>
            <w:r>
              <w:rPr>
                <w:rFonts w:hint="eastAsia" w:ascii="宋体" w:hAnsi="宋体" w:eastAsia="宋体" w:cs="宋体"/>
                <w:b/>
                <w:bCs/>
                <w:color w:val="auto"/>
                <w:sz w:val="24"/>
                <w:szCs w:val="24"/>
              </w:rPr>
              <w:t>评审指标项</w:t>
            </w:r>
            <w:r>
              <w:rPr>
                <w:rFonts w:hint="eastAsia" w:ascii="宋体" w:hAnsi="宋体" w:eastAsia="宋体" w:cs="宋体"/>
                <w:b/>
                <w:bCs/>
                <w:color w:val="auto"/>
                <w:sz w:val="24"/>
                <w:szCs w:val="24"/>
                <w:lang w:val="en-US" w:eastAsia="zh-CN"/>
              </w:rPr>
              <w:t>3：</w:t>
            </w:r>
            <w:r>
              <w:rPr>
                <w:rFonts w:hint="default" w:ascii="宋体" w:hAnsi="宋体" w:eastAsia="宋体" w:cs="宋体"/>
                <w:b w:val="0"/>
                <w:bCs/>
                <w:color w:val="auto"/>
                <w:sz w:val="24"/>
                <w:szCs w:val="24"/>
                <w:vertAlign w:val="baseline"/>
                <w:lang w:val="en-US" w:eastAsia="zh-CN"/>
              </w:rPr>
              <w:t>3.触摸屏可通过手指滑动触摸屏进行翻页，可将显示器上的超声图像投影到触摸屏上</w:t>
            </w:r>
            <w:r>
              <w:rPr>
                <w:rFonts w:hint="eastAsia" w:ascii="宋体" w:hAnsi="宋体" w:eastAsia="宋体" w:cs="宋体"/>
                <w:b w:val="0"/>
                <w:bCs/>
                <w:color w:val="auto"/>
                <w:sz w:val="24"/>
                <w:szCs w:val="24"/>
                <w:vertAlign w:val="baseline"/>
                <w:lang w:val="en-US" w:eastAsia="zh-CN"/>
              </w:rPr>
              <w:t>。</w:t>
            </w:r>
          </w:p>
          <w:p w14:paraId="06A3F19D">
            <w:pPr>
              <w:pStyle w:val="9"/>
              <w:keepNext w:val="0"/>
              <w:keepLines w:val="0"/>
              <w:pageBreakBefore w:val="0"/>
              <w:widowControl/>
              <w:numPr>
                <w:ilvl w:val="0"/>
                <w:numId w:val="0"/>
              </w:numPr>
              <w:kinsoku/>
              <w:wordWrap/>
              <w:overflowPunct/>
              <w:topLinePunct w:val="0"/>
              <w:autoSpaceDE/>
              <w:autoSpaceDN/>
              <w:bidi w:val="0"/>
              <w:adjustRightInd/>
              <w:snapToGrid/>
              <w:spacing w:line="400" w:lineRule="exact"/>
              <w:jc w:val="both"/>
              <w:textAlignment w:val="auto"/>
              <w:outlineLvl w:val="1"/>
              <w:rPr>
                <w:rFonts w:hint="default" w:ascii="宋体" w:hAnsi="宋体" w:eastAsia="宋体" w:cs="宋体"/>
                <w:b w:val="0"/>
                <w:bCs/>
                <w:color w:val="auto"/>
                <w:sz w:val="24"/>
                <w:szCs w:val="24"/>
                <w:vertAlign w:val="baseline"/>
                <w:lang w:val="en-US" w:eastAsia="zh-CN"/>
              </w:rPr>
            </w:pPr>
            <w:r>
              <w:rPr>
                <w:rFonts w:hint="eastAsia" w:ascii="宋体" w:hAnsi="宋体" w:eastAsia="宋体" w:cs="宋体"/>
                <w:b/>
                <w:bCs/>
                <w:color w:val="auto"/>
                <w:sz w:val="24"/>
                <w:szCs w:val="24"/>
              </w:rPr>
              <w:t>评审指标项</w:t>
            </w:r>
            <w:r>
              <w:rPr>
                <w:rFonts w:hint="eastAsia" w:ascii="宋体" w:hAnsi="宋体" w:eastAsia="宋体" w:cs="宋体"/>
                <w:b/>
                <w:bCs/>
                <w:color w:val="auto"/>
                <w:sz w:val="24"/>
                <w:szCs w:val="24"/>
                <w:lang w:val="en-US" w:eastAsia="zh-CN"/>
              </w:rPr>
              <w:t>4：</w:t>
            </w:r>
            <w:r>
              <w:rPr>
                <w:rFonts w:hint="default" w:ascii="宋体" w:hAnsi="宋体" w:eastAsia="宋体" w:cs="宋体"/>
                <w:b w:val="0"/>
                <w:bCs/>
                <w:color w:val="auto"/>
                <w:sz w:val="24"/>
                <w:szCs w:val="24"/>
                <w:vertAlign w:val="baseline"/>
                <w:lang w:val="en-US" w:eastAsia="zh-CN"/>
              </w:rPr>
              <w:t>4.内有一体化超声工作站</w:t>
            </w:r>
            <w:r>
              <w:rPr>
                <w:rFonts w:hint="eastAsia" w:ascii="宋体" w:hAnsi="宋体" w:eastAsia="宋体" w:cs="宋体"/>
                <w:b w:val="0"/>
                <w:bCs/>
                <w:color w:val="auto"/>
                <w:sz w:val="24"/>
                <w:szCs w:val="24"/>
                <w:vertAlign w:val="baseline"/>
                <w:lang w:val="en-US" w:eastAsia="zh-CN"/>
              </w:rPr>
              <w:t>。</w:t>
            </w:r>
          </w:p>
          <w:p w14:paraId="7D5EDBB9">
            <w:pPr>
              <w:pStyle w:val="9"/>
              <w:keepNext w:val="0"/>
              <w:keepLines w:val="0"/>
              <w:pageBreakBefore w:val="0"/>
              <w:widowControl/>
              <w:numPr>
                <w:ilvl w:val="0"/>
                <w:numId w:val="0"/>
              </w:numPr>
              <w:kinsoku/>
              <w:wordWrap/>
              <w:overflowPunct/>
              <w:topLinePunct w:val="0"/>
              <w:autoSpaceDE/>
              <w:autoSpaceDN/>
              <w:bidi w:val="0"/>
              <w:adjustRightInd/>
              <w:snapToGrid/>
              <w:spacing w:line="400" w:lineRule="exact"/>
              <w:jc w:val="both"/>
              <w:textAlignment w:val="auto"/>
              <w:outlineLvl w:val="1"/>
              <w:rPr>
                <w:rFonts w:hint="default" w:ascii="宋体" w:hAnsi="宋体" w:eastAsia="宋体" w:cs="宋体"/>
                <w:b w:val="0"/>
                <w:bCs/>
                <w:color w:val="auto"/>
                <w:sz w:val="24"/>
                <w:szCs w:val="24"/>
                <w:vertAlign w:val="baseline"/>
                <w:lang w:val="en-US" w:eastAsia="zh-CN"/>
              </w:rPr>
            </w:pPr>
            <w:r>
              <w:rPr>
                <w:rFonts w:hint="eastAsia" w:ascii="宋体" w:hAnsi="宋体" w:eastAsia="宋体" w:cs="宋体"/>
                <w:b/>
                <w:bCs/>
                <w:color w:val="auto"/>
                <w:sz w:val="24"/>
                <w:szCs w:val="24"/>
              </w:rPr>
              <w:t>评审指标项</w:t>
            </w:r>
            <w:r>
              <w:rPr>
                <w:rFonts w:hint="eastAsia" w:ascii="宋体" w:hAnsi="宋体" w:eastAsia="宋体" w:cs="宋体"/>
                <w:b/>
                <w:bCs/>
                <w:color w:val="auto"/>
                <w:sz w:val="24"/>
                <w:szCs w:val="24"/>
                <w:lang w:val="en-US" w:eastAsia="zh-CN"/>
              </w:rPr>
              <w:t>5：</w:t>
            </w:r>
            <w:r>
              <w:rPr>
                <w:rFonts w:hint="default" w:ascii="宋体" w:hAnsi="宋体" w:eastAsia="宋体" w:cs="宋体"/>
                <w:b w:val="0"/>
                <w:bCs/>
                <w:color w:val="auto"/>
                <w:sz w:val="24"/>
                <w:szCs w:val="24"/>
                <w:vertAlign w:val="baseline"/>
                <w:lang w:val="en-US" w:eastAsia="zh-CN"/>
              </w:rPr>
              <w:t>5.具备耦合剂加热装置，耦合剂温度可调</w:t>
            </w:r>
            <w:r>
              <w:rPr>
                <w:rFonts w:hint="eastAsia" w:ascii="宋体" w:hAnsi="宋体" w:eastAsia="宋体" w:cs="宋体"/>
                <w:b w:val="0"/>
                <w:bCs/>
                <w:color w:val="auto"/>
                <w:sz w:val="24"/>
                <w:szCs w:val="24"/>
                <w:vertAlign w:val="baseline"/>
                <w:lang w:val="en-US" w:eastAsia="zh-CN"/>
              </w:rPr>
              <w:t>。</w:t>
            </w:r>
          </w:p>
          <w:p w14:paraId="3B91B3B6">
            <w:pPr>
              <w:pStyle w:val="9"/>
              <w:keepNext w:val="0"/>
              <w:keepLines w:val="0"/>
              <w:pageBreakBefore w:val="0"/>
              <w:widowControl/>
              <w:numPr>
                <w:ilvl w:val="0"/>
                <w:numId w:val="0"/>
              </w:numPr>
              <w:kinsoku/>
              <w:wordWrap/>
              <w:overflowPunct/>
              <w:topLinePunct w:val="0"/>
              <w:autoSpaceDE/>
              <w:autoSpaceDN/>
              <w:bidi w:val="0"/>
              <w:adjustRightInd/>
              <w:snapToGrid/>
              <w:spacing w:line="400" w:lineRule="exact"/>
              <w:jc w:val="both"/>
              <w:textAlignment w:val="auto"/>
              <w:outlineLvl w:val="1"/>
              <w:rPr>
                <w:rFonts w:hint="eastAsia" w:ascii="宋体" w:hAnsi="宋体" w:eastAsia="宋体" w:cs="宋体"/>
                <w:b w:val="0"/>
                <w:bCs/>
                <w:color w:val="auto"/>
                <w:sz w:val="24"/>
                <w:szCs w:val="24"/>
                <w:vertAlign w:val="baseline"/>
                <w:lang w:val="en-US" w:eastAsia="zh-CN"/>
              </w:rPr>
            </w:pPr>
            <w:r>
              <w:rPr>
                <w:rFonts w:hint="default" w:ascii="宋体" w:hAnsi="宋体" w:eastAsia="宋体" w:cs="宋体"/>
                <w:b w:val="0"/>
                <w:bCs/>
                <w:color w:val="auto"/>
                <w:sz w:val="24"/>
                <w:szCs w:val="24"/>
                <w:vertAlign w:val="baseline"/>
                <w:lang w:val="en-US" w:eastAsia="zh-CN"/>
              </w:rPr>
              <w:t>★6.探头接口≥4个，并激活可用</w:t>
            </w:r>
            <w:r>
              <w:rPr>
                <w:rFonts w:hint="eastAsia" w:ascii="宋体" w:hAnsi="宋体" w:eastAsia="宋体" w:cs="宋体"/>
                <w:b w:val="0"/>
                <w:bCs/>
                <w:color w:val="auto"/>
                <w:sz w:val="24"/>
                <w:szCs w:val="24"/>
                <w:vertAlign w:val="baseline"/>
                <w:lang w:val="en-US" w:eastAsia="zh-CN"/>
              </w:rPr>
              <w:t>。</w:t>
            </w:r>
          </w:p>
          <w:p w14:paraId="19BC9668">
            <w:pPr>
              <w:pStyle w:val="9"/>
              <w:keepNext w:val="0"/>
              <w:keepLines w:val="0"/>
              <w:pageBreakBefore w:val="0"/>
              <w:widowControl/>
              <w:numPr>
                <w:ilvl w:val="0"/>
                <w:numId w:val="0"/>
              </w:numPr>
              <w:kinsoku/>
              <w:wordWrap/>
              <w:overflowPunct/>
              <w:topLinePunct w:val="0"/>
              <w:autoSpaceDE/>
              <w:autoSpaceDN/>
              <w:bidi w:val="0"/>
              <w:adjustRightInd/>
              <w:snapToGrid/>
              <w:spacing w:line="400" w:lineRule="exact"/>
              <w:jc w:val="both"/>
              <w:textAlignment w:val="auto"/>
              <w:outlineLvl w:val="1"/>
              <w:rPr>
                <w:rFonts w:hint="eastAsia" w:ascii="宋体" w:hAnsi="宋体" w:eastAsia="宋体" w:cs="宋体"/>
                <w:b w:val="0"/>
                <w:bCs/>
                <w:color w:val="auto"/>
                <w:sz w:val="24"/>
                <w:szCs w:val="24"/>
                <w:vertAlign w:val="baseline"/>
                <w:lang w:val="en-US" w:eastAsia="zh-CN"/>
              </w:rPr>
            </w:pPr>
            <w:r>
              <w:rPr>
                <w:rFonts w:hint="default" w:ascii="宋体" w:hAnsi="宋体" w:eastAsia="宋体" w:cs="宋体"/>
                <w:b w:val="0"/>
                <w:bCs/>
                <w:color w:val="auto"/>
                <w:sz w:val="24"/>
                <w:szCs w:val="24"/>
                <w:vertAlign w:val="baseline"/>
                <w:lang w:val="en-US" w:eastAsia="zh-CN"/>
              </w:rPr>
              <w:t>▲</w:t>
            </w:r>
            <w:r>
              <w:rPr>
                <w:rFonts w:hint="eastAsia" w:ascii="宋体" w:hAnsi="宋体" w:eastAsia="宋体" w:cs="宋体"/>
                <w:b w:val="0"/>
                <w:bCs/>
                <w:color w:val="auto"/>
                <w:sz w:val="24"/>
                <w:szCs w:val="24"/>
                <w:vertAlign w:val="baseline"/>
                <w:lang w:val="en-US" w:eastAsia="zh-CN"/>
              </w:rPr>
              <w:t>7.采用全域聚焦成像技术，图像无聚焦点或聚焦带。</w:t>
            </w:r>
          </w:p>
          <w:p w14:paraId="1A69C8E4">
            <w:pPr>
              <w:pStyle w:val="9"/>
              <w:keepNext w:val="0"/>
              <w:keepLines w:val="0"/>
              <w:pageBreakBefore w:val="0"/>
              <w:widowControl/>
              <w:numPr>
                <w:ilvl w:val="0"/>
                <w:numId w:val="0"/>
              </w:numPr>
              <w:kinsoku/>
              <w:wordWrap/>
              <w:overflowPunct/>
              <w:topLinePunct w:val="0"/>
              <w:autoSpaceDE/>
              <w:autoSpaceDN/>
              <w:bidi w:val="0"/>
              <w:adjustRightInd/>
              <w:snapToGrid/>
              <w:spacing w:line="400" w:lineRule="exact"/>
              <w:jc w:val="both"/>
              <w:textAlignment w:val="auto"/>
              <w:outlineLvl w:val="1"/>
              <w:rPr>
                <w:rFonts w:hint="eastAsia" w:ascii="宋体" w:hAnsi="宋体" w:eastAsia="宋体" w:cs="宋体"/>
                <w:b w:val="0"/>
                <w:bCs/>
                <w:color w:val="auto"/>
                <w:sz w:val="24"/>
                <w:szCs w:val="24"/>
                <w:vertAlign w:val="baseline"/>
                <w:lang w:val="en-US" w:eastAsia="zh-CN"/>
              </w:rPr>
            </w:pPr>
            <w:r>
              <w:rPr>
                <w:rFonts w:hint="eastAsia" w:ascii="宋体" w:hAnsi="宋体" w:eastAsia="宋体" w:cs="宋体"/>
                <w:b/>
                <w:bCs/>
                <w:color w:val="auto"/>
                <w:sz w:val="24"/>
                <w:szCs w:val="24"/>
              </w:rPr>
              <w:t>评审指标项</w:t>
            </w:r>
            <w:r>
              <w:rPr>
                <w:rFonts w:hint="eastAsia" w:ascii="宋体" w:hAnsi="宋体" w:eastAsia="宋体" w:cs="宋体"/>
                <w:b/>
                <w:bCs/>
                <w:color w:val="auto"/>
                <w:sz w:val="24"/>
                <w:szCs w:val="24"/>
                <w:lang w:val="en-US" w:eastAsia="zh-CN"/>
              </w:rPr>
              <w:t>6：</w:t>
            </w:r>
            <w:r>
              <w:rPr>
                <w:rFonts w:hint="eastAsia" w:ascii="宋体" w:hAnsi="宋体" w:eastAsia="宋体" w:cs="宋体"/>
                <w:b w:val="0"/>
                <w:bCs/>
                <w:color w:val="auto"/>
                <w:sz w:val="24"/>
                <w:szCs w:val="24"/>
                <w:vertAlign w:val="baseline"/>
                <w:lang w:val="en-US" w:eastAsia="zh-CN"/>
              </w:rPr>
              <w:t>8.彩色多普勒成像技术。</w:t>
            </w:r>
          </w:p>
          <w:p w14:paraId="2DE6C1DD">
            <w:pPr>
              <w:pStyle w:val="9"/>
              <w:keepNext w:val="0"/>
              <w:keepLines w:val="0"/>
              <w:pageBreakBefore w:val="0"/>
              <w:widowControl/>
              <w:numPr>
                <w:ilvl w:val="0"/>
                <w:numId w:val="0"/>
              </w:numPr>
              <w:kinsoku/>
              <w:wordWrap/>
              <w:overflowPunct/>
              <w:topLinePunct w:val="0"/>
              <w:autoSpaceDE/>
              <w:autoSpaceDN/>
              <w:bidi w:val="0"/>
              <w:adjustRightInd/>
              <w:snapToGrid/>
              <w:spacing w:line="400" w:lineRule="exact"/>
              <w:jc w:val="both"/>
              <w:textAlignment w:val="auto"/>
              <w:outlineLvl w:val="1"/>
              <w:rPr>
                <w:rFonts w:hint="default" w:ascii="宋体" w:hAnsi="宋体" w:eastAsia="宋体" w:cs="宋体"/>
                <w:b w:val="0"/>
                <w:bCs/>
                <w:color w:val="auto"/>
                <w:sz w:val="24"/>
                <w:szCs w:val="24"/>
                <w:vertAlign w:val="baseline"/>
                <w:lang w:val="en-US" w:eastAsia="zh-CN"/>
              </w:rPr>
            </w:pPr>
            <w:r>
              <w:rPr>
                <w:rFonts w:hint="eastAsia" w:ascii="宋体" w:hAnsi="宋体" w:eastAsia="宋体" w:cs="宋体"/>
                <w:b/>
                <w:bCs/>
                <w:color w:val="auto"/>
                <w:sz w:val="24"/>
                <w:szCs w:val="24"/>
              </w:rPr>
              <w:t>评审指标项</w:t>
            </w:r>
            <w:r>
              <w:rPr>
                <w:rFonts w:hint="eastAsia" w:ascii="宋体" w:hAnsi="宋体" w:eastAsia="宋体" w:cs="宋体"/>
                <w:b/>
                <w:bCs/>
                <w:color w:val="auto"/>
                <w:sz w:val="24"/>
                <w:szCs w:val="24"/>
                <w:lang w:val="en-US" w:eastAsia="zh-CN"/>
              </w:rPr>
              <w:t>7：</w:t>
            </w:r>
            <w:r>
              <w:rPr>
                <w:rFonts w:hint="default" w:ascii="宋体" w:hAnsi="宋体" w:eastAsia="宋体" w:cs="宋体"/>
                <w:b w:val="0"/>
                <w:bCs/>
                <w:color w:val="auto"/>
                <w:sz w:val="24"/>
                <w:szCs w:val="24"/>
                <w:vertAlign w:val="baseline"/>
                <w:lang w:val="en-US" w:eastAsia="zh-CN"/>
              </w:rPr>
              <w:t>9.彩色多普勒能量图技术</w:t>
            </w:r>
            <w:r>
              <w:rPr>
                <w:rFonts w:hint="eastAsia" w:ascii="宋体" w:hAnsi="宋体" w:eastAsia="宋体" w:cs="宋体"/>
                <w:b w:val="0"/>
                <w:bCs/>
                <w:color w:val="auto"/>
                <w:sz w:val="24"/>
                <w:szCs w:val="24"/>
                <w:vertAlign w:val="baseline"/>
                <w:lang w:val="en-US" w:eastAsia="zh-CN"/>
              </w:rPr>
              <w:t>。</w:t>
            </w:r>
          </w:p>
          <w:p w14:paraId="71B81A4F">
            <w:pPr>
              <w:pStyle w:val="9"/>
              <w:keepNext w:val="0"/>
              <w:keepLines w:val="0"/>
              <w:pageBreakBefore w:val="0"/>
              <w:widowControl/>
              <w:numPr>
                <w:ilvl w:val="0"/>
                <w:numId w:val="0"/>
              </w:numPr>
              <w:kinsoku/>
              <w:wordWrap/>
              <w:overflowPunct/>
              <w:topLinePunct w:val="0"/>
              <w:autoSpaceDE/>
              <w:autoSpaceDN/>
              <w:bidi w:val="0"/>
              <w:adjustRightInd/>
              <w:snapToGrid/>
              <w:spacing w:line="400" w:lineRule="exact"/>
              <w:jc w:val="both"/>
              <w:textAlignment w:val="auto"/>
              <w:outlineLvl w:val="1"/>
              <w:rPr>
                <w:rFonts w:hint="eastAsia" w:ascii="宋体" w:hAnsi="宋体" w:eastAsia="宋体" w:cs="宋体"/>
                <w:b w:val="0"/>
                <w:bCs/>
                <w:color w:val="auto"/>
                <w:sz w:val="24"/>
                <w:szCs w:val="24"/>
                <w:vertAlign w:val="baseline"/>
                <w:lang w:val="en-US" w:eastAsia="zh-CN"/>
              </w:rPr>
            </w:pPr>
            <w:r>
              <w:rPr>
                <w:rFonts w:hint="default" w:ascii="宋体" w:hAnsi="宋体" w:eastAsia="宋体" w:cs="宋体"/>
                <w:b w:val="0"/>
                <w:bCs/>
                <w:color w:val="auto"/>
                <w:sz w:val="24"/>
                <w:szCs w:val="24"/>
                <w:vertAlign w:val="baseline"/>
                <w:lang w:val="en-US" w:eastAsia="zh-CN"/>
              </w:rPr>
              <w:t>▲</w:t>
            </w:r>
            <w:r>
              <w:rPr>
                <w:rFonts w:hint="eastAsia" w:ascii="宋体" w:hAnsi="宋体" w:eastAsia="宋体" w:cs="宋体"/>
                <w:b w:val="0"/>
                <w:bCs/>
                <w:color w:val="auto"/>
                <w:sz w:val="24"/>
                <w:szCs w:val="24"/>
                <w:vertAlign w:val="baseline"/>
                <w:lang w:val="en-US" w:eastAsia="zh-CN"/>
              </w:rPr>
              <w:t>10.组织多普勒技术（TDI/或DTI），具有彩色、谐波、PW、M型等多种模式。</w:t>
            </w:r>
          </w:p>
          <w:p w14:paraId="6B6C5CAF">
            <w:pPr>
              <w:pStyle w:val="9"/>
              <w:keepNext w:val="0"/>
              <w:keepLines w:val="0"/>
              <w:pageBreakBefore w:val="0"/>
              <w:widowControl/>
              <w:numPr>
                <w:ilvl w:val="0"/>
                <w:numId w:val="0"/>
              </w:numPr>
              <w:kinsoku/>
              <w:wordWrap/>
              <w:overflowPunct/>
              <w:topLinePunct w:val="0"/>
              <w:autoSpaceDE/>
              <w:autoSpaceDN/>
              <w:bidi w:val="0"/>
              <w:adjustRightInd/>
              <w:snapToGrid/>
              <w:spacing w:line="400" w:lineRule="exact"/>
              <w:jc w:val="both"/>
              <w:textAlignment w:val="auto"/>
              <w:outlineLvl w:val="1"/>
              <w:rPr>
                <w:rFonts w:hint="eastAsia" w:ascii="宋体" w:hAnsi="宋体" w:eastAsia="宋体" w:cs="宋体"/>
                <w:b w:val="0"/>
                <w:bCs/>
                <w:color w:val="auto"/>
                <w:sz w:val="24"/>
                <w:szCs w:val="24"/>
                <w:vertAlign w:val="baseline"/>
                <w:lang w:val="en-US" w:eastAsia="zh-CN"/>
              </w:rPr>
            </w:pPr>
            <w:r>
              <w:rPr>
                <w:rFonts w:hint="eastAsia" w:ascii="宋体" w:hAnsi="宋体" w:eastAsia="宋体" w:cs="宋体"/>
                <w:b/>
                <w:bCs/>
                <w:color w:val="auto"/>
                <w:sz w:val="24"/>
                <w:szCs w:val="24"/>
              </w:rPr>
              <w:t>评审指标项</w:t>
            </w:r>
            <w:r>
              <w:rPr>
                <w:rFonts w:hint="eastAsia" w:ascii="宋体" w:hAnsi="宋体" w:eastAsia="宋体" w:cs="宋体"/>
                <w:b/>
                <w:bCs/>
                <w:color w:val="auto"/>
                <w:sz w:val="24"/>
                <w:szCs w:val="24"/>
                <w:lang w:val="en-US" w:eastAsia="zh-CN"/>
              </w:rPr>
              <w:t>8：</w:t>
            </w:r>
            <w:r>
              <w:rPr>
                <w:rFonts w:hint="eastAsia" w:ascii="宋体" w:hAnsi="宋体" w:eastAsia="宋体" w:cs="宋体"/>
                <w:b w:val="0"/>
                <w:bCs/>
                <w:color w:val="auto"/>
                <w:sz w:val="24"/>
                <w:szCs w:val="24"/>
                <w:vertAlign w:val="baseline"/>
                <w:lang w:val="en-US" w:eastAsia="zh-CN"/>
              </w:rPr>
              <w:t>11.方向性能量图技术。</w:t>
            </w:r>
          </w:p>
          <w:p w14:paraId="35F321BE">
            <w:pPr>
              <w:pStyle w:val="9"/>
              <w:keepNext w:val="0"/>
              <w:keepLines w:val="0"/>
              <w:pageBreakBefore w:val="0"/>
              <w:widowControl/>
              <w:numPr>
                <w:ilvl w:val="0"/>
                <w:numId w:val="0"/>
              </w:numPr>
              <w:kinsoku/>
              <w:wordWrap/>
              <w:overflowPunct/>
              <w:topLinePunct w:val="0"/>
              <w:autoSpaceDE/>
              <w:autoSpaceDN/>
              <w:bidi w:val="0"/>
              <w:adjustRightInd/>
              <w:snapToGrid/>
              <w:spacing w:line="400" w:lineRule="exact"/>
              <w:jc w:val="both"/>
              <w:textAlignment w:val="auto"/>
              <w:outlineLvl w:val="1"/>
              <w:rPr>
                <w:rFonts w:hint="default" w:ascii="宋体" w:hAnsi="宋体" w:eastAsia="宋体" w:cs="宋体"/>
                <w:b w:val="0"/>
                <w:bCs/>
                <w:color w:val="auto"/>
                <w:sz w:val="24"/>
                <w:szCs w:val="24"/>
                <w:vertAlign w:val="baseline"/>
                <w:lang w:val="en-US" w:eastAsia="zh-CN"/>
              </w:rPr>
            </w:pPr>
            <w:r>
              <w:rPr>
                <w:rFonts w:hint="eastAsia" w:ascii="宋体" w:hAnsi="宋体" w:eastAsia="宋体" w:cs="宋体"/>
                <w:b/>
                <w:bCs/>
                <w:color w:val="auto"/>
                <w:sz w:val="24"/>
                <w:szCs w:val="24"/>
              </w:rPr>
              <w:t>评审指标项</w:t>
            </w:r>
            <w:r>
              <w:rPr>
                <w:rFonts w:hint="eastAsia" w:ascii="宋体" w:hAnsi="宋体" w:eastAsia="宋体" w:cs="宋体"/>
                <w:b/>
                <w:bCs/>
                <w:color w:val="auto"/>
                <w:sz w:val="24"/>
                <w:szCs w:val="24"/>
                <w:lang w:val="en-US" w:eastAsia="zh-CN"/>
              </w:rPr>
              <w:t>9：</w:t>
            </w:r>
            <w:r>
              <w:rPr>
                <w:rFonts w:hint="default" w:ascii="宋体" w:hAnsi="宋体" w:eastAsia="宋体" w:cs="宋体"/>
                <w:b w:val="0"/>
                <w:bCs/>
                <w:color w:val="auto"/>
                <w:sz w:val="24"/>
                <w:szCs w:val="24"/>
                <w:vertAlign w:val="baseline"/>
                <w:lang w:val="en-US" w:eastAsia="zh-CN"/>
              </w:rPr>
              <w:t>12.微细血流成像技术，超高的血流敏感性将组织中极低速和微弱的血流信号与组织运动噪音鉴别、提取，得到纯净、敏感的血流信息，具有高敏感度、高帧频、高空间分辨率、高穿透力</w:t>
            </w:r>
            <w:r>
              <w:rPr>
                <w:rFonts w:hint="eastAsia" w:ascii="宋体" w:hAnsi="宋体" w:eastAsia="宋体" w:cs="宋体"/>
                <w:b w:val="0"/>
                <w:bCs/>
                <w:color w:val="auto"/>
                <w:sz w:val="24"/>
                <w:szCs w:val="24"/>
                <w:vertAlign w:val="baseline"/>
                <w:lang w:val="en-US" w:eastAsia="zh-CN"/>
              </w:rPr>
              <w:t>。</w:t>
            </w:r>
          </w:p>
          <w:p w14:paraId="2BD38E9C">
            <w:pPr>
              <w:pStyle w:val="9"/>
              <w:keepNext w:val="0"/>
              <w:keepLines w:val="0"/>
              <w:pageBreakBefore w:val="0"/>
              <w:widowControl/>
              <w:numPr>
                <w:ilvl w:val="0"/>
                <w:numId w:val="0"/>
              </w:numPr>
              <w:kinsoku/>
              <w:wordWrap/>
              <w:overflowPunct/>
              <w:topLinePunct w:val="0"/>
              <w:autoSpaceDE/>
              <w:autoSpaceDN/>
              <w:bidi w:val="0"/>
              <w:adjustRightInd/>
              <w:snapToGrid/>
              <w:spacing w:line="400" w:lineRule="exact"/>
              <w:jc w:val="both"/>
              <w:textAlignment w:val="auto"/>
              <w:outlineLvl w:val="1"/>
              <w:rPr>
                <w:rFonts w:hint="eastAsia" w:ascii="宋体" w:hAnsi="宋体" w:eastAsia="宋体" w:cs="宋体"/>
                <w:b w:val="0"/>
                <w:bCs/>
                <w:color w:val="auto"/>
                <w:sz w:val="24"/>
                <w:szCs w:val="24"/>
                <w:vertAlign w:val="baseline"/>
                <w:lang w:val="en-US" w:eastAsia="zh-CN"/>
              </w:rPr>
            </w:pPr>
            <w:r>
              <w:rPr>
                <w:rFonts w:hint="eastAsia" w:ascii="宋体" w:hAnsi="宋体" w:eastAsia="宋体" w:cs="宋体"/>
                <w:b w:val="0"/>
                <w:bCs/>
                <w:color w:val="auto"/>
                <w:sz w:val="24"/>
                <w:szCs w:val="24"/>
                <w:vertAlign w:val="baseline"/>
                <w:lang w:val="en-US" w:eastAsia="zh-CN"/>
              </w:rPr>
              <w:t>▲13.具备血细胞级别血流显像技术，可在不需要注射造影剂的情况下观察真正的血流动力学成像，非多普勒成像原理，真实反应血管内血流状态；无取样框、无角度依赖，无需注射造影剂的情况下观察血流动力学状态。支持凸阵/高频凸阵、小微凸、线阵/高频线阵、相控阵及介入探头等。</w:t>
            </w:r>
          </w:p>
          <w:p w14:paraId="68B3D0C4">
            <w:pPr>
              <w:pStyle w:val="9"/>
              <w:keepNext w:val="0"/>
              <w:keepLines w:val="0"/>
              <w:pageBreakBefore w:val="0"/>
              <w:widowControl/>
              <w:numPr>
                <w:ilvl w:val="0"/>
                <w:numId w:val="0"/>
              </w:numPr>
              <w:kinsoku/>
              <w:wordWrap/>
              <w:overflowPunct/>
              <w:topLinePunct w:val="0"/>
              <w:autoSpaceDE/>
              <w:autoSpaceDN/>
              <w:bidi w:val="0"/>
              <w:adjustRightInd/>
              <w:snapToGrid/>
              <w:spacing w:line="400" w:lineRule="exact"/>
              <w:jc w:val="both"/>
              <w:textAlignment w:val="auto"/>
              <w:outlineLvl w:val="1"/>
              <w:rPr>
                <w:rFonts w:hint="eastAsia" w:ascii="宋体" w:hAnsi="宋体" w:eastAsia="宋体" w:cs="宋体"/>
                <w:b w:val="0"/>
                <w:bCs/>
                <w:color w:val="auto"/>
                <w:sz w:val="24"/>
                <w:szCs w:val="24"/>
                <w:vertAlign w:val="baseline"/>
                <w:lang w:val="en-US" w:eastAsia="zh-CN"/>
              </w:rPr>
            </w:pPr>
            <w:r>
              <w:rPr>
                <w:rFonts w:hint="eastAsia" w:ascii="宋体" w:hAnsi="宋体" w:eastAsia="宋体" w:cs="宋体"/>
                <w:b/>
                <w:bCs/>
                <w:color w:val="auto"/>
                <w:sz w:val="24"/>
                <w:szCs w:val="24"/>
              </w:rPr>
              <w:t>评审指标项</w:t>
            </w:r>
            <w:r>
              <w:rPr>
                <w:rFonts w:hint="eastAsia" w:ascii="宋体" w:hAnsi="宋体" w:eastAsia="宋体" w:cs="宋体"/>
                <w:b/>
                <w:bCs/>
                <w:color w:val="auto"/>
                <w:sz w:val="24"/>
                <w:szCs w:val="24"/>
                <w:lang w:val="en-US" w:eastAsia="zh-CN"/>
              </w:rPr>
              <w:t>10：</w:t>
            </w:r>
            <w:r>
              <w:rPr>
                <w:rFonts w:hint="eastAsia" w:ascii="宋体" w:hAnsi="宋体" w:eastAsia="宋体" w:cs="宋体"/>
                <w:b w:val="0"/>
                <w:bCs/>
                <w:color w:val="auto"/>
                <w:sz w:val="24"/>
                <w:szCs w:val="24"/>
                <w:vertAlign w:val="baseline"/>
                <w:lang w:val="en-US" w:eastAsia="zh-CN"/>
              </w:rPr>
              <w:t>14.解剖M型技术，支持曲线解剖M型或360度任意旋转M型。</w:t>
            </w:r>
          </w:p>
          <w:p w14:paraId="7E90CD4A">
            <w:pPr>
              <w:pStyle w:val="9"/>
              <w:keepNext w:val="0"/>
              <w:keepLines w:val="0"/>
              <w:pageBreakBefore w:val="0"/>
              <w:widowControl/>
              <w:numPr>
                <w:ilvl w:val="0"/>
                <w:numId w:val="0"/>
              </w:numPr>
              <w:kinsoku/>
              <w:wordWrap/>
              <w:overflowPunct/>
              <w:topLinePunct w:val="0"/>
              <w:autoSpaceDE/>
              <w:autoSpaceDN/>
              <w:bidi w:val="0"/>
              <w:adjustRightInd/>
              <w:snapToGrid/>
              <w:spacing w:line="400" w:lineRule="exact"/>
              <w:jc w:val="both"/>
              <w:textAlignment w:val="auto"/>
              <w:outlineLvl w:val="1"/>
              <w:rPr>
                <w:rFonts w:hint="eastAsia" w:ascii="宋体" w:hAnsi="宋体" w:eastAsia="宋体" w:cs="宋体"/>
                <w:b w:val="0"/>
                <w:bCs/>
                <w:color w:val="auto"/>
                <w:sz w:val="24"/>
                <w:szCs w:val="24"/>
                <w:vertAlign w:val="baseline"/>
                <w:lang w:val="en-US" w:eastAsia="zh-CN"/>
              </w:rPr>
            </w:pPr>
            <w:r>
              <w:rPr>
                <w:rFonts w:hint="eastAsia" w:ascii="宋体" w:hAnsi="宋体" w:eastAsia="宋体" w:cs="宋体"/>
                <w:b/>
                <w:bCs/>
                <w:color w:val="auto"/>
                <w:sz w:val="24"/>
                <w:szCs w:val="24"/>
              </w:rPr>
              <w:t>评审指标项</w:t>
            </w:r>
            <w:r>
              <w:rPr>
                <w:rFonts w:hint="eastAsia" w:ascii="宋体" w:hAnsi="宋体" w:eastAsia="宋体" w:cs="宋体"/>
                <w:b/>
                <w:bCs/>
                <w:color w:val="auto"/>
                <w:sz w:val="24"/>
                <w:szCs w:val="24"/>
                <w:lang w:val="en-US" w:eastAsia="zh-CN"/>
              </w:rPr>
              <w:t>11：</w:t>
            </w:r>
            <w:r>
              <w:rPr>
                <w:rFonts w:hint="eastAsia" w:ascii="宋体" w:hAnsi="宋体" w:eastAsia="宋体" w:cs="宋体"/>
                <w:b w:val="0"/>
                <w:bCs/>
                <w:color w:val="auto"/>
                <w:sz w:val="24"/>
                <w:szCs w:val="24"/>
                <w:vertAlign w:val="baseline"/>
                <w:lang w:val="en-US" w:eastAsia="zh-CN"/>
              </w:rPr>
              <w:t>15.数字化频谱多普勒显示和分析单元 (包括 PW 、CW和 HPRF)。</w:t>
            </w:r>
          </w:p>
          <w:p w14:paraId="32B16A00">
            <w:pPr>
              <w:pStyle w:val="9"/>
              <w:keepNext w:val="0"/>
              <w:keepLines w:val="0"/>
              <w:pageBreakBefore w:val="0"/>
              <w:widowControl/>
              <w:numPr>
                <w:ilvl w:val="0"/>
                <w:numId w:val="0"/>
              </w:numPr>
              <w:kinsoku/>
              <w:wordWrap/>
              <w:overflowPunct/>
              <w:topLinePunct w:val="0"/>
              <w:autoSpaceDE/>
              <w:autoSpaceDN/>
              <w:bidi w:val="0"/>
              <w:adjustRightInd/>
              <w:snapToGrid/>
              <w:spacing w:line="400" w:lineRule="exact"/>
              <w:jc w:val="both"/>
              <w:textAlignment w:val="auto"/>
              <w:outlineLvl w:val="1"/>
              <w:rPr>
                <w:rFonts w:hint="eastAsia" w:ascii="宋体" w:hAnsi="宋体" w:eastAsia="宋体" w:cs="宋体"/>
                <w:b w:val="0"/>
                <w:bCs/>
                <w:color w:val="auto"/>
                <w:sz w:val="24"/>
                <w:szCs w:val="24"/>
                <w:vertAlign w:val="baseline"/>
                <w:lang w:val="en-US" w:eastAsia="zh-CN"/>
              </w:rPr>
            </w:pPr>
            <w:r>
              <w:rPr>
                <w:rFonts w:hint="eastAsia" w:ascii="宋体" w:hAnsi="宋体" w:eastAsia="宋体" w:cs="宋体"/>
                <w:b/>
                <w:bCs/>
                <w:color w:val="auto"/>
                <w:sz w:val="24"/>
                <w:szCs w:val="24"/>
              </w:rPr>
              <w:t>评审指标项</w:t>
            </w:r>
            <w:r>
              <w:rPr>
                <w:rFonts w:hint="eastAsia" w:ascii="宋体" w:hAnsi="宋体" w:eastAsia="宋体" w:cs="宋体"/>
                <w:b/>
                <w:bCs/>
                <w:color w:val="auto"/>
                <w:sz w:val="24"/>
                <w:szCs w:val="24"/>
                <w:lang w:val="en-US" w:eastAsia="zh-CN"/>
              </w:rPr>
              <w:t>12：</w:t>
            </w:r>
            <w:r>
              <w:rPr>
                <w:rFonts w:hint="eastAsia" w:ascii="宋体" w:hAnsi="宋体" w:eastAsia="宋体" w:cs="宋体"/>
                <w:b w:val="0"/>
                <w:bCs/>
                <w:color w:val="auto"/>
                <w:sz w:val="24"/>
                <w:szCs w:val="24"/>
                <w:vertAlign w:val="baseline"/>
                <w:lang w:val="en-US" w:eastAsia="zh-CN"/>
              </w:rPr>
              <w:t>16.斑点噪声抑制成像，在二维图像，造影成像模式及三维成像下可支持。</w:t>
            </w:r>
          </w:p>
          <w:p w14:paraId="23F51455">
            <w:pPr>
              <w:pStyle w:val="9"/>
              <w:keepNext w:val="0"/>
              <w:keepLines w:val="0"/>
              <w:pageBreakBefore w:val="0"/>
              <w:widowControl/>
              <w:numPr>
                <w:ilvl w:val="0"/>
                <w:numId w:val="0"/>
              </w:numPr>
              <w:kinsoku/>
              <w:wordWrap/>
              <w:overflowPunct/>
              <w:topLinePunct w:val="0"/>
              <w:autoSpaceDE/>
              <w:autoSpaceDN/>
              <w:bidi w:val="0"/>
              <w:adjustRightInd/>
              <w:snapToGrid/>
              <w:spacing w:line="400" w:lineRule="exact"/>
              <w:jc w:val="both"/>
              <w:textAlignment w:val="auto"/>
              <w:outlineLvl w:val="1"/>
              <w:rPr>
                <w:rFonts w:hint="eastAsia" w:ascii="宋体" w:hAnsi="宋体" w:eastAsia="宋体" w:cs="宋体"/>
                <w:b w:val="0"/>
                <w:bCs/>
                <w:color w:val="auto"/>
                <w:sz w:val="24"/>
                <w:szCs w:val="24"/>
                <w:vertAlign w:val="baseline"/>
                <w:lang w:val="en-US" w:eastAsia="zh-CN"/>
              </w:rPr>
            </w:pPr>
            <w:r>
              <w:rPr>
                <w:rFonts w:hint="eastAsia" w:ascii="宋体" w:hAnsi="宋体" w:eastAsia="宋体" w:cs="宋体"/>
                <w:b/>
                <w:bCs/>
                <w:color w:val="auto"/>
                <w:sz w:val="24"/>
                <w:szCs w:val="24"/>
              </w:rPr>
              <w:t>评审指标项</w:t>
            </w:r>
            <w:r>
              <w:rPr>
                <w:rFonts w:hint="eastAsia" w:ascii="宋体" w:hAnsi="宋体" w:eastAsia="宋体" w:cs="宋体"/>
                <w:b/>
                <w:bCs/>
                <w:color w:val="auto"/>
                <w:sz w:val="24"/>
                <w:szCs w:val="24"/>
                <w:lang w:val="en-US" w:eastAsia="zh-CN"/>
              </w:rPr>
              <w:t>13：</w:t>
            </w:r>
            <w:r>
              <w:rPr>
                <w:rFonts w:hint="eastAsia" w:ascii="宋体" w:hAnsi="宋体" w:eastAsia="宋体" w:cs="宋体"/>
                <w:b w:val="0"/>
                <w:bCs/>
                <w:color w:val="auto"/>
                <w:sz w:val="24"/>
                <w:szCs w:val="24"/>
                <w:vertAlign w:val="baseline"/>
                <w:lang w:val="en-US" w:eastAsia="zh-CN"/>
              </w:rPr>
              <w:t>17.一键快速优化多种参数，自动优化图像。可支持对二维灰阶、彩色多普勒、频谱多普勒及造影图像的优化。频谱多普勒下可自动优化：偏转角度、取样容积大小、角度。</w:t>
            </w:r>
          </w:p>
          <w:p w14:paraId="1AC659DC">
            <w:pPr>
              <w:pStyle w:val="9"/>
              <w:keepNext w:val="0"/>
              <w:keepLines w:val="0"/>
              <w:pageBreakBefore w:val="0"/>
              <w:widowControl/>
              <w:numPr>
                <w:ilvl w:val="0"/>
                <w:numId w:val="0"/>
              </w:numPr>
              <w:kinsoku/>
              <w:wordWrap/>
              <w:overflowPunct/>
              <w:topLinePunct w:val="0"/>
              <w:autoSpaceDE/>
              <w:autoSpaceDN/>
              <w:bidi w:val="0"/>
              <w:adjustRightInd/>
              <w:snapToGrid/>
              <w:spacing w:line="400" w:lineRule="exact"/>
              <w:jc w:val="both"/>
              <w:textAlignment w:val="auto"/>
              <w:outlineLvl w:val="1"/>
              <w:rPr>
                <w:rFonts w:hint="eastAsia" w:ascii="宋体" w:hAnsi="宋体" w:eastAsia="宋体" w:cs="宋体"/>
                <w:b w:val="0"/>
                <w:bCs/>
                <w:color w:val="auto"/>
                <w:sz w:val="24"/>
                <w:szCs w:val="24"/>
                <w:vertAlign w:val="baseline"/>
                <w:lang w:val="en-US" w:eastAsia="zh-CN"/>
              </w:rPr>
            </w:pPr>
            <w:r>
              <w:rPr>
                <w:rFonts w:hint="eastAsia" w:ascii="宋体" w:hAnsi="宋体" w:eastAsia="宋体" w:cs="宋体"/>
                <w:b/>
                <w:bCs/>
                <w:color w:val="auto"/>
                <w:sz w:val="24"/>
                <w:szCs w:val="24"/>
              </w:rPr>
              <w:t>评审指标项</w:t>
            </w:r>
            <w:r>
              <w:rPr>
                <w:rFonts w:hint="eastAsia" w:ascii="宋体" w:hAnsi="宋体" w:eastAsia="宋体" w:cs="宋体"/>
                <w:b/>
                <w:bCs/>
                <w:color w:val="auto"/>
                <w:sz w:val="24"/>
                <w:szCs w:val="24"/>
                <w:lang w:val="en-US" w:eastAsia="zh-CN"/>
              </w:rPr>
              <w:t>14：</w:t>
            </w:r>
            <w:r>
              <w:rPr>
                <w:rFonts w:hint="eastAsia" w:ascii="宋体" w:hAnsi="宋体" w:eastAsia="宋体" w:cs="宋体"/>
                <w:b w:val="0"/>
                <w:bCs/>
                <w:color w:val="auto"/>
                <w:sz w:val="24"/>
                <w:szCs w:val="24"/>
                <w:vertAlign w:val="baseline"/>
                <w:lang w:val="en-US" w:eastAsia="zh-CN"/>
              </w:rPr>
              <w:t>18.自动血流跟踪技术，一键实时自动优化Color/Power及PW频谱图像、Color/Power框的位置和角度、PW取样门的位置、角度和大小等并进行自动测量。</w:t>
            </w:r>
          </w:p>
          <w:p w14:paraId="6E22A830">
            <w:pPr>
              <w:pStyle w:val="9"/>
              <w:keepNext w:val="0"/>
              <w:keepLines w:val="0"/>
              <w:pageBreakBefore w:val="0"/>
              <w:widowControl/>
              <w:numPr>
                <w:ilvl w:val="0"/>
                <w:numId w:val="0"/>
              </w:numPr>
              <w:kinsoku/>
              <w:wordWrap/>
              <w:overflowPunct/>
              <w:topLinePunct w:val="0"/>
              <w:autoSpaceDE/>
              <w:autoSpaceDN/>
              <w:bidi w:val="0"/>
              <w:adjustRightInd/>
              <w:snapToGrid/>
              <w:spacing w:line="400" w:lineRule="exact"/>
              <w:jc w:val="both"/>
              <w:textAlignment w:val="auto"/>
              <w:outlineLvl w:val="1"/>
              <w:rPr>
                <w:rFonts w:hint="eastAsia" w:ascii="宋体" w:hAnsi="宋体" w:eastAsia="宋体" w:cs="宋体"/>
                <w:b/>
                <w:bCs w:val="0"/>
                <w:color w:val="auto"/>
                <w:sz w:val="24"/>
                <w:szCs w:val="24"/>
                <w:vertAlign w:val="baseline"/>
                <w:lang w:val="en-US" w:eastAsia="zh-CN"/>
              </w:rPr>
            </w:pPr>
            <w:r>
              <w:rPr>
                <w:rFonts w:hint="eastAsia" w:ascii="宋体" w:hAnsi="宋体" w:eastAsia="宋体" w:cs="宋体"/>
                <w:b w:val="0"/>
                <w:bCs/>
                <w:color w:val="auto"/>
                <w:sz w:val="24"/>
                <w:szCs w:val="24"/>
                <w:vertAlign w:val="baseline"/>
                <w:lang w:val="en-US" w:eastAsia="zh-CN"/>
              </w:rPr>
              <w:t>▲19.具备穿刺针增强显示功能，支持线阵、凸阵探头应用，支持自适应校正角度，可显示且独立调整穿刺针的增益。</w:t>
            </w:r>
            <w:r>
              <w:rPr>
                <w:rFonts w:hint="eastAsia" w:ascii="宋体" w:hAnsi="宋体" w:eastAsia="宋体" w:cs="宋体"/>
                <w:b/>
                <w:bCs w:val="0"/>
                <w:color w:val="auto"/>
                <w:sz w:val="24"/>
                <w:szCs w:val="24"/>
                <w:vertAlign w:val="baseline"/>
                <w:lang w:val="en-US" w:eastAsia="zh-CN"/>
              </w:rPr>
              <w:t>（本功能应附三类医疗器械注册证佐证其安全性）。</w:t>
            </w:r>
          </w:p>
          <w:p w14:paraId="6C90F6E9">
            <w:pPr>
              <w:pStyle w:val="9"/>
              <w:keepNext w:val="0"/>
              <w:keepLines w:val="0"/>
              <w:pageBreakBefore w:val="0"/>
              <w:widowControl/>
              <w:numPr>
                <w:ilvl w:val="0"/>
                <w:numId w:val="0"/>
              </w:numPr>
              <w:kinsoku/>
              <w:wordWrap/>
              <w:overflowPunct/>
              <w:topLinePunct w:val="0"/>
              <w:autoSpaceDE/>
              <w:autoSpaceDN/>
              <w:bidi w:val="0"/>
              <w:adjustRightInd/>
              <w:snapToGrid/>
              <w:spacing w:line="400" w:lineRule="exact"/>
              <w:jc w:val="both"/>
              <w:textAlignment w:val="auto"/>
              <w:outlineLvl w:val="1"/>
              <w:rPr>
                <w:rFonts w:hint="eastAsia" w:ascii="宋体" w:hAnsi="宋体" w:eastAsia="宋体" w:cs="宋体"/>
                <w:b w:val="0"/>
                <w:bCs/>
                <w:color w:val="auto"/>
                <w:sz w:val="24"/>
                <w:szCs w:val="24"/>
                <w:vertAlign w:val="baseline"/>
                <w:lang w:val="en-US" w:eastAsia="zh-CN"/>
              </w:rPr>
            </w:pPr>
            <w:r>
              <w:rPr>
                <w:rFonts w:hint="eastAsia" w:ascii="宋体" w:hAnsi="宋体" w:eastAsia="宋体" w:cs="宋体"/>
                <w:b/>
                <w:bCs/>
                <w:color w:val="auto"/>
                <w:sz w:val="24"/>
                <w:szCs w:val="24"/>
              </w:rPr>
              <w:t>评审指标项</w:t>
            </w:r>
            <w:r>
              <w:rPr>
                <w:rFonts w:hint="eastAsia" w:ascii="宋体" w:hAnsi="宋体" w:eastAsia="宋体" w:cs="宋体"/>
                <w:b/>
                <w:bCs/>
                <w:color w:val="auto"/>
                <w:sz w:val="24"/>
                <w:szCs w:val="24"/>
                <w:lang w:val="en-US" w:eastAsia="zh-CN"/>
              </w:rPr>
              <w:t>15：</w:t>
            </w:r>
            <w:r>
              <w:rPr>
                <w:rFonts w:hint="eastAsia" w:ascii="宋体" w:hAnsi="宋体" w:eastAsia="宋体" w:cs="宋体"/>
                <w:b w:val="0"/>
                <w:bCs/>
                <w:color w:val="auto"/>
                <w:sz w:val="24"/>
                <w:szCs w:val="24"/>
                <w:vertAlign w:val="baseline"/>
                <w:lang w:val="en-US" w:eastAsia="zh-CN"/>
              </w:rPr>
              <w:t>20.图像放大，支持前端放大和后端放大。</w:t>
            </w:r>
          </w:p>
          <w:p w14:paraId="24C2D3AC">
            <w:pPr>
              <w:pStyle w:val="9"/>
              <w:keepNext w:val="0"/>
              <w:keepLines w:val="0"/>
              <w:pageBreakBefore w:val="0"/>
              <w:widowControl/>
              <w:numPr>
                <w:ilvl w:val="0"/>
                <w:numId w:val="0"/>
              </w:numPr>
              <w:kinsoku/>
              <w:wordWrap/>
              <w:overflowPunct/>
              <w:topLinePunct w:val="0"/>
              <w:autoSpaceDE/>
              <w:autoSpaceDN/>
              <w:bidi w:val="0"/>
              <w:adjustRightInd/>
              <w:snapToGrid/>
              <w:spacing w:line="400" w:lineRule="exact"/>
              <w:jc w:val="both"/>
              <w:textAlignment w:val="auto"/>
              <w:outlineLvl w:val="1"/>
              <w:rPr>
                <w:rFonts w:hint="eastAsia" w:ascii="宋体" w:hAnsi="宋体" w:eastAsia="宋体" w:cs="宋体"/>
                <w:b w:val="0"/>
                <w:bCs/>
                <w:color w:val="auto"/>
                <w:sz w:val="24"/>
                <w:szCs w:val="24"/>
                <w:vertAlign w:val="baseline"/>
                <w:lang w:val="en-US" w:eastAsia="zh-CN"/>
              </w:rPr>
            </w:pPr>
            <w:r>
              <w:rPr>
                <w:rFonts w:hint="eastAsia" w:ascii="宋体" w:hAnsi="宋体" w:eastAsia="宋体" w:cs="宋体"/>
                <w:b/>
                <w:bCs/>
                <w:color w:val="auto"/>
                <w:sz w:val="24"/>
                <w:szCs w:val="24"/>
              </w:rPr>
              <w:t>评审指标项</w:t>
            </w:r>
            <w:r>
              <w:rPr>
                <w:rFonts w:hint="eastAsia" w:ascii="宋体" w:hAnsi="宋体" w:eastAsia="宋体" w:cs="宋体"/>
                <w:b/>
                <w:bCs/>
                <w:color w:val="auto"/>
                <w:sz w:val="24"/>
                <w:szCs w:val="24"/>
                <w:lang w:val="en-US" w:eastAsia="zh-CN"/>
              </w:rPr>
              <w:t>16：</w:t>
            </w:r>
            <w:r>
              <w:rPr>
                <w:rFonts w:hint="eastAsia" w:ascii="宋体" w:hAnsi="宋体" w:eastAsia="宋体" w:cs="宋体"/>
                <w:b w:val="0"/>
                <w:bCs/>
                <w:color w:val="auto"/>
                <w:sz w:val="24"/>
                <w:szCs w:val="24"/>
                <w:vertAlign w:val="baseline"/>
                <w:lang w:val="en-US" w:eastAsia="zh-CN"/>
              </w:rPr>
              <w:t>21.声功率可调，实时显示MI/TI。</w:t>
            </w:r>
          </w:p>
          <w:p w14:paraId="780433BB">
            <w:pPr>
              <w:pStyle w:val="9"/>
              <w:keepNext w:val="0"/>
              <w:keepLines w:val="0"/>
              <w:pageBreakBefore w:val="0"/>
              <w:widowControl/>
              <w:numPr>
                <w:ilvl w:val="0"/>
                <w:numId w:val="0"/>
              </w:numPr>
              <w:kinsoku/>
              <w:wordWrap/>
              <w:overflowPunct/>
              <w:topLinePunct w:val="0"/>
              <w:autoSpaceDE/>
              <w:autoSpaceDN/>
              <w:bidi w:val="0"/>
              <w:adjustRightInd/>
              <w:snapToGrid/>
              <w:spacing w:line="400" w:lineRule="exact"/>
              <w:jc w:val="both"/>
              <w:textAlignment w:val="auto"/>
              <w:outlineLvl w:val="1"/>
              <w:rPr>
                <w:rFonts w:hint="eastAsia" w:ascii="宋体" w:hAnsi="宋体" w:eastAsia="宋体" w:cs="宋体"/>
                <w:b w:val="0"/>
                <w:bCs/>
                <w:color w:val="auto"/>
                <w:sz w:val="24"/>
                <w:szCs w:val="24"/>
                <w:vertAlign w:val="baseline"/>
                <w:lang w:val="en-US" w:eastAsia="zh-CN"/>
              </w:rPr>
            </w:pPr>
            <w:r>
              <w:rPr>
                <w:rFonts w:hint="eastAsia" w:ascii="宋体" w:hAnsi="宋体" w:eastAsia="宋体" w:cs="宋体"/>
                <w:b/>
                <w:bCs/>
                <w:color w:val="auto"/>
                <w:sz w:val="24"/>
                <w:szCs w:val="24"/>
              </w:rPr>
              <w:t>评审指标项</w:t>
            </w:r>
            <w:r>
              <w:rPr>
                <w:rFonts w:hint="eastAsia" w:ascii="宋体" w:hAnsi="宋体" w:eastAsia="宋体" w:cs="宋体"/>
                <w:b/>
                <w:bCs/>
                <w:color w:val="auto"/>
                <w:sz w:val="24"/>
                <w:szCs w:val="24"/>
                <w:lang w:val="en-US" w:eastAsia="zh-CN"/>
              </w:rPr>
              <w:t>17：</w:t>
            </w:r>
            <w:r>
              <w:rPr>
                <w:rFonts w:hint="eastAsia" w:ascii="宋体" w:hAnsi="宋体" w:eastAsia="宋体" w:cs="宋体"/>
                <w:b w:val="0"/>
                <w:bCs/>
                <w:color w:val="auto"/>
                <w:sz w:val="24"/>
                <w:szCs w:val="24"/>
                <w:vertAlign w:val="baseline"/>
                <w:lang w:val="en-US" w:eastAsia="zh-CN"/>
              </w:rPr>
              <w:t>22.多语言操作界面，英语，中文（包括键盘输入、注释、操作面板等）。</w:t>
            </w:r>
          </w:p>
          <w:p w14:paraId="67AB9045">
            <w:pPr>
              <w:pStyle w:val="9"/>
              <w:keepNext w:val="0"/>
              <w:keepLines w:val="0"/>
              <w:pageBreakBefore w:val="0"/>
              <w:widowControl/>
              <w:numPr>
                <w:ilvl w:val="0"/>
                <w:numId w:val="0"/>
              </w:numPr>
              <w:kinsoku/>
              <w:wordWrap/>
              <w:overflowPunct/>
              <w:topLinePunct w:val="0"/>
              <w:autoSpaceDE/>
              <w:autoSpaceDN/>
              <w:bidi w:val="0"/>
              <w:adjustRightInd/>
              <w:snapToGrid/>
              <w:spacing w:line="400" w:lineRule="exact"/>
              <w:jc w:val="both"/>
              <w:textAlignment w:val="auto"/>
              <w:outlineLvl w:val="1"/>
              <w:rPr>
                <w:rFonts w:hint="default" w:ascii="宋体" w:hAnsi="宋体" w:eastAsia="宋体" w:cs="宋体"/>
                <w:b/>
                <w:color w:val="auto"/>
                <w:sz w:val="24"/>
                <w:szCs w:val="24"/>
                <w:vertAlign w:val="baseline"/>
                <w:lang w:val="en-US" w:eastAsia="zh-CN"/>
              </w:rPr>
            </w:pPr>
            <w:r>
              <w:rPr>
                <w:rFonts w:hint="eastAsia" w:ascii="宋体" w:hAnsi="宋体" w:eastAsia="宋体" w:cs="宋体"/>
                <w:b w:val="0"/>
                <w:bCs/>
                <w:color w:val="auto"/>
                <w:sz w:val="24"/>
                <w:szCs w:val="24"/>
                <w:vertAlign w:val="baseline"/>
                <w:lang w:val="en-US" w:eastAsia="zh-CN"/>
              </w:rPr>
              <w:t>▲23.影像互联功能：超声主机可与手机或平板电脑等移动终端相连接，由移动端所拍摄的图片可瞬时上传至超声设备，单幅显示或与超声、超声动态图像同屏对照显示。</w:t>
            </w:r>
          </w:p>
        </w:tc>
        <w:tc>
          <w:tcPr>
            <w:tcW w:w="1381" w:type="dxa"/>
            <w:vMerge w:val="restart"/>
            <w:vAlign w:val="center"/>
          </w:tcPr>
          <w:p w14:paraId="5A826FBC">
            <w:pPr>
              <w:pStyle w:val="9"/>
              <w:keepNext w:val="0"/>
              <w:keepLines w:val="0"/>
              <w:pageBreakBefore w:val="0"/>
              <w:widowControl/>
              <w:numPr>
                <w:ilvl w:val="0"/>
                <w:numId w:val="0"/>
              </w:numPr>
              <w:kinsoku/>
              <w:wordWrap/>
              <w:overflowPunct/>
              <w:topLinePunct w:val="0"/>
              <w:autoSpaceDE/>
              <w:autoSpaceDN/>
              <w:bidi w:val="0"/>
              <w:adjustRightInd/>
              <w:snapToGrid/>
              <w:spacing w:line="400" w:lineRule="exact"/>
              <w:jc w:val="center"/>
              <w:textAlignment w:val="auto"/>
              <w:outlineLvl w:val="1"/>
              <w:rPr>
                <w:rFonts w:hint="default" w:ascii="宋体" w:hAnsi="宋体" w:eastAsia="宋体" w:cs="宋体"/>
                <w:b/>
                <w:color w:val="auto"/>
                <w:sz w:val="24"/>
                <w:szCs w:val="24"/>
                <w:vertAlign w:val="baseline"/>
                <w:lang w:val="en-US" w:eastAsia="zh-CN"/>
              </w:rPr>
            </w:pPr>
            <w:r>
              <w:rPr>
                <w:rFonts w:hint="eastAsia" w:ascii="宋体" w:hAnsi="宋体" w:eastAsia="宋体" w:cs="宋体"/>
                <w:b w:val="0"/>
                <w:bCs/>
                <w:color w:val="auto"/>
                <w:sz w:val="24"/>
                <w:szCs w:val="24"/>
                <w:vertAlign w:val="baseline"/>
                <w:lang w:val="en-US" w:eastAsia="zh-CN"/>
              </w:rPr>
              <w:t>31台</w:t>
            </w:r>
          </w:p>
        </w:tc>
        <w:tc>
          <w:tcPr>
            <w:tcW w:w="1919" w:type="dxa"/>
            <w:vMerge w:val="restart"/>
            <w:vAlign w:val="center"/>
          </w:tcPr>
          <w:p w14:paraId="75F84F53">
            <w:pPr>
              <w:pStyle w:val="9"/>
              <w:keepNext w:val="0"/>
              <w:keepLines w:val="0"/>
              <w:pageBreakBefore w:val="0"/>
              <w:widowControl/>
              <w:numPr>
                <w:ilvl w:val="0"/>
                <w:numId w:val="0"/>
              </w:numPr>
              <w:kinsoku/>
              <w:wordWrap/>
              <w:overflowPunct/>
              <w:topLinePunct w:val="0"/>
              <w:autoSpaceDE/>
              <w:autoSpaceDN/>
              <w:bidi w:val="0"/>
              <w:adjustRightInd/>
              <w:snapToGrid/>
              <w:spacing w:line="400" w:lineRule="exact"/>
              <w:jc w:val="center"/>
              <w:textAlignment w:val="auto"/>
              <w:outlineLvl w:val="1"/>
              <w:rPr>
                <w:rFonts w:hint="eastAsia" w:ascii="宋体" w:hAnsi="宋体" w:eastAsia="宋体" w:cs="宋体"/>
                <w:b/>
                <w:color w:val="auto"/>
                <w:sz w:val="24"/>
                <w:szCs w:val="24"/>
                <w:vertAlign w:val="baseline"/>
                <w:lang w:eastAsia="zh-CN"/>
              </w:rPr>
            </w:pPr>
            <w:r>
              <w:rPr>
                <w:rFonts w:hint="eastAsia" w:ascii="宋体" w:hAnsi="宋体" w:eastAsia="宋体" w:cs="宋体"/>
                <w:b w:val="0"/>
                <w:bCs/>
                <w:color w:val="auto"/>
                <w:sz w:val="24"/>
                <w:szCs w:val="24"/>
                <w:vertAlign w:val="baseline"/>
              </w:rPr>
              <w:t>主要用于腹部、产科、妇科、心脏、小器官、泌尿科、血管、儿科、神经、急重症等方面的临床诊断和科研教学工作，具备持续升级能力，能满足开展新的临床应用需求。</w:t>
            </w:r>
            <w:r>
              <w:rPr>
                <w:rFonts w:hint="eastAsia" w:ascii="宋体" w:hAnsi="宋体" w:eastAsia="宋体" w:cs="宋体"/>
                <w:b w:val="0"/>
                <w:bCs/>
                <w:strike w:val="0"/>
                <w:dstrike w:val="0"/>
                <w:color w:val="auto"/>
                <w:sz w:val="24"/>
                <w:szCs w:val="24"/>
                <w:vertAlign w:val="baseline"/>
                <w:lang w:eastAsia="zh-CN"/>
              </w:rPr>
              <w:t>（要求为2023年以来最新版本及最新机型，具有用户现场升级能力，可满足将来临床应用扩展需求）。</w:t>
            </w:r>
          </w:p>
        </w:tc>
      </w:tr>
      <w:tr w14:paraId="75B99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8" w:type="dxa"/>
            <w:vMerge w:val="continue"/>
            <w:vAlign w:val="center"/>
          </w:tcPr>
          <w:p w14:paraId="30D8EEE8">
            <w:pPr>
              <w:pStyle w:val="9"/>
              <w:keepNext w:val="0"/>
              <w:keepLines w:val="0"/>
              <w:pageBreakBefore w:val="0"/>
              <w:widowControl/>
              <w:numPr>
                <w:ilvl w:val="0"/>
                <w:numId w:val="0"/>
              </w:numPr>
              <w:kinsoku/>
              <w:wordWrap/>
              <w:overflowPunct/>
              <w:topLinePunct w:val="0"/>
              <w:autoSpaceDE/>
              <w:autoSpaceDN/>
              <w:bidi w:val="0"/>
              <w:adjustRightInd/>
              <w:snapToGrid/>
              <w:spacing w:line="400" w:lineRule="exact"/>
              <w:jc w:val="both"/>
              <w:textAlignment w:val="auto"/>
              <w:outlineLvl w:val="1"/>
              <w:rPr>
                <w:rFonts w:hint="eastAsia" w:ascii="宋体" w:hAnsi="宋体" w:eastAsia="宋体" w:cs="宋体"/>
                <w:b/>
                <w:color w:val="auto"/>
                <w:sz w:val="24"/>
                <w:szCs w:val="24"/>
                <w:vertAlign w:val="baseline"/>
              </w:rPr>
            </w:pPr>
          </w:p>
        </w:tc>
        <w:tc>
          <w:tcPr>
            <w:tcW w:w="5026" w:type="dxa"/>
            <w:vAlign w:val="center"/>
          </w:tcPr>
          <w:p w14:paraId="2D07DA79">
            <w:pPr>
              <w:pStyle w:val="9"/>
              <w:keepNext w:val="0"/>
              <w:keepLines w:val="0"/>
              <w:pageBreakBefore w:val="0"/>
              <w:widowControl/>
              <w:numPr>
                <w:ilvl w:val="0"/>
                <w:numId w:val="0"/>
              </w:numPr>
              <w:kinsoku/>
              <w:wordWrap/>
              <w:overflowPunct/>
              <w:topLinePunct w:val="0"/>
              <w:autoSpaceDE/>
              <w:autoSpaceDN/>
              <w:bidi w:val="0"/>
              <w:adjustRightInd/>
              <w:snapToGrid/>
              <w:spacing w:line="400" w:lineRule="exact"/>
              <w:jc w:val="both"/>
              <w:textAlignment w:val="auto"/>
              <w:outlineLvl w:val="1"/>
              <w:rPr>
                <w:rFonts w:hint="eastAsia" w:ascii="宋体" w:hAnsi="宋体" w:eastAsia="宋体" w:cs="宋体"/>
                <w:b/>
                <w:color w:val="auto"/>
                <w:sz w:val="24"/>
                <w:szCs w:val="24"/>
                <w:vertAlign w:val="baseline"/>
                <w:lang w:val="en-US" w:eastAsia="zh-CN"/>
              </w:rPr>
            </w:pPr>
            <w:r>
              <w:rPr>
                <w:rFonts w:hint="eastAsia" w:ascii="宋体" w:hAnsi="宋体" w:eastAsia="宋体" w:cs="宋体"/>
                <w:b/>
                <w:bCs/>
                <w:color w:val="auto"/>
                <w:sz w:val="24"/>
                <w:szCs w:val="24"/>
              </w:rPr>
              <w:t>评审指标项</w:t>
            </w:r>
            <w:r>
              <w:rPr>
                <w:rFonts w:hint="eastAsia" w:ascii="宋体" w:hAnsi="宋体" w:eastAsia="宋体" w:cs="宋体"/>
                <w:b/>
                <w:bCs/>
                <w:color w:val="auto"/>
                <w:sz w:val="24"/>
                <w:szCs w:val="24"/>
                <w:lang w:val="en-US" w:eastAsia="zh-CN"/>
              </w:rPr>
              <w:t>18：</w:t>
            </w:r>
            <w:r>
              <w:rPr>
                <w:rFonts w:hint="eastAsia" w:ascii="宋体" w:hAnsi="宋体" w:eastAsia="宋体" w:cs="宋体"/>
                <w:b/>
                <w:color w:val="auto"/>
                <w:sz w:val="24"/>
                <w:szCs w:val="24"/>
                <w:vertAlign w:val="baseline"/>
                <w:lang w:val="en-US" w:eastAsia="zh-CN"/>
              </w:rPr>
              <w:t>二、测量/分析和报告</w:t>
            </w:r>
          </w:p>
          <w:p w14:paraId="0659E0F8">
            <w:pPr>
              <w:pStyle w:val="9"/>
              <w:keepNext w:val="0"/>
              <w:keepLines w:val="0"/>
              <w:pageBreakBefore w:val="0"/>
              <w:widowControl/>
              <w:numPr>
                <w:ilvl w:val="0"/>
                <w:numId w:val="0"/>
              </w:numPr>
              <w:kinsoku/>
              <w:wordWrap/>
              <w:overflowPunct/>
              <w:topLinePunct w:val="0"/>
              <w:autoSpaceDE/>
              <w:autoSpaceDN/>
              <w:bidi w:val="0"/>
              <w:adjustRightInd/>
              <w:snapToGrid/>
              <w:spacing w:line="400" w:lineRule="exact"/>
              <w:jc w:val="both"/>
              <w:textAlignment w:val="auto"/>
              <w:outlineLvl w:val="1"/>
              <w:rPr>
                <w:rFonts w:hint="eastAsia" w:ascii="宋体" w:hAnsi="宋体" w:eastAsia="宋体" w:cs="宋体"/>
                <w:b w:val="0"/>
                <w:bCs/>
                <w:color w:val="auto"/>
                <w:sz w:val="24"/>
                <w:szCs w:val="24"/>
                <w:vertAlign w:val="baseline"/>
                <w:lang w:val="en-US" w:eastAsia="zh-CN"/>
              </w:rPr>
            </w:pPr>
            <w:r>
              <w:rPr>
                <w:rFonts w:hint="eastAsia" w:ascii="宋体" w:hAnsi="宋体" w:eastAsia="宋体" w:cs="宋体"/>
                <w:b w:val="0"/>
                <w:bCs/>
                <w:color w:val="auto"/>
                <w:sz w:val="24"/>
                <w:szCs w:val="24"/>
                <w:vertAlign w:val="baseline"/>
                <w:lang w:val="en-US" w:eastAsia="zh-CN"/>
              </w:rPr>
              <w:t>1.一般测量：距离、周长、面积、体积、角度、自动频谱测量。</w:t>
            </w:r>
          </w:p>
          <w:p w14:paraId="6C9AA67B">
            <w:pPr>
              <w:pStyle w:val="9"/>
              <w:keepNext w:val="0"/>
              <w:keepLines w:val="0"/>
              <w:pageBreakBefore w:val="0"/>
              <w:widowControl/>
              <w:numPr>
                <w:ilvl w:val="0"/>
                <w:numId w:val="0"/>
              </w:numPr>
              <w:kinsoku/>
              <w:wordWrap/>
              <w:overflowPunct/>
              <w:topLinePunct w:val="0"/>
              <w:autoSpaceDE/>
              <w:autoSpaceDN/>
              <w:bidi w:val="0"/>
              <w:adjustRightInd/>
              <w:snapToGrid/>
              <w:spacing w:line="400" w:lineRule="exact"/>
              <w:jc w:val="both"/>
              <w:textAlignment w:val="auto"/>
              <w:outlineLvl w:val="1"/>
              <w:rPr>
                <w:rFonts w:hint="default" w:ascii="宋体" w:hAnsi="宋体" w:eastAsia="宋体" w:cs="宋体"/>
                <w:b w:val="0"/>
                <w:bCs/>
                <w:color w:val="auto"/>
                <w:sz w:val="24"/>
                <w:szCs w:val="24"/>
                <w:vertAlign w:val="baseline"/>
                <w:lang w:val="en-US" w:eastAsia="zh-CN"/>
              </w:rPr>
            </w:pPr>
            <w:r>
              <w:rPr>
                <w:rFonts w:hint="default" w:ascii="宋体" w:hAnsi="宋体" w:eastAsia="宋体" w:cs="宋体"/>
                <w:b w:val="0"/>
                <w:bCs/>
                <w:color w:val="auto"/>
                <w:sz w:val="24"/>
                <w:szCs w:val="24"/>
                <w:vertAlign w:val="baseline"/>
                <w:lang w:val="en-US" w:eastAsia="zh-CN"/>
              </w:rPr>
              <w:t>2.产科测量与分析，具有胎儿体重孕龄评估，生长曲线显示</w:t>
            </w:r>
            <w:r>
              <w:rPr>
                <w:rFonts w:hint="eastAsia" w:ascii="宋体" w:hAnsi="宋体" w:eastAsia="宋体" w:cs="宋体"/>
                <w:b w:val="0"/>
                <w:bCs/>
                <w:color w:val="auto"/>
                <w:sz w:val="24"/>
                <w:szCs w:val="24"/>
                <w:vertAlign w:val="baseline"/>
                <w:lang w:val="en-US" w:eastAsia="zh-CN"/>
              </w:rPr>
              <w:t>。</w:t>
            </w:r>
          </w:p>
          <w:p w14:paraId="2BEEEDF3">
            <w:pPr>
              <w:pStyle w:val="9"/>
              <w:keepNext w:val="0"/>
              <w:keepLines w:val="0"/>
              <w:pageBreakBefore w:val="0"/>
              <w:widowControl/>
              <w:numPr>
                <w:ilvl w:val="0"/>
                <w:numId w:val="0"/>
              </w:numPr>
              <w:kinsoku/>
              <w:wordWrap/>
              <w:overflowPunct/>
              <w:topLinePunct w:val="0"/>
              <w:autoSpaceDE/>
              <w:autoSpaceDN/>
              <w:bidi w:val="0"/>
              <w:adjustRightInd/>
              <w:snapToGrid/>
              <w:spacing w:line="400" w:lineRule="exact"/>
              <w:jc w:val="both"/>
              <w:textAlignment w:val="auto"/>
              <w:outlineLvl w:val="1"/>
              <w:rPr>
                <w:rFonts w:hint="default" w:ascii="宋体" w:hAnsi="宋体" w:eastAsia="宋体" w:cs="宋体"/>
                <w:b w:val="0"/>
                <w:bCs/>
                <w:color w:val="auto"/>
                <w:sz w:val="24"/>
                <w:szCs w:val="24"/>
                <w:vertAlign w:val="baseline"/>
                <w:lang w:val="en-US" w:eastAsia="zh-CN"/>
              </w:rPr>
            </w:pPr>
            <w:r>
              <w:rPr>
                <w:rFonts w:hint="default" w:ascii="宋体" w:hAnsi="宋体" w:eastAsia="宋体" w:cs="宋体"/>
                <w:b w:val="0"/>
                <w:bCs/>
                <w:color w:val="auto"/>
                <w:sz w:val="24"/>
                <w:szCs w:val="24"/>
                <w:vertAlign w:val="baseline"/>
                <w:lang w:val="en-US" w:eastAsia="zh-CN"/>
              </w:rPr>
              <w:t>3.妇科测量与分析</w:t>
            </w:r>
            <w:r>
              <w:rPr>
                <w:rFonts w:hint="eastAsia" w:ascii="宋体" w:hAnsi="宋体" w:eastAsia="宋体" w:cs="宋体"/>
                <w:b w:val="0"/>
                <w:bCs/>
                <w:color w:val="auto"/>
                <w:sz w:val="24"/>
                <w:szCs w:val="24"/>
                <w:vertAlign w:val="baseline"/>
                <w:lang w:val="en-US" w:eastAsia="zh-CN"/>
              </w:rPr>
              <w:t>。</w:t>
            </w:r>
          </w:p>
          <w:p w14:paraId="432BA841">
            <w:pPr>
              <w:pStyle w:val="9"/>
              <w:keepNext w:val="0"/>
              <w:keepLines w:val="0"/>
              <w:pageBreakBefore w:val="0"/>
              <w:widowControl/>
              <w:numPr>
                <w:ilvl w:val="0"/>
                <w:numId w:val="0"/>
              </w:numPr>
              <w:kinsoku/>
              <w:wordWrap/>
              <w:overflowPunct/>
              <w:topLinePunct w:val="0"/>
              <w:autoSpaceDE/>
              <w:autoSpaceDN/>
              <w:bidi w:val="0"/>
              <w:adjustRightInd/>
              <w:snapToGrid/>
              <w:spacing w:line="400" w:lineRule="exact"/>
              <w:jc w:val="both"/>
              <w:textAlignment w:val="auto"/>
              <w:outlineLvl w:val="1"/>
              <w:rPr>
                <w:rFonts w:hint="default" w:ascii="宋体" w:hAnsi="宋体" w:eastAsia="宋体" w:cs="宋体"/>
                <w:b w:val="0"/>
                <w:bCs/>
                <w:color w:val="auto"/>
                <w:sz w:val="24"/>
                <w:szCs w:val="24"/>
                <w:vertAlign w:val="baseline"/>
                <w:lang w:val="en-US" w:eastAsia="zh-CN"/>
              </w:rPr>
            </w:pPr>
            <w:r>
              <w:rPr>
                <w:rFonts w:hint="default" w:ascii="宋体" w:hAnsi="宋体" w:eastAsia="宋体" w:cs="宋体"/>
                <w:b w:val="0"/>
                <w:bCs/>
                <w:color w:val="auto"/>
                <w:sz w:val="24"/>
                <w:szCs w:val="24"/>
                <w:vertAlign w:val="baseline"/>
                <w:lang w:val="en-US" w:eastAsia="zh-CN"/>
              </w:rPr>
              <w:t>4.泌尿科测量与分析</w:t>
            </w:r>
            <w:r>
              <w:rPr>
                <w:rFonts w:hint="eastAsia" w:ascii="宋体" w:hAnsi="宋体" w:eastAsia="宋体" w:cs="宋体"/>
                <w:b w:val="0"/>
                <w:bCs/>
                <w:color w:val="auto"/>
                <w:sz w:val="24"/>
                <w:szCs w:val="24"/>
                <w:vertAlign w:val="baseline"/>
                <w:lang w:val="en-US" w:eastAsia="zh-CN"/>
              </w:rPr>
              <w:t>。</w:t>
            </w:r>
          </w:p>
          <w:p w14:paraId="1C70F860">
            <w:pPr>
              <w:pStyle w:val="9"/>
              <w:keepNext w:val="0"/>
              <w:keepLines w:val="0"/>
              <w:pageBreakBefore w:val="0"/>
              <w:widowControl/>
              <w:numPr>
                <w:ilvl w:val="0"/>
                <w:numId w:val="0"/>
              </w:numPr>
              <w:kinsoku/>
              <w:wordWrap/>
              <w:overflowPunct/>
              <w:topLinePunct w:val="0"/>
              <w:autoSpaceDE/>
              <w:autoSpaceDN/>
              <w:bidi w:val="0"/>
              <w:adjustRightInd/>
              <w:snapToGrid/>
              <w:spacing w:line="400" w:lineRule="exact"/>
              <w:jc w:val="both"/>
              <w:textAlignment w:val="auto"/>
              <w:outlineLvl w:val="1"/>
              <w:rPr>
                <w:rFonts w:hint="default" w:ascii="宋体" w:hAnsi="宋体" w:eastAsia="宋体" w:cs="宋体"/>
                <w:b w:val="0"/>
                <w:bCs/>
                <w:color w:val="auto"/>
                <w:sz w:val="24"/>
                <w:szCs w:val="24"/>
                <w:vertAlign w:val="baseline"/>
                <w:lang w:val="en-US" w:eastAsia="zh-CN"/>
              </w:rPr>
            </w:pPr>
            <w:r>
              <w:rPr>
                <w:rFonts w:hint="default" w:ascii="宋体" w:hAnsi="宋体" w:eastAsia="宋体" w:cs="宋体"/>
                <w:b w:val="0"/>
                <w:bCs/>
                <w:color w:val="auto"/>
                <w:sz w:val="24"/>
                <w:szCs w:val="24"/>
                <w:vertAlign w:val="baseline"/>
                <w:lang w:val="en-US" w:eastAsia="zh-CN"/>
              </w:rPr>
              <w:t>5.小器官测量与分析</w:t>
            </w:r>
            <w:r>
              <w:rPr>
                <w:rFonts w:hint="eastAsia" w:ascii="宋体" w:hAnsi="宋体" w:eastAsia="宋体" w:cs="宋体"/>
                <w:b w:val="0"/>
                <w:bCs/>
                <w:color w:val="auto"/>
                <w:sz w:val="24"/>
                <w:szCs w:val="24"/>
                <w:vertAlign w:val="baseline"/>
                <w:lang w:val="en-US" w:eastAsia="zh-CN"/>
              </w:rPr>
              <w:t>。</w:t>
            </w:r>
          </w:p>
          <w:p w14:paraId="1B71F86F">
            <w:pPr>
              <w:pStyle w:val="9"/>
              <w:keepNext w:val="0"/>
              <w:keepLines w:val="0"/>
              <w:pageBreakBefore w:val="0"/>
              <w:widowControl/>
              <w:numPr>
                <w:ilvl w:val="0"/>
                <w:numId w:val="0"/>
              </w:numPr>
              <w:kinsoku/>
              <w:wordWrap/>
              <w:overflowPunct/>
              <w:topLinePunct w:val="0"/>
              <w:autoSpaceDE/>
              <w:autoSpaceDN/>
              <w:bidi w:val="0"/>
              <w:adjustRightInd/>
              <w:snapToGrid/>
              <w:spacing w:line="400" w:lineRule="exact"/>
              <w:jc w:val="both"/>
              <w:textAlignment w:val="auto"/>
              <w:outlineLvl w:val="1"/>
              <w:rPr>
                <w:rFonts w:hint="default" w:ascii="宋体" w:hAnsi="宋体" w:eastAsia="宋体" w:cs="宋体"/>
                <w:b w:val="0"/>
                <w:bCs/>
                <w:color w:val="auto"/>
                <w:sz w:val="24"/>
                <w:szCs w:val="24"/>
                <w:vertAlign w:val="baseline"/>
                <w:lang w:val="en-US" w:eastAsia="zh-CN"/>
              </w:rPr>
            </w:pPr>
            <w:r>
              <w:rPr>
                <w:rFonts w:hint="default" w:ascii="宋体" w:hAnsi="宋体" w:eastAsia="宋体" w:cs="宋体"/>
                <w:b w:val="0"/>
                <w:bCs/>
                <w:color w:val="auto"/>
                <w:sz w:val="24"/>
                <w:szCs w:val="24"/>
                <w:vertAlign w:val="baseline"/>
                <w:lang w:val="en-US" w:eastAsia="zh-CN"/>
              </w:rPr>
              <w:t>6.心脏测量与分析</w:t>
            </w:r>
            <w:r>
              <w:rPr>
                <w:rFonts w:hint="eastAsia" w:ascii="宋体" w:hAnsi="宋体" w:eastAsia="宋体" w:cs="宋体"/>
                <w:b w:val="0"/>
                <w:bCs/>
                <w:color w:val="auto"/>
                <w:sz w:val="24"/>
                <w:szCs w:val="24"/>
                <w:vertAlign w:val="baseline"/>
                <w:lang w:val="en-US" w:eastAsia="zh-CN"/>
              </w:rPr>
              <w:t>。</w:t>
            </w:r>
          </w:p>
          <w:p w14:paraId="205E7A7A">
            <w:pPr>
              <w:pStyle w:val="9"/>
              <w:keepNext w:val="0"/>
              <w:keepLines w:val="0"/>
              <w:pageBreakBefore w:val="0"/>
              <w:widowControl/>
              <w:numPr>
                <w:ilvl w:val="0"/>
                <w:numId w:val="0"/>
              </w:numPr>
              <w:kinsoku/>
              <w:wordWrap/>
              <w:overflowPunct/>
              <w:topLinePunct w:val="0"/>
              <w:autoSpaceDE/>
              <w:autoSpaceDN/>
              <w:bidi w:val="0"/>
              <w:adjustRightInd/>
              <w:snapToGrid/>
              <w:spacing w:line="400" w:lineRule="exact"/>
              <w:jc w:val="both"/>
              <w:textAlignment w:val="auto"/>
              <w:outlineLvl w:val="1"/>
              <w:rPr>
                <w:rFonts w:hint="default" w:ascii="宋体" w:hAnsi="宋体" w:eastAsia="宋体" w:cs="宋体"/>
                <w:b/>
                <w:color w:val="auto"/>
                <w:sz w:val="24"/>
                <w:szCs w:val="24"/>
                <w:vertAlign w:val="baseline"/>
                <w:lang w:val="en-US" w:eastAsia="zh-CN"/>
              </w:rPr>
            </w:pPr>
            <w:r>
              <w:rPr>
                <w:rFonts w:hint="default" w:ascii="宋体" w:hAnsi="宋体" w:eastAsia="宋体" w:cs="宋体"/>
                <w:b w:val="0"/>
                <w:bCs/>
                <w:color w:val="auto"/>
                <w:sz w:val="24"/>
                <w:szCs w:val="24"/>
                <w:vertAlign w:val="baseline"/>
                <w:lang w:val="en-US" w:eastAsia="zh-CN"/>
              </w:rPr>
              <w:t>7.血管测量与分析</w:t>
            </w:r>
            <w:r>
              <w:rPr>
                <w:rFonts w:hint="eastAsia" w:ascii="宋体" w:hAnsi="宋体" w:eastAsia="宋体" w:cs="宋体"/>
                <w:b w:val="0"/>
                <w:bCs/>
                <w:color w:val="auto"/>
                <w:sz w:val="24"/>
                <w:szCs w:val="24"/>
                <w:vertAlign w:val="baseline"/>
                <w:lang w:val="en-US" w:eastAsia="zh-CN"/>
              </w:rPr>
              <w:t>。</w:t>
            </w:r>
          </w:p>
        </w:tc>
        <w:tc>
          <w:tcPr>
            <w:tcW w:w="1381" w:type="dxa"/>
            <w:vMerge w:val="continue"/>
            <w:vAlign w:val="center"/>
          </w:tcPr>
          <w:p w14:paraId="3A45D091">
            <w:pPr>
              <w:pStyle w:val="9"/>
              <w:keepNext w:val="0"/>
              <w:keepLines w:val="0"/>
              <w:pageBreakBefore w:val="0"/>
              <w:widowControl/>
              <w:numPr>
                <w:ilvl w:val="0"/>
                <w:numId w:val="0"/>
              </w:numPr>
              <w:kinsoku/>
              <w:wordWrap/>
              <w:overflowPunct/>
              <w:topLinePunct w:val="0"/>
              <w:autoSpaceDE/>
              <w:autoSpaceDN/>
              <w:bidi w:val="0"/>
              <w:adjustRightInd/>
              <w:snapToGrid/>
              <w:spacing w:line="400" w:lineRule="exact"/>
              <w:jc w:val="both"/>
              <w:textAlignment w:val="auto"/>
              <w:outlineLvl w:val="1"/>
              <w:rPr>
                <w:rFonts w:hint="eastAsia" w:ascii="宋体" w:hAnsi="宋体" w:eastAsia="宋体" w:cs="宋体"/>
                <w:b/>
                <w:color w:val="auto"/>
                <w:sz w:val="24"/>
                <w:szCs w:val="24"/>
                <w:vertAlign w:val="baseline"/>
              </w:rPr>
            </w:pPr>
          </w:p>
        </w:tc>
        <w:tc>
          <w:tcPr>
            <w:tcW w:w="1919" w:type="dxa"/>
            <w:vMerge w:val="continue"/>
            <w:vAlign w:val="center"/>
          </w:tcPr>
          <w:p w14:paraId="0BEB426F">
            <w:pPr>
              <w:pStyle w:val="9"/>
              <w:keepNext w:val="0"/>
              <w:keepLines w:val="0"/>
              <w:pageBreakBefore w:val="0"/>
              <w:widowControl/>
              <w:numPr>
                <w:ilvl w:val="0"/>
                <w:numId w:val="0"/>
              </w:numPr>
              <w:kinsoku/>
              <w:wordWrap/>
              <w:overflowPunct/>
              <w:topLinePunct w:val="0"/>
              <w:autoSpaceDE/>
              <w:autoSpaceDN/>
              <w:bidi w:val="0"/>
              <w:adjustRightInd/>
              <w:snapToGrid/>
              <w:spacing w:line="400" w:lineRule="exact"/>
              <w:jc w:val="both"/>
              <w:textAlignment w:val="auto"/>
              <w:outlineLvl w:val="1"/>
              <w:rPr>
                <w:rFonts w:hint="eastAsia" w:ascii="宋体" w:hAnsi="宋体" w:eastAsia="宋体" w:cs="宋体"/>
                <w:b/>
                <w:color w:val="auto"/>
                <w:sz w:val="24"/>
                <w:szCs w:val="24"/>
                <w:vertAlign w:val="baseline"/>
              </w:rPr>
            </w:pPr>
          </w:p>
        </w:tc>
      </w:tr>
      <w:tr w14:paraId="5B208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8" w:type="dxa"/>
            <w:vMerge w:val="continue"/>
            <w:vAlign w:val="center"/>
          </w:tcPr>
          <w:p w14:paraId="260E7F5F">
            <w:pPr>
              <w:pStyle w:val="9"/>
              <w:keepNext w:val="0"/>
              <w:keepLines w:val="0"/>
              <w:pageBreakBefore w:val="0"/>
              <w:widowControl/>
              <w:numPr>
                <w:ilvl w:val="0"/>
                <w:numId w:val="0"/>
              </w:numPr>
              <w:kinsoku/>
              <w:wordWrap/>
              <w:overflowPunct/>
              <w:topLinePunct w:val="0"/>
              <w:autoSpaceDE/>
              <w:autoSpaceDN/>
              <w:bidi w:val="0"/>
              <w:adjustRightInd/>
              <w:snapToGrid/>
              <w:spacing w:line="400" w:lineRule="exact"/>
              <w:jc w:val="both"/>
              <w:textAlignment w:val="auto"/>
              <w:outlineLvl w:val="1"/>
              <w:rPr>
                <w:rFonts w:hint="eastAsia" w:ascii="宋体" w:hAnsi="宋体" w:eastAsia="宋体" w:cs="宋体"/>
                <w:b/>
                <w:color w:val="auto"/>
                <w:sz w:val="24"/>
                <w:szCs w:val="24"/>
                <w:vertAlign w:val="baseline"/>
              </w:rPr>
            </w:pPr>
          </w:p>
        </w:tc>
        <w:tc>
          <w:tcPr>
            <w:tcW w:w="5026" w:type="dxa"/>
            <w:vAlign w:val="center"/>
          </w:tcPr>
          <w:p w14:paraId="729079A4">
            <w:pPr>
              <w:pStyle w:val="9"/>
              <w:keepNext w:val="0"/>
              <w:keepLines w:val="0"/>
              <w:pageBreakBefore w:val="0"/>
              <w:widowControl/>
              <w:numPr>
                <w:ilvl w:val="0"/>
                <w:numId w:val="0"/>
              </w:numPr>
              <w:kinsoku/>
              <w:wordWrap/>
              <w:overflowPunct/>
              <w:topLinePunct w:val="0"/>
              <w:autoSpaceDE/>
              <w:autoSpaceDN/>
              <w:bidi w:val="0"/>
              <w:adjustRightInd/>
              <w:snapToGrid/>
              <w:spacing w:line="400" w:lineRule="exact"/>
              <w:ind w:left="0" w:leftChars="0" w:firstLine="0" w:firstLineChars="0"/>
              <w:jc w:val="both"/>
              <w:textAlignment w:val="auto"/>
              <w:outlineLvl w:val="1"/>
              <w:rPr>
                <w:rFonts w:hint="eastAsia" w:ascii="宋体" w:hAnsi="宋体" w:eastAsia="宋体" w:cs="宋体"/>
                <w:b/>
                <w:color w:val="auto"/>
                <w:sz w:val="24"/>
                <w:szCs w:val="24"/>
                <w:vertAlign w:val="baseline"/>
                <w:lang w:val="en-US" w:eastAsia="zh-CN"/>
              </w:rPr>
            </w:pPr>
            <w:r>
              <w:rPr>
                <w:rFonts w:hint="eastAsia" w:ascii="宋体" w:hAnsi="宋体" w:eastAsia="宋体" w:cs="宋体"/>
                <w:b/>
                <w:color w:val="auto"/>
                <w:sz w:val="24"/>
                <w:szCs w:val="24"/>
                <w:vertAlign w:val="baseline"/>
                <w:lang w:val="en-US" w:eastAsia="zh-CN"/>
              </w:rPr>
              <w:t>三、电影回放和数据存储</w:t>
            </w:r>
          </w:p>
          <w:p w14:paraId="00DE6763">
            <w:pPr>
              <w:pStyle w:val="9"/>
              <w:keepNext w:val="0"/>
              <w:keepLines w:val="0"/>
              <w:pageBreakBefore w:val="0"/>
              <w:widowControl/>
              <w:numPr>
                <w:ilvl w:val="0"/>
                <w:numId w:val="0"/>
              </w:numPr>
              <w:kinsoku/>
              <w:wordWrap/>
              <w:overflowPunct/>
              <w:topLinePunct w:val="0"/>
              <w:autoSpaceDE/>
              <w:autoSpaceDN/>
              <w:bidi w:val="0"/>
              <w:adjustRightInd/>
              <w:snapToGrid/>
              <w:spacing w:line="400" w:lineRule="exact"/>
              <w:ind w:left="0" w:leftChars="0"/>
              <w:jc w:val="both"/>
              <w:textAlignment w:val="auto"/>
              <w:outlineLvl w:val="1"/>
              <w:rPr>
                <w:rFonts w:hint="eastAsia" w:ascii="宋体" w:hAnsi="宋体" w:eastAsia="宋体" w:cs="宋体"/>
                <w:b w:val="0"/>
                <w:bCs/>
                <w:color w:val="auto"/>
                <w:sz w:val="24"/>
                <w:szCs w:val="24"/>
                <w:vertAlign w:val="baseline"/>
                <w:lang w:val="en-US" w:eastAsia="zh-CN"/>
              </w:rPr>
            </w:pPr>
            <w:r>
              <w:rPr>
                <w:rFonts w:hint="eastAsia" w:ascii="宋体" w:hAnsi="宋体" w:eastAsia="宋体" w:cs="宋体"/>
                <w:b/>
                <w:bCs/>
                <w:color w:val="auto"/>
                <w:sz w:val="24"/>
                <w:szCs w:val="24"/>
              </w:rPr>
              <w:t>评审指标项</w:t>
            </w:r>
            <w:r>
              <w:rPr>
                <w:rFonts w:hint="eastAsia" w:ascii="宋体" w:hAnsi="宋体" w:eastAsia="宋体" w:cs="宋体"/>
                <w:b/>
                <w:bCs/>
                <w:color w:val="auto"/>
                <w:sz w:val="24"/>
                <w:szCs w:val="24"/>
                <w:lang w:val="en-US" w:eastAsia="zh-CN"/>
              </w:rPr>
              <w:t>19：</w:t>
            </w:r>
            <w:r>
              <w:rPr>
                <w:rFonts w:hint="eastAsia" w:ascii="宋体" w:hAnsi="宋体" w:eastAsia="宋体" w:cs="宋体"/>
                <w:b w:val="0"/>
                <w:bCs/>
                <w:color w:val="auto"/>
                <w:sz w:val="24"/>
                <w:szCs w:val="24"/>
                <w:vertAlign w:val="baseline"/>
                <w:lang w:val="en-US" w:eastAsia="zh-CN"/>
              </w:rPr>
              <w:t>1.支持二维、彩色、造影、4D等模式的手动和自动回放，电影回放支持编辑和剪接功能。</w:t>
            </w:r>
          </w:p>
          <w:p w14:paraId="7EF8F599">
            <w:pPr>
              <w:pStyle w:val="9"/>
              <w:keepNext w:val="0"/>
              <w:keepLines w:val="0"/>
              <w:pageBreakBefore w:val="0"/>
              <w:widowControl/>
              <w:numPr>
                <w:ilvl w:val="0"/>
                <w:numId w:val="0"/>
              </w:numPr>
              <w:kinsoku/>
              <w:wordWrap/>
              <w:overflowPunct/>
              <w:topLinePunct w:val="0"/>
              <w:autoSpaceDE/>
              <w:autoSpaceDN/>
              <w:bidi w:val="0"/>
              <w:adjustRightInd/>
              <w:snapToGrid/>
              <w:spacing w:line="400" w:lineRule="exact"/>
              <w:ind w:left="0" w:leftChars="0"/>
              <w:jc w:val="both"/>
              <w:textAlignment w:val="auto"/>
              <w:outlineLvl w:val="1"/>
              <w:rPr>
                <w:rFonts w:hint="default" w:ascii="宋体" w:hAnsi="宋体" w:eastAsia="宋体" w:cs="宋体"/>
                <w:b w:val="0"/>
                <w:bCs/>
                <w:color w:val="auto"/>
                <w:sz w:val="24"/>
                <w:szCs w:val="24"/>
                <w:vertAlign w:val="baseline"/>
                <w:lang w:val="en-US" w:eastAsia="zh-CN"/>
              </w:rPr>
            </w:pPr>
            <w:r>
              <w:rPr>
                <w:rFonts w:hint="eastAsia" w:ascii="宋体" w:hAnsi="宋体" w:eastAsia="宋体" w:cs="宋体"/>
                <w:b/>
                <w:bCs/>
                <w:color w:val="auto"/>
                <w:sz w:val="24"/>
                <w:szCs w:val="24"/>
              </w:rPr>
              <w:t>评审指标项</w:t>
            </w:r>
            <w:r>
              <w:rPr>
                <w:rFonts w:hint="eastAsia" w:ascii="宋体" w:hAnsi="宋体" w:eastAsia="宋体" w:cs="宋体"/>
                <w:b/>
                <w:bCs/>
                <w:color w:val="auto"/>
                <w:sz w:val="24"/>
                <w:szCs w:val="24"/>
                <w:lang w:val="en-US" w:eastAsia="zh-CN"/>
              </w:rPr>
              <w:t>20：</w:t>
            </w:r>
            <w:r>
              <w:rPr>
                <w:rFonts w:hint="default" w:ascii="宋体" w:hAnsi="宋体" w:eastAsia="宋体" w:cs="宋体"/>
                <w:b w:val="0"/>
                <w:bCs/>
                <w:color w:val="auto"/>
                <w:sz w:val="24"/>
                <w:szCs w:val="24"/>
                <w:vertAlign w:val="baseline"/>
                <w:lang w:val="en-US" w:eastAsia="zh-CN"/>
              </w:rPr>
              <w:t>2.电影回放：≥100秒</w:t>
            </w:r>
            <w:r>
              <w:rPr>
                <w:rFonts w:hint="eastAsia" w:ascii="宋体" w:hAnsi="宋体" w:eastAsia="宋体" w:cs="宋体"/>
                <w:b w:val="0"/>
                <w:bCs/>
                <w:color w:val="auto"/>
                <w:sz w:val="24"/>
                <w:szCs w:val="24"/>
                <w:vertAlign w:val="baseline"/>
                <w:lang w:val="en-US" w:eastAsia="zh-CN"/>
              </w:rPr>
              <w:t>。</w:t>
            </w:r>
          </w:p>
          <w:p w14:paraId="4486F114">
            <w:pPr>
              <w:pStyle w:val="9"/>
              <w:keepNext w:val="0"/>
              <w:keepLines w:val="0"/>
              <w:pageBreakBefore w:val="0"/>
              <w:widowControl/>
              <w:numPr>
                <w:ilvl w:val="0"/>
                <w:numId w:val="0"/>
              </w:numPr>
              <w:kinsoku/>
              <w:wordWrap/>
              <w:overflowPunct/>
              <w:topLinePunct w:val="0"/>
              <w:autoSpaceDE/>
              <w:autoSpaceDN/>
              <w:bidi w:val="0"/>
              <w:adjustRightInd/>
              <w:snapToGrid/>
              <w:spacing w:line="400" w:lineRule="exact"/>
              <w:ind w:left="0" w:leftChars="0"/>
              <w:jc w:val="both"/>
              <w:textAlignment w:val="auto"/>
              <w:outlineLvl w:val="1"/>
              <w:rPr>
                <w:rFonts w:hint="default" w:ascii="宋体" w:hAnsi="宋体" w:eastAsia="宋体" w:cs="宋体"/>
                <w:b w:val="0"/>
                <w:bCs/>
                <w:color w:val="auto"/>
                <w:sz w:val="24"/>
                <w:szCs w:val="24"/>
                <w:vertAlign w:val="baseline"/>
                <w:lang w:val="en-US" w:eastAsia="zh-CN"/>
              </w:rPr>
            </w:pPr>
            <w:r>
              <w:rPr>
                <w:rFonts w:hint="eastAsia" w:ascii="宋体" w:hAnsi="宋体" w:eastAsia="宋体" w:cs="宋体"/>
                <w:b/>
                <w:bCs/>
                <w:color w:val="auto"/>
                <w:sz w:val="24"/>
                <w:szCs w:val="24"/>
              </w:rPr>
              <w:t>评审指标项</w:t>
            </w:r>
            <w:r>
              <w:rPr>
                <w:rFonts w:hint="eastAsia" w:ascii="宋体" w:hAnsi="宋体" w:eastAsia="宋体" w:cs="宋体"/>
                <w:b/>
                <w:bCs/>
                <w:color w:val="auto"/>
                <w:sz w:val="24"/>
                <w:szCs w:val="24"/>
                <w:lang w:val="en-US" w:eastAsia="zh-CN"/>
              </w:rPr>
              <w:t>21：</w:t>
            </w:r>
            <w:r>
              <w:rPr>
                <w:rFonts w:hint="default" w:ascii="宋体" w:hAnsi="宋体" w:eastAsia="宋体" w:cs="宋体"/>
                <w:b w:val="0"/>
                <w:bCs/>
                <w:color w:val="auto"/>
                <w:sz w:val="24"/>
                <w:szCs w:val="24"/>
                <w:vertAlign w:val="baseline"/>
                <w:lang w:val="en-US" w:eastAsia="zh-CN"/>
              </w:rPr>
              <w:t>3.支持向后存储和向前存储，时间长度可预置，向后存储≥6分钟的电影，对剪接和编辑的电影图像可多次存储和多次编辑；图像和电影均可以实时扫描、冻结状态下直接存储，并且具有独立的存储功能键</w:t>
            </w:r>
            <w:r>
              <w:rPr>
                <w:rFonts w:hint="eastAsia" w:ascii="宋体" w:hAnsi="宋体" w:eastAsia="宋体" w:cs="宋体"/>
                <w:b w:val="0"/>
                <w:bCs/>
                <w:color w:val="auto"/>
                <w:sz w:val="24"/>
                <w:szCs w:val="24"/>
                <w:vertAlign w:val="baseline"/>
                <w:lang w:val="en-US" w:eastAsia="zh-CN"/>
              </w:rPr>
              <w:t>。</w:t>
            </w:r>
          </w:p>
          <w:p w14:paraId="764B26F2">
            <w:pPr>
              <w:pStyle w:val="9"/>
              <w:keepNext w:val="0"/>
              <w:keepLines w:val="0"/>
              <w:pageBreakBefore w:val="0"/>
              <w:widowControl/>
              <w:numPr>
                <w:ilvl w:val="0"/>
                <w:numId w:val="0"/>
              </w:numPr>
              <w:kinsoku/>
              <w:wordWrap/>
              <w:overflowPunct/>
              <w:topLinePunct w:val="0"/>
              <w:autoSpaceDE/>
              <w:autoSpaceDN/>
              <w:bidi w:val="0"/>
              <w:adjustRightInd/>
              <w:snapToGrid/>
              <w:spacing w:line="400" w:lineRule="exact"/>
              <w:ind w:left="0" w:leftChars="0"/>
              <w:jc w:val="both"/>
              <w:textAlignment w:val="auto"/>
              <w:outlineLvl w:val="1"/>
              <w:rPr>
                <w:rFonts w:hint="default" w:ascii="宋体" w:hAnsi="宋体" w:eastAsia="宋体" w:cs="宋体"/>
                <w:b w:val="0"/>
                <w:bCs/>
                <w:color w:val="auto"/>
                <w:sz w:val="24"/>
                <w:szCs w:val="24"/>
                <w:vertAlign w:val="baseline"/>
                <w:lang w:val="en-US" w:eastAsia="zh-CN"/>
              </w:rPr>
            </w:pPr>
            <w:r>
              <w:rPr>
                <w:rFonts w:hint="eastAsia" w:ascii="宋体" w:hAnsi="宋体" w:eastAsia="宋体" w:cs="宋体"/>
                <w:b/>
                <w:bCs/>
                <w:color w:val="auto"/>
                <w:sz w:val="24"/>
                <w:szCs w:val="24"/>
              </w:rPr>
              <w:t>评审指标项</w:t>
            </w:r>
            <w:r>
              <w:rPr>
                <w:rFonts w:hint="eastAsia" w:ascii="宋体" w:hAnsi="宋体" w:eastAsia="宋体" w:cs="宋体"/>
                <w:b/>
                <w:bCs/>
                <w:color w:val="auto"/>
                <w:sz w:val="24"/>
                <w:szCs w:val="24"/>
                <w:lang w:val="en-US" w:eastAsia="zh-CN"/>
              </w:rPr>
              <w:t>22：</w:t>
            </w:r>
            <w:r>
              <w:rPr>
                <w:rFonts w:hint="default" w:ascii="宋体" w:hAnsi="宋体" w:eastAsia="宋体" w:cs="宋体"/>
                <w:b w:val="0"/>
                <w:bCs/>
                <w:color w:val="auto"/>
                <w:sz w:val="24"/>
                <w:szCs w:val="24"/>
                <w:vertAlign w:val="baseline"/>
                <w:lang w:val="en-US" w:eastAsia="zh-CN"/>
              </w:rPr>
              <w:t>4.支持同屏对比多个不同模式的动态、静态图像</w:t>
            </w:r>
            <w:r>
              <w:rPr>
                <w:rFonts w:hint="eastAsia" w:ascii="宋体" w:hAnsi="宋体" w:eastAsia="宋体" w:cs="宋体"/>
                <w:b w:val="0"/>
                <w:bCs/>
                <w:color w:val="auto"/>
                <w:sz w:val="24"/>
                <w:szCs w:val="24"/>
                <w:vertAlign w:val="baseline"/>
                <w:lang w:val="en-US" w:eastAsia="zh-CN"/>
              </w:rPr>
              <w:t>。</w:t>
            </w:r>
          </w:p>
          <w:p w14:paraId="6A8CE8B6">
            <w:pPr>
              <w:pStyle w:val="9"/>
              <w:keepNext w:val="0"/>
              <w:keepLines w:val="0"/>
              <w:pageBreakBefore w:val="0"/>
              <w:widowControl/>
              <w:numPr>
                <w:ilvl w:val="0"/>
                <w:numId w:val="0"/>
              </w:numPr>
              <w:kinsoku/>
              <w:wordWrap/>
              <w:overflowPunct/>
              <w:topLinePunct w:val="0"/>
              <w:autoSpaceDE/>
              <w:autoSpaceDN/>
              <w:bidi w:val="0"/>
              <w:adjustRightInd/>
              <w:snapToGrid/>
              <w:spacing w:line="400" w:lineRule="exact"/>
              <w:ind w:left="0" w:leftChars="0"/>
              <w:jc w:val="both"/>
              <w:textAlignment w:val="auto"/>
              <w:outlineLvl w:val="1"/>
              <w:rPr>
                <w:rFonts w:hint="default" w:ascii="宋体" w:hAnsi="宋体" w:eastAsia="宋体" w:cs="宋体"/>
                <w:b w:val="0"/>
                <w:bCs/>
                <w:color w:val="auto"/>
                <w:sz w:val="24"/>
                <w:szCs w:val="24"/>
                <w:vertAlign w:val="baseline"/>
                <w:lang w:val="en-US" w:eastAsia="zh-CN"/>
              </w:rPr>
            </w:pPr>
            <w:r>
              <w:rPr>
                <w:rFonts w:hint="eastAsia" w:ascii="宋体" w:hAnsi="宋体" w:eastAsia="宋体" w:cs="宋体"/>
                <w:b/>
                <w:bCs/>
                <w:color w:val="auto"/>
                <w:sz w:val="24"/>
                <w:szCs w:val="24"/>
              </w:rPr>
              <w:t>评审指标项</w:t>
            </w:r>
            <w:r>
              <w:rPr>
                <w:rFonts w:hint="eastAsia" w:ascii="宋体" w:hAnsi="宋体" w:eastAsia="宋体" w:cs="宋体"/>
                <w:b/>
                <w:bCs/>
                <w:color w:val="auto"/>
                <w:sz w:val="24"/>
                <w:szCs w:val="24"/>
                <w:lang w:val="en-US" w:eastAsia="zh-CN"/>
              </w:rPr>
              <w:t>23：</w:t>
            </w:r>
            <w:r>
              <w:rPr>
                <w:rFonts w:hint="default" w:ascii="宋体" w:hAnsi="宋体" w:eastAsia="宋体" w:cs="宋体"/>
                <w:b w:val="0"/>
                <w:bCs/>
                <w:color w:val="auto"/>
                <w:sz w:val="24"/>
                <w:szCs w:val="24"/>
                <w:vertAlign w:val="baseline"/>
                <w:lang w:val="en-US" w:eastAsia="zh-CN"/>
              </w:rPr>
              <w:t>5.原始数据处理，支持动、静态图像冻结后，最大可进行32项参数调节。能支持二维图像离线后进行M成像</w:t>
            </w:r>
            <w:r>
              <w:rPr>
                <w:rFonts w:hint="eastAsia" w:ascii="宋体" w:hAnsi="宋体" w:eastAsia="宋体" w:cs="宋体"/>
                <w:b w:val="0"/>
                <w:bCs/>
                <w:color w:val="auto"/>
                <w:sz w:val="24"/>
                <w:szCs w:val="24"/>
                <w:vertAlign w:val="baseline"/>
                <w:lang w:val="en-US" w:eastAsia="zh-CN"/>
              </w:rPr>
              <w:t>。</w:t>
            </w:r>
          </w:p>
          <w:p w14:paraId="43C58ADD">
            <w:pPr>
              <w:pStyle w:val="9"/>
              <w:keepNext w:val="0"/>
              <w:keepLines w:val="0"/>
              <w:pageBreakBefore w:val="0"/>
              <w:widowControl/>
              <w:numPr>
                <w:ilvl w:val="0"/>
                <w:numId w:val="0"/>
              </w:numPr>
              <w:kinsoku/>
              <w:wordWrap/>
              <w:overflowPunct/>
              <w:topLinePunct w:val="0"/>
              <w:autoSpaceDE/>
              <w:autoSpaceDN/>
              <w:bidi w:val="0"/>
              <w:adjustRightInd/>
              <w:snapToGrid/>
              <w:spacing w:line="400" w:lineRule="exact"/>
              <w:ind w:left="0" w:leftChars="0"/>
              <w:jc w:val="both"/>
              <w:textAlignment w:val="auto"/>
              <w:outlineLvl w:val="1"/>
              <w:rPr>
                <w:rFonts w:hint="default" w:ascii="宋体" w:hAnsi="宋体" w:eastAsia="宋体" w:cs="宋体"/>
                <w:b w:val="0"/>
                <w:bCs/>
                <w:color w:val="auto"/>
                <w:sz w:val="24"/>
                <w:szCs w:val="24"/>
                <w:vertAlign w:val="baseline"/>
                <w:lang w:val="en-US" w:eastAsia="zh-CN"/>
              </w:rPr>
            </w:pPr>
            <w:r>
              <w:rPr>
                <w:rFonts w:hint="eastAsia" w:ascii="宋体" w:hAnsi="宋体" w:eastAsia="宋体" w:cs="宋体"/>
                <w:b/>
                <w:bCs/>
                <w:color w:val="auto"/>
                <w:sz w:val="24"/>
                <w:szCs w:val="24"/>
              </w:rPr>
              <w:t>评审指标项</w:t>
            </w:r>
            <w:r>
              <w:rPr>
                <w:rFonts w:hint="eastAsia" w:ascii="宋体" w:hAnsi="宋体" w:eastAsia="宋体" w:cs="宋体"/>
                <w:b/>
                <w:bCs/>
                <w:color w:val="auto"/>
                <w:sz w:val="24"/>
                <w:szCs w:val="24"/>
                <w:lang w:val="en-US" w:eastAsia="zh-CN"/>
              </w:rPr>
              <w:t>24：</w:t>
            </w:r>
            <w:r>
              <w:rPr>
                <w:rFonts w:hint="default" w:ascii="宋体" w:hAnsi="宋体" w:eastAsia="宋体" w:cs="宋体"/>
                <w:b w:val="0"/>
                <w:bCs/>
                <w:color w:val="auto"/>
                <w:sz w:val="24"/>
                <w:szCs w:val="24"/>
                <w:vertAlign w:val="baseline"/>
                <w:lang w:val="en-US" w:eastAsia="zh-CN"/>
              </w:rPr>
              <w:t>6.SSD固态硬盘：≥1T硬盘</w:t>
            </w:r>
            <w:r>
              <w:rPr>
                <w:rFonts w:hint="eastAsia" w:ascii="宋体" w:hAnsi="宋体" w:eastAsia="宋体" w:cs="宋体"/>
                <w:b w:val="0"/>
                <w:bCs/>
                <w:color w:val="auto"/>
                <w:sz w:val="24"/>
                <w:szCs w:val="24"/>
                <w:vertAlign w:val="baseline"/>
                <w:lang w:val="en-US" w:eastAsia="zh-CN"/>
              </w:rPr>
              <w:t>。</w:t>
            </w:r>
          </w:p>
          <w:p w14:paraId="651F7471">
            <w:pPr>
              <w:pStyle w:val="9"/>
              <w:keepNext w:val="0"/>
              <w:keepLines w:val="0"/>
              <w:pageBreakBefore w:val="0"/>
              <w:widowControl/>
              <w:numPr>
                <w:ilvl w:val="0"/>
                <w:numId w:val="0"/>
              </w:numPr>
              <w:kinsoku/>
              <w:wordWrap/>
              <w:overflowPunct/>
              <w:topLinePunct w:val="0"/>
              <w:autoSpaceDE/>
              <w:autoSpaceDN/>
              <w:bidi w:val="0"/>
              <w:adjustRightInd/>
              <w:snapToGrid/>
              <w:spacing w:line="400" w:lineRule="exact"/>
              <w:ind w:left="0" w:leftChars="0"/>
              <w:jc w:val="both"/>
              <w:textAlignment w:val="auto"/>
              <w:outlineLvl w:val="1"/>
              <w:rPr>
                <w:rFonts w:hint="default" w:ascii="宋体" w:hAnsi="宋体" w:eastAsia="宋体" w:cs="宋体"/>
                <w:b w:val="0"/>
                <w:bCs/>
                <w:color w:val="auto"/>
                <w:sz w:val="24"/>
                <w:szCs w:val="24"/>
                <w:vertAlign w:val="baseline"/>
                <w:lang w:val="en-US" w:eastAsia="zh-CN"/>
              </w:rPr>
            </w:pPr>
            <w:r>
              <w:rPr>
                <w:rFonts w:hint="eastAsia" w:ascii="宋体" w:hAnsi="宋体" w:eastAsia="宋体" w:cs="宋体"/>
                <w:b/>
                <w:bCs/>
                <w:color w:val="auto"/>
                <w:sz w:val="24"/>
                <w:szCs w:val="24"/>
              </w:rPr>
              <w:t>评审指标项</w:t>
            </w:r>
            <w:r>
              <w:rPr>
                <w:rFonts w:hint="eastAsia" w:ascii="宋体" w:hAnsi="宋体" w:eastAsia="宋体" w:cs="宋体"/>
                <w:b/>
                <w:bCs/>
                <w:color w:val="auto"/>
                <w:sz w:val="24"/>
                <w:szCs w:val="24"/>
                <w:lang w:val="en-US" w:eastAsia="zh-CN"/>
              </w:rPr>
              <w:t>25：</w:t>
            </w:r>
            <w:r>
              <w:rPr>
                <w:rFonts w:hint="default" w:ascii="宋体" w:hAnsi="宋体" w:eastAsia="宋体" w:cs="宋体"/>
                <w:b w:val="0"/>
                <w:bCs/>
                <w:color w:val="auto"/>
                <w:sz w:val="24"/>
                <w:szCs w:val="24"/>
                <w:vertAlign w:val="baseline"/>
                <w:lang w:val="en-US" w:eastAsia="zh-CN"/>
              </w:rPr>
              <w:t>7.多种导出图像格式：动态图像、静态图像以PC格式直接导出。导出、备份图像数据资料同时，可进行实时检查，不影响检查操作</w:t>
            </w:r>
            <w:r>
              <w:rPr>
                <w:rFonts w:hint="eastAsia" w:ascii="宋体" w:hAnsi="宋体" w:eastAsia="宋体" w:cs="宋体"/>
                <w:b w:val="0"/>
                <w:bCs/>
                <w:color w:val="auto"/>
                <w:sz w:val="24"/>
                <w:szCs w:val="24"/>
                <w:vertAlign w:val="baseline"/>
                <w:lang w:val="en-US" w:eastAsia="zh-CN"/>
              </w:rPr>
              <w:t>。</w:t>
            </w:r>
          </w:p>
          <w:p w14:paraId="156CFF61">
            <w:pPr>
              <w:pStyle w:val="9"/>
              <w:keepNext w:val="0"/>
              <w:keepLines w:val="0"/>
              <w:pageBreakBefore w:val="0"/>
              <w:widowControl/>
              <w:numPr>
                <w:ilvl w:val="0"/>
                <w:numId w:val="0"/>
              </w:numPr>
              <w:kinsoku/>
              <w:wordWrap/>
              <w:overflowPunct/>
              <w:topLinePunct w:val="0"/>
              <w:autoSpaceDE/>
              <w:autoSpaceDN/>
              <w:bidi w:val="0"/>
              <w:adjustRightInd/>
              <w:snapToGrid/>
              <w:spacing w:line="400" w:lineRule="exact"/>
              <w:ind w:left="0" w:leftChars="0"/>
              <w:jc w:val="both"/>
              <w:textAlignment w:val="auto"/>
              <w:outlineLvl w:val="1"/>
              <w:rPr>
                <w:rFonts w:hint="default" w:ascii="宋体" w:hAnsi="宋体" w:eastAsia="宋体" w:cs="宋体"/>
                <w:b/>
                <w:color w:val="auto"/>
                <w:sz w:val="24"/>
                <w:szCs w:val="24"/>
                <w:vertAlign w:val="baseline"/>
                <w:lang w:val="en-US" w:eastAsia="zh-CN"/>
              </w:rPr>
            </w:pPr>
            <w:r>
              <w:rPr>
                <w:rFonts w:hint="eastAsia" w:ascii="宋体" w:hAnsi="宋体" w:eastAsia="宋体" w:cs="宋体"/>
                <w:b/>
                <w:bCs/>
                <w:color w:val="auto"/>
                <w:sz w:val="24"/>
                <w:szCs w:val="24"/>
              </w:rPr>
              <w:t>评审指标项</w:t>
            </w:r>
            <w:r>
              <w:rPr>
                <w:rFonts w:hint="eastAsia" w:ascii="宋体" w:hAnsi="宋体" w:eastAsia="宋体" w:cs="宋体"/>
                <w:b/>
                <w:bCs/>
                <w:color w:val="auto"/>
                <w:sz w:val="24"/>
                <w:szCs w:val="24"/>
                <w:lang w:val="en-US" w:eastAsia="zh-CN"/>
              </w:rPr>
              <w:t>26：</w:t>
            </w:r>
            <w:r>
              <w:rPr>
                <w:rFonts w:hint="default" w:ascii="宋体" w:hAnsi="宋体" w:eastAsia="宋体" w:cs="宋体"/>
                <w:b w:val="0"/>
                <w:bCs/>
                <w:color w:val="auto"/>
                <w:sz w:val="24"/>
                <w:szCs w:val="24"/>
                <w:vertAlign w:val="baseline"/>
                <w:lang w:val="en-US" w:eastAsia="zh-CN"/>
              </w:rPr>
              <w:t>8.支持多设备图像对比功能， 可导入MRI,CT等影像学图片，与实时超声图片进行对比显示</w:t>
            </w:r>
            <w:r>
              <w:rPr>
                <w:rFonts w:hint="eastAsia" w:ascii="宋体" w:hAnsi="宋体" w:eastAsia="宋体" w:cs="宋体"/>
                <w:b w:val="0"/>
                <w:bCs/>
                <w:color w:val="auto"/>
                <w:sz w:val="24"/>
                <w:szCs w:val="24"/>
                <w:vertAlign w:val="baseline"/>
                <w:lang w:val="en-US" w:eastAsia="zh-CN"/>
              </w:rPr>
              <w:t>。</w:t>
            </w:r>
          </w:p>
        </w:tc>
        <w:tc>
          <w:tcPr>
            <w:tcW w:w="1381" w:type="dxa"/>
            <w:vMerge w:val="continue"/>
            <w:vAlign w:val="center"/>
          </w:tcPr>
          <w:p w14:paraId="767722C6">
            <w:pPr>
              <w:pStyle w:val="9"/>
              <w:keepNext w:val="0"/>
              <w:keepLines w:val="0"/>
              <w:pageBreakBefore w:val="0"/>
              <w:widowControl/>
              <w:numPr>
                <w:ilvl w:val="0"/>
                <w:numId w:val="0"/>
              </w:numPr>
              <w:kinsoku/>
              <w:wordWrap/>
              <w:overflowPunct/>
              <w:topLinePunct w:val="0"/>
              <w:autoSpaceDE/>
              <w:autoSpaceDN/>
              <w:bidi w:val="0"/>
              <w:adjustRightInd/>
              <w:snapToGrid/>
              <w:spacing w:line="400" w:lineRule="exact"/>
              <w:jc w:val="both"/>
              <w:textAlignment w:val="auto"/>
              <w:outlineLvl w:val="1"/>
              <w:rPr>
                <w:rFonts w:hint="eastAsia" w:ascii="宋体" w:hAnsi="宋体" w:eastAsia="宋体" w:cs="宋体"/>
                <w:b/>
                <w:color w:val="auto"/>
                <w:sz w:val="24"/>
                <w:szCs w:val="24"/>
                <w:vertAlign w:val="baseline"/>
              </w:rPr>
            </w:pPr>
          </w:p>
        </w:tc>
        <w:tc>
          <w:tcPr>
            <w:tcW w:w="1919" w:type="dxa"/>
            <w:vMerge w:val="continue"/>
            <w:vAlign w:val="center"/>
          </w:tcPr>
          <w:p w14:paraId="4F03A47F">
            <w:pPr>
              <w:pStyle w:val="9"/>
              <w:keepNext w:val="0"/>
              <w:keepLines w:val="0"/>
              <w:pageBreakBefore w:val="0"/>
              <w:widowControl/>
              <w:numPr>
                <w:ilvl w:val="0"/>
                <w:numId w:val="0"/>
              </w:numPr>
              <w:kinsoku/>
              <w:wordWrap/>
              <w:overflowPunct/>
              <w:topLinePunct w:val="0"/>
              <w:autoSpaceDE/>
              <w:autoSpaceDN/>
              <w:bidi w:val="0"/>
              <w:adjustRightInd/>
              <w:snapToGrid/>
              <w:spacing w:line="400" w:lineRule="exact"/>
              <w:jc w:val="both"/>
              <w:textAlignment w:val="auto"/>
              <w:outlineLvl w:val="1"/>
              <w:rPr>
                <w:rFonts w:hint="eastAsia" w:ascii="宋体" w:hAnsi="宋体" w:eastAsia="宋体" w:cs="宋体"/>
                <w:b/>
                <w:color w:val="auto"/>
                <w:sz w:val="24"/>
                <w:szCs w:val="24"/>
                <w:vertAlign w:val="baseline"/>
              </w:rPr>
            </w:pPr>
          </w:p>
        </w:tc>
      </w:tr>
      <w:tr w14:paraId="76154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8" w:type="dxa"/>
            <w:vMerge w:val="continue"/>
            <w:vAlign w:val="center"/>
          </w:tcPr>
          <w:p w14:paraId="3DCC8487">
            <w:pPr>
              <w:pStyle w:val="9"/>
              <w:keepNext w:val="0"/>
              <w:keepLines w:val="0"/>
              <w:pageBreakBefore w:val="0"/>
              <w:widowControl/>
              <w:numPr>
                <w:ilvl w:val="0"/>
                <w:numId w:val="0"/>
              </w:numPr>
              <w:kinsoku/>
              <w:wordWrap/>
              <w:overflowPunct/>
              <w:topLinePunct w:val="0"/>
              <w:autoSpaceDE/>
              <w:autoSpaceDN/>
              <w:bidi w:val="0"/>
              <w:adjustRightInd/>
              <w:snapToGrid/>
              <w:spacing w:line="400" w:lineRule="exact"/>
              <w:jc w:val="both"/>
              <w:textAlignment w:val="auto"/>
              <w:outlineLvl w:val="1"/>
              <w:rPr>
                <w:rFonts w:hint="eastAsia" w:ascii="宋体" w:hAnsi="宋体" w:eastAsia="宋体" w:cs="宋体"/>
                <w:b/>
                <w:color w:val="auto"/>
                <w:sz w:val="24"/>
                <w:szCs w:val="24"/>
                <w:vertAlign w:val="baseline"/>
              </w:rPr>
            </w:pPr>
          </w:p>
        </w:tc>
        <w:tc>
          <w:tcPr>
            <w:tcW w:w="5026" w:type="dxa"/>
            <w:vAlign w:val="center"/>
          </w:tcPr>
          <w:p w14:paraId="01C9FAF5">
            <w:pPr>
              <w:pStyle w:val="9"/>
              <w:keepNext w:val="0"/>
              <w:keepLines w:val="0"/>
              <w:pageBreakBefore w:val="0"/>
              <w:widowControl/>
              <w:numPr>
                <w:ilvl w:val="0"/>
                <w:numId w:val="0"/>
              </w:numPr>
              <w:kinsoku/>
              <w:wordWrap/>
              <w:overflowPunct/>
              <w:topLinePunct w:val="0"/>
              <w:autoSpaceDE/>
              <w:autoSpaceDN/>
              <w:bidi w:val="0"/>
              <w:adjustRightInd/>
              <w:snapToGrid/>
              <w:spacing w:line="400" w:lineRule="exact"/>
              <w:ind w:left="0" w:leftChars="0" w:firstLine="0" w:firstLineChars="0"/>
              <w:jc w:val="both"/>
              <w:textAlignment w:val="auto"/>
              <w:outlineLvl w:val="1"/>
              <w:rPr>
                <w:rFonts w:hint="eastAsia" w:ascii="宋体" w:hAnsi="宋体" w:eastAsia="宋体" w:cs="宋体"/>
                <w:b/>
                <w:color w:val="auto"/>
                <w:sz w:val="24"/>
                <w:szCs w:val="24"/>
                <w:vertAlign w:val="baseline"/>
              </w:rPr>
            </w:pPr>
            <w:r>
              <w:rPr>
                <w:rFonts w:hint="eastAsia" w:ascii="宋体" w:hAnsi="宋体" w:eastAsia="宋体" w:cs="宋体"/>
                <w:b/>
                <w:color w:val="auto"/>
                <w:sz w:val="24"/>
                <w:szCs w:val="24"/>
                <w:vertAlign w:val="baseline"/>
                <w:lang w:val="en-US" w:eastAsia="zh-Hans"/>
              </w:rPr>
              <w:t>四、</w:t>
            </w:r>
            <w:r>
              <w:rPr>
                <w:rFonts w:hint="eastAsia" w:ascii="宋体" w:hAnsi="宋体" w:eastAsia="宋体" w:cs="宋体"/>
                <w:b/>
                <w:color w:val="auto"/>
                <w:sz w:val="24"/>
                <w:szCs w:val="24"/>
                <w:vertAlign w:val="baseline"/>
              </w:rPr>
              <w:t>连通性要求</w:t>
            </w:r>
          </w:p>
          <w:p w14:paraId="3477D1BF">
            <w:pPr>
              <w:pStyle w:val="9"/>
              <w:keepNext w:val="0"/>
              <w:keepLines w:val="0"/>
              <w:pageBreakBefore w:val="0"/>
              <w:widowControl/>
              <w:numPr>
                <w:ilvl w:val="0"/>
                <w:numId w:val="0"/>
              </w:numPr>
              <w:kinsoku/>
              <w:wordWrap/>
              <w:overflowPunct/>
              <w:topLinePunct w:val="0"/>
              <w:autoSpaceDE/>
              <w:autoSpaceDN/>
              <w:bidi w:val="0"/>
              <w:adjustRightInd/>
              <w:snapToGrid/>
              <w:spacing w:line="400" w:lineRule="exact"/>
              <w:ind w:leftChars="0"/>
              <w:jc w:val="both"/>
              <w:textAlignment w:val="auto"/>
              <w:outlineLvl w:val="1"/>
              <w:rPr>
                <w:rFonts w:hint="eastAsia" w:ascii="宋体" w:hAnsi="宋体" w:eastAsia="宋体" w:cs="宋体"/>
                <w:b w:val="0"/>
                <w:bCs/>
                <w:color w:val="auto"/>
                <w:sz w:val="24"/>
                <w:szCs w:val="24"/>
                <w:vertAlign w:val="baseline"/>
                <w:lang w:val="en-US" w:eastAsia="zh-CN"/>
              </w:rPr>
            </w:pPr>
            <w:r>
              <w:rPr>
                <w:rFonts w:hint="eastAsia" w:ascii="宋体" w:hAnsi="宋体" w:eastAsia="宋体" w:cs="宋体"/>
                <w:b w:val="0"/>
                <w:bCs/>
                <w:color w:val="auto"/>
                <w:sz w:val="24"/>
                <w:szCs w:val="24"/>
                <w:vertAlign w:val="baseline"/>
              </w:rPr>
              <w:t>★</w:t>
            </w:r>
            <w:r>
              <w:rPr>
                <w:rFonts w:hint="eastAsia" w:ascii="宋体" w:hAnsi="宋体" w:eastAsia="宋体" w:cs="宋体"/>
                <w:b w:val="0"/>
                <w:bCs/>
                <w:color w:val="auto"/>
                <w:sz w:val="24"/>
                <w:szCs w:val="24"/>
                <w:vertAlign w:val="baseline"/>
                <w:lang w:val="en-US" w:eastAsia="zh-CN"/>
              </w:rPr>
              <w:t>1.支持网络连接，能开放DICOM 3.0接口满足任何厂家PACS联网传输。</w:t>
            </w:r>
          </w:p>
          <w:p w14:paraId="0A667DF0">
            <w:pPr>
              <w:pStyle w:val="9"/>
              <w:keepNext w:val="0"/>
              <w:keepLines w:val="0"/>
              <w:pageBreakBefore w:val="0"/>
              <w:widowControl/>
              <w:numPr>
                <w:ilvl w:val="0"/>
                <w:numId w:val="0"/>
              </w:numPr>
              <w:kinsoku/>
              <w:wordWrap/>
              <w:overflowPunct/>
              <w:topLinePunct w:val="0"/>
              <w:autoSpaceDE/>
              <w:autoSpaceDN/>
              <w:bidi w:val="0"/>
              <w:adjustRightInd/>
              <w:snapToGrid/>
              <w:spacing w:line="400" w:lineRule="exact"/>
              <w:ind w:left="0" w:leftChars="0"/>
              <w:jc w:val="both"/>
              <w:textAlignment w:val="auto"/>
              <w:outlineLvl w:val="1"/>
              <w:rPr>
                <w:rFonts w:hint="eastAsia" w:ascii="宋体" w:hAnsi="宋体" w:eastAsia="宋体" w:cs="宋体"/>
                <w:b w:val="0"/>
                <w:bCs/>
                <w:color w:val="auto"/>
                <w:sz w:val="24"/>
                <w:szCs w:val="24"/>
                <w:vertAlign w:val="baseline"/>
                <w:lang w:val="en-US" w:eastAsia="zh-CN"/>
              </w:rPr>
            </w:pPr>
            <w:r>
              <w:rPr>
                <w:rFonts w:hint="eastAsia" w:ascii="宋体" w:hAnsi="宋体" w:eastAsia="宋体" w:cs="宋体"/>
                <w:b/>
                <w:bCs/>
                <w:color w:val="auto"/>
                <w:sz w:val="24"/>
                <w:szCs w:val="24"/>
              </w:rPr>
              <w:t>评审指标项</w:t>
            </w:r>
            <w:r>
              <w:rPr>
                <w:rFonts w:hint="eastAsia" w:ascii="宋体" w:hAnsi="宋体" w:eastAsia="宋体" w:cs="宋体"/>
                <w:b/>
                <w:bCs/>
                <w:color w:val="auto"/>
                <w:sz w:val="24"/>
                <w:szCs w:val="24"/>
                <w:lang w:val="en-US" w:eastAsia="zh-CN"/>
              </w:rPr>
              <w:t>27：</w:t>
            </w:r>
            <w:r>
              <w:rPr>
                <w:rFonts w:hint="eastAsia" w:ascii="宋体" w:hAnsi="宋体" w:eastAsia="宋体" w:cs="宋体"/>
                <w:b w:val="0"/>
                <w:bCs/>
                <w:color w:val="auto"/>
                <w:sz w:val="24"/>
                <w:szCs w:val="24"/>
                <w:vertAlign w:val="baseline"/>
                <w:lang w:val="en-US" w:eastAsia="zh-CN"/>
              </w:rPr>
              <w:t>2.输入接口：音频输入，ECG信号输入。</w:t>
            </w:r>
          </w:p>
          <w:p w14:paraId="0727CBF0">
            <w:pPr>
              <w:pStyle w:val="9"/>
              <w:keepNext w:val="0"/>
              <w:keepLines w:val="0"/>
              <w:pageBreakBefore w:val="0"/>
              <w:widowControl/>
              <w:numPr>
                <w:ilvl w:val="0"/>
                <w:numId w:val="0"/>
              </w:numPr>
              <w:kinsoku/>
              <w:wordWrap/>
              <w:overflowPunct/>
              <w:topLinePunct w:val="0"/>
              <w:autoSpaceDE/>
              <w:autoSpaceDN/>
              <w:bidi w:val="0"/>
              <w:adjustRightInd/>
              <w:snapToGrid/>
              <w:spacing w:line="400" w:lineRule="exact"/>
              <w:ind w:left="0" w:leftChars="0"/>
              <w:jc w:val="both"/>
              <w:textAlignment w:val="auto"/>
              <w:outlineLvl w:val="1"/>
              <w:rPr>
                <w:rFonts w:hint="default" w:ascii="宋体" w:hAnsi="宋体" w:eastAsia="宋体" w:cs="宋体"/>
                <w:b/>
                <w:color w:val="auto"/>
                <w:sz w:val="24"/>
                <w:szCs w:val="24"/>
                <w:vertAlign w:val="baseline"/>
                <w:lang w:val="en-US" w:eastAsia="zh-CN"/>
              </w:rPr>
            </w:pPr>
            <w:r>
              <w:rPr>
                <w:rFonts w:hint="eastAsia" w:ascii="宋体" w:hAnsi="宋体" w:eastAsia="宋体" w:cs="宋体"/>
                <w:b/>
                <w:bCs/>
                <w:color w:val="auto"/>
                <w:sz w:val="24"/>
                <w:szCs w:val="24"/>
              </w:rPr>
              <w:t>评审指标项</w:t>
            </w:r>
            <w:r>
              <w:rPr>
                <w:rFonts w:hint="eastAsia" w:ascii="宋体" w:hAnsi="宋体" w:eastAsia="宋体" w:cs="宋体"/>
                <w:b/>
                <w:bCs/>
                <w:color w:val="auto"/>
                <w:sz w:val="24"/>
                <w:szCs w:val="24"/>
                <w:lang w:val="en-US" w:eastAsia="zh-CN"/>
              </w:rPr>
              <w:t>28：</w:t>
            </w:r>
            <w:r>
              <w:rPr>
                <w:rFonts w:hint="default" w:ascii="宋体" w:hAnsi="宋体" w:eastAsia="宋体" w:cs="宋体"/>
                <w:b w:val="0"/>
                <w:bCs/>
                <w:color w:val="auto"/>
                <w:sz w:val="24"/>
                <w:szCs w:val="24"/>
                <w:vertAlign w:val="baseline"/>
                <w:lang w:val="en-US" w:eastAsia="zh-CN"/>
              </w:rPr>
              <w:t>3.输出信号：HDMI视频，S-VIDEO视频, VGA视频</w:t>
            </w:r>
            <w:r>
              <w:rPr>
                <w:rFonts w:hint="eastAsia" w:ascii="宋体" w:hAnsi="宋体" w:eastAsia="宋体" w:cs="宋体"/>
                <w:b w:val="0"/>
                <w:bCs/>
                <w:color w:val="auto"/>
                <w:sz w:val="24"/>
                <w:szCs w:val="24"/>
                <w:vertAlign w:val="baseline"/>
                <w:lang w:val="en-US" w:eastAsia="zh-CN"/>
              </w:rPr>
              <w:t>。</w:t>
            </w:r>
          </w:p>
        </w:tc>
        <w:tc>
          <w:tcPr>
            <w:tcW w:w="1381" w:type="dxa"/>
            <w:vMerge w:val="continue"/>
            <w:vAlign w:val="center"/>
          </w:tcPr>
          <w:p w14:paraId="389E9885">
            <w:pPr>
              <w:pStyle w:val="9"/>
              <w:keepNext w:val="0"/>
              <w:keepLines w:val="0"/>
              <w:pageBreakBefore w:val="0"/>
              <w:widowControl/>
              <w:numPr>
                <w:ilvl w:val="0"/>
                <w:numId w:val="0"/>
              </w:numPr>
              <w:kinsoku/>
              <w:wordWrap/>
              <w:overflowPunct/>
              <w:topLinePunct w:val="0"/>
              <w:autoSpaceDE/>
              <w:autoSpaceDN/>
              <w:bidi w:val="0"/>
              <w:adjustRightInd/>
              <w:snapToGrid/>
              <w:spacing w:line="400" w:lineRule="exact"/>
              <w:jc w:val="both"/>
              <w:textAlignment w:val="auto"/>
              <w:outlineLvl w:val="1"/>
              <w:rPr>
                <w:rFonts w:hint="eastAsia" w:ascii="宋体" w:hAnsi="宋体" w:eastAsia="宋体" w:cs="宋体"/>
                <w:b/>
                <w:color w:val="auto"/>
                <w:sz w:val="24"/>
                <w:szCs w:val="24"/>
                <w:vertAlign w:val="baseline"/>
              </w:rPr>
            </w:pPr>
          </w:p>
        </w:tc>
        <w:tc>
          <w:tcPr>
            <w:tcW w:w="1919" w:type="dxa"/>
            <w:vMerge w:val="continue"/>
            <w:vAlign w:val="center"/>
          </w:tcPr>
          <w:p w14:paraId="4603D80C">
            <w:pPr>
              <w:pStyle w:val="9"/>
              <w:keepNext w:val="0"/>
              <w:keepLines w:val="0"/>
              <w:pageBreakBefore w:val="0"/>
              <w:widowControl/>
              <w:numPr>
                <w:ilvl w:val="0"/>
                <w:numId w:val="0"/>
              </w:numPr>
              <w:kinsoku/>
              <w:wordWrap/>
              <w:overflowPunct/>
              <w:topLinePunct w:val="0"/>
              <w:autoSpaceDE/>
              <w:autoSpaceDN/>
              <w:bidi w:val="0"/>
              <w:adjustRightInd/>
              <w:snapToGrid/>
              <w:spacing w:line="400" w:lineRule="exact"/>
              <w:jc w:val="both"/>
              <w:textAlignment w:val="auto"/>
              <w:outlineLvl w:val="1"/>
              <w:rPr>
                <w:rFonts w:hint="eastAsia" w:ascii="宋体" w:hAnsi="宋体" w:eastAsia="宋体" w:cs="宋体"/>
                <w:b/>
                <w:color w:val="auto"/>
                <w:sz w:val="24"/>
                <w:szCs w:val="24"/>
                <w:vertAlign w:val="baseline"/>
              </w:rPr>
            </w:pPr>
          </w:p>
        </w:tc>
      </w:tr>
      <w:tr w14:paraId="1C73F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8" w:type="dxa"/>
            <w:vMerge w:val="continue"/>
            <w:vAlign w:val="center"/>
          </w:tcPr>
          <w:p w14:paraId="385D22D2">
            <w:pPr>
              <w:pStyle w:val="9"/>
              <w:keepNext w:val="0"/>
              <w:keepLines w:val="0"/>
              <w:pageBreakBefore w:val="0"/>
              <w:widowControl/>
              <w:numPr>
                <w:ilvl w:val="0"/>
                <w:numId w:val="0"/>
              </w:numPr>
              <w:kinsoku/>
              <w:wordWrap/>
              <w:overflowPunct/>
              <w:topLinePunct w:val="0"/>
              <w:autoSpaceDE/>
              <w:autoSpaceDN/>
              <w:bidi w:val="0"/>
              <w:adjustRightInd/>
              <w:snapToGrid/>
              <w:spacing w:line="400" w:lineRule="exact"/>
              <w:jc w:val="both"/>
              <w:textAlignment w:val="auto"/>
              <w:outlineLvl w:val="1"/>
              <w:rPr>
                <w:rFonts w:hint="eastAsia" w:ascii="宋体" w:hAnsi="宋体" w:eastAsia="宋体" w:cs="宋体"/>
                <w:b/>
                <w:color w:val="auto"/>
                <w:sz w:val="24"/>
                <w:szCs w:val="24"/>
                <w:vertAlign w:val="baseline"/>
                <w:lang w:eastAsia="zh-CN"/>
              </w:rPr>
            </w:pPr>
            <w:r>
              <w:rPr>
                <w:rFonts w:hint="eastAsia" w:ascii="宋体" w:hAnsi="宋体" w:eastAsia="宋体" w:cs="宋体"/>
                <w:b/>
                <w:color w:val="auto"/>
                <w:sz w:val="24"/>
                <w:szCs w:val="24"/>
                <w:vertAlign w:val="baseline"/>
                <w:lang w:eastAsia="zh-CN"/>
              </w:rPr>
              <w:t>。</w:t>
            </w:r>
          </w:p>
        </w:tc>
        <w:tc>
          <w:tcPr>
            <w:tcW w:w="5026" w:type="dxa"/>
            <w:vAlign w:val="center"/>
          </w:tcPr>
          <w:p w14:paraId="0B7D5839">
            <w:pPr>
              <w:pStyle w:val="9"/>
              <w:keepNext w:val="0"/>
              <w:keepLines w:val="0"/>
              <w:pageBreakBefore w:val="0"/>
              <w:widowControl/>
              <w:numPr>
                <w:ilvl w:val="0"/>
                <w:numId w:val="0"/>
              </w:numPr>
              <w:kinsoku/>
              <w:wordWrap/>
              <w:overflowPunct/>
              <w:topLinePunct w:val="0"/>
              <w:autoSpaceDE/>
              <w:autoSpaceDN/>
              <w:bidi w:val="0"/>
              <w:adjustRightInd/>
              <w:snapToGrid/>
              <w:spacing w:line="400" w:lineRule="exact"/>
              <w:ind w:left="0" w:leftChars="0" w:firstLine="0" w:firstLineChars="0"/>
              <w:jc w:val="both"/>
              <w:textAlignment w:val="auto"/>
              <w:outlineLvl w:val="1"/>
              <w:rPr>
                <w:rFonts w:hint="eastAsia" w:ascii="宋体" w:hAnsi="宋体" w:eastAsia="宋体" w:cs="宋体"/>
                <w:b/>
                <w:color w:val="auto"/>
                <w:sz w:val="24"/>
                <w:szCs w:val="24"/>
                <w:vertAlign w:val="baseline"/>
                <w:lang w:val="en-US" w:eastAsia="zh-CN"/>
              </w:rPr>
            </w:pPr>
            <w:r>
              <w:rPr>
                <w:rFonts w:hint="eastAsia" w:ascii="宋体" w:hAnsi="宋体" w:eastAsia="宋体" w:cs="宋体"/>
                <w:b/>
                <w:color w:val="auto"/>
                <w:sz w:val="24"/>
                <w:szCs w:val="24"/>
                <w:vertAlign w:val="baseline"/>
                <w:lang w:val="en-US" w:eastAsia="zh-CN"/>
              </w:rPr>
              <w:t>五、系统技术参数及要求</w:t>
            </w:r>
          </w:p>
          <w:p w14:paraId="370A051B">
            <w:pPr>
              <w:pStyle w:val="9"/>
              <w:keepNext w:val="0"/>
              <w:keepLines w:val="0"/>
              <w:pageBreakBefore w:val="0"/>
              <w:widowControl/>
              <w:numPr>
                <w:ilvl w:val="0"/>
                <w:numId w:val="0"/>
              </w:numPr>
              <w:kinsoku/>
              <w:wordWrap/>
              <w:overflowPunct/>
              <w:topLinePunct w:val="0"/>
              <w:autoSpaceDE/>
              <w:autoSpaceDN/>
              <w:bidi w:val="0"/>
              <w:adjustRightInd/>
              <w:snapToGrid/>
              <w:spacing w:line="400" w:lineRule="exact"/>
              <w:ind w:leftChars="0"/>
              <w:jc w:val="both"/>
              <w:textAlignment w:val="auto"/>
              <w:outlineLvl w:val="1"/>
              <w:rPr>
                <w:rFonts w:hint="eastAsia" w:ascii="宋体" w:hAnsi="宋体" w:eastAsia="宋体" w:cs="宋体"/>
                <w:b/>
                <w:color w:val="auto"/>
                <w:sz w:val="24"/>
                <w:szCs w:val="24"/>
                <w:vertAlign w:val="baseline"/>
                <w:lang w:val="en-US" w:eastAsia="zh-CN"/>
              </w:rPr>
            </w:pPr>
            <w:r>
              <w:rPr>
                <w:rFonts w:hint="eastAsia" w:ascii="宋体" w:hAnsi="宋体" w:eastAsia="宋体" w:cs="宋体"/>
                <w:b/>
                <w:color w:val="auto"/>
                <w:sz w:val="24"/>
                <w:szCs w:val="24"/>
                <w:vertAlign w:val="baseline"/>
                <w:lang w:val="en-US" w:eastAsia="zh-CN"/>
              </w:rPr>
              <w:t>5.1二维灰阶模式</w:t>
            </w:r>
          </w:p>
          <w:p w14:paraId="483672D5">
            <w:pPr>
              <w:pStyle w:val="9"/>
              <w:keepNext w:val="0"/>
              <w:keepLines w:val="0"/>
              <w:pageBreakBefore w:val="0"/>
              <w:widowControl/>
              <w:numPr>
                <w:ilvl w:val="0"/>
                <w:numId w:val="0"/>
              </w:numPr>
              <w:kinsoku/>
              <w:wordWrap/>
              <w:overflowPunct/>
              <w:topLinePunct w:val="0"/>
              <w:autoSpaceDE/>
              <w:autoSpaceDN/>
              <w:bidi w:val="0"/>
              <w:adjustRightInd/>
              <w:snapToGrid/>
              <w:spacing w:line="400" w:lineRule="exact"/>
              <w:ind w:left="0" w:leftChars="0"/>
              <w:jc w:val="both"/>
              <w:textAlignment w:val="auto"/>
              <w:outlineLvl w:val="1"/>
              <w:rPr>
                <w:rFonts w:hint="eastAsia" w:ascii="宋体" w:hAnsi="宋体" w:eastAsia="宋体" w:cs="宋体"/>
                <w:b w:val="0"/>
                <w:bCs/>
                <w:color w:val="auto"/>
                <w:sz w:val="24"/>
                <w:szCs w:val="24"/>
                <w:vertAlign w:val="baseline"/>
                <w:lang w:val="en-US" w:eastAsia="zh-CN"/>
              </w:rPr>
            </w:pPr>
            <w:r>
              <w:rPr>
                <w:rFonts w:hint="eastAsia" w:ascii="宋体" w:hAnsi="宋体" w:eastAsia="宋体" w:cs="宋体"/>
                <w:b/>
                <w:bCs/>
                <w:color w:val="auto"/>
                <w:sz w:val="24"/>
                <w:szCs w:val="24"/>
              </w:rPr>
              <w:t>评审指标项</w:t>
            </w:r>
            <w:r>
              <w:rPr>
                <w:rFonts w:hint="eastAsia" w:ascii="宋体" w:hAnsi="宋体" w:eastAsia="宋体" w:cs="宋体"/>
                <w:b/>
                <w:bCs/>
                <w:color w:val="auto"/>
                <w:sz w:val="24"/>
                <w:szCs w:val="24"/>
                <w:lang w:val="en-US" w:eastAsia="zh-CN"/>
              </w:rPr>
              <w:t>29：</w:t>
            </w:r>
            <w:r>
              <w:rPr>
                <w:rFonts w:hint="eastAsia" w:ascii="宋体" w:hAnsi="宋体" w:eastAsia="宋体" w:cs="宋体"/>
                <w:b w:val="0"/>
                <w:bCs/>
                <w:color w:val="auto"/>
                <w:sz w:val="24"/>
                <w:szCs w:val="24"/>
                <w:vertAlign w:val="baseline"/>
                <w:lang w:val="en-US" w:eastAsia="zh-CN"/>
              </w:rPr>
              <w:t>（1）A/D≥12 bit。</w:t>
            </w:r>
          </w:p>
          <w:p w14:paraId="51FC8641">
            <w:pPr>
              <w:pStyle w:val="9"/>
              <w:keepNext w:val="0"/>
              <w:keepLines w:val="0"/>
              <w:pageBreakBefore w:val="0"/>
              <w:widowControl/>
              <w:numPr>
                <w:ilvl w:val="0"/>
                <w:numId w:val="0"/>
              </w:numPr>
              <w:kinsoku/>
              <w:wordWrap/>
              <w:overflowPunct/>
              <w:topLinePunct w:val="0"/>
              <w:autoSpaceDE/>
              <w:autoSpaceDN/>
              <w:bidi w:val="0"/>
              <w:adjustRightInd/>
              <w:snapToGrid/>
              <w:spacing w:line="400" w:lineRule="exact"/>
              <w:ind w:left="0" w:leftChars="0"/>
              <w:jc w:val="both"/>
              <w:textAlignment w:val="auto"/>
              <w:outlineLvl w:val="1"/>
              <w:rPr>
                <w:rFonts w:hint="default" w:ascii="宋体" w:hAnsi="宋体" w:eastAsia="宋体" w:cs="宋体"/>
                <w:b w:val="0"/>
                <w:bCs/>
                <w:color w:val="auto"/>
                <w:sz w:val="24"/>
                <w:szCs w:val="24"/>
                <w:vertAlign w:val="baseline"/>
                <w:lang w:val="en-US" w:eastAsia="zh-CN"/>
              </w:rPr>
            </w:pPr>
            <w:r>
              <w:rPr>
                <w:rFonts w:hint="eastAsia" w:ascii="宋体" w:hAnsi="宋体" w:eastAsia="宋体" w:cs="宋体"/>
                <w:b/>
                <w:bCs/>
                <w:color w:val="auto"/>
                <w:sz w:val="24"/>
                <w:szCs w:val="24"/>
              </w:rPr>
              <w:t>评审指标项</w:t>
            </w:r>
            <w:r>
              <w:rPr>
                <w:rFonts w:hint="eastAsia" w:ascii="宋体" w:hAnsi="宋体" w:eastAsia="宋体" w:cs="宋体"/>
                <w:b/>
                <w:bCs/>
                <w:color w:val="auto"/>
                <w:sz w:val="24"/>
                <w:szCs w:val="24"/>
                <w:lang w:val="en-US" w:eastAsia="zh-CN"/>
              </w:rPr>
              <w:t>30：</w:t>
            </w:r>
            <w:r>
              <w:rPr>
                <w:rFonts w:hint="default" w:ascii="宋体" w:hAnsi="宋体" w:eastAsia="宋体" w:cs="宋体"/>
                <w:b w:val="0"/>
                <w:bCs/>
                <w:color w:val="auto"/>
                <w:sz w:val="24"/>
                <w:szCs w:val="24"/>
                <w:vertAlign w:val="baseline"/>
                <w:lang w:val="en-US" w:eastAsia="zh-CN"/>
              </w:rPr>
              <w:t>（2）数字通道≥700万，多倍信号并行处理</w:t>
            </w:r>
            <w:r>
              <w:rPr>
                <w:rFonts w:hint="eastAsia" w:ascii="宋体" w:hAnsi="宋体" w:eastAsia="宋体" w:cs="宋体"/>
                <w:b w:val="0"/>
                <w:bCs/>
                <w:color w:val="auto"/>
                <w:sz w:val="24"/>
                <w:szCs w:val="24"/>
                <w:vertAlign w:val="baseline"/>
                <w:lang w:val="en-US" w:eastAsia="zh-CN"/>
              </w:rPr>
              <w:t>。</w:t>
            </w:r>
          </w:p>
          <w:p w14:paraId="1E5F66D9">
            <w:pPr>
              <w:pStyle w:val="9"/>
              <w:keepNext w:val="0"/>
              <w:keepLines w:val="0"/>
              <w:pageBreakBefore w:val="0"/>
              <w:widowControl/>
              <w:numPr>
                <w:ilvl w:val="0"/>
                <w:numId w:val="0"/>
              </w:numPr>
              <w:kinsoku/>
              <w:wordWrap/>
              <w:overflowPunct/>
              <w:topLinePunct w:val="0"/>
              <w:autoSpaceDE/>
              <w:autoSpaceDN/>
              <w:bidi w:val="0"/>
              <w:adjustRightInd/>
              <w:snapToGrid/>
              <w:spacing w:line="400" w:lineRule="exact"/>
              <w:ind w:left="0" w:leftChars="0"/>
              <w:jc w:val="both"/>
              <w:textAlignment w:val="auto"/>
              <w:outlineLvl w:val="1"/>
              <w:rPr>
                <w:rFonts w:hint="default" w:ascii="宋体" w:hAnsi="宋体" w:eastAsia="宋体" w:cs="宋体"/>
                <w:b w:val="0"/>
                <w:bCs/>
                <w:color w:val="auto"/>
                <w:sz w:val="24"/>
                <w:szCs w:val="24"/>
                <w:vertAlign w:val="baseline"/>
                <w:lang w:val="en-US" w:eastAsia="zh-CN"/>
              </w:rPr>
            </w:pPr>
            <w:r>
              <w:rPr>
                <w:rFonts w:hint="eastAsia" w:ascii="宋体" w:hAnsi="宋体" w:eastAsia="宋体" w:cs="宋体"/>
                <w:b/>
                <w:bCs/>
                <w:color w:val="auto"/>
                <w:sz w:val="24"/>
                <w:szCs w:val="24"/>
              </w:rPr>
              <w:t>评审指标项</w:t>
            </w:r>
            <w:r>
              <w:rPr>
                <w:rFonts w:hint="eastAsia" w:ascii="宋体" w:hAnsi="宋体" w:eastAsia="宋体" w:cs="宋体"/>
                <w:b/>
                <w:bCs/>
                <w:color w:val="auto"/>
                <w:sz w:val="24"/>
                <w:szCs w:val="24"/>
                <w:lang w:val="en-US" w:eastAsia="zh-CN"/>
              </w:rPr>
              <w:t>31：</w:t>
            </w:r>
            <w:r>
              <w:rPr>
                <w:rFonts w:hint="default" w:ascii="宋体" w:hAnsi="宋体" w:eastAsia="宋体" w:cs="宋体"/>
                <w:b w:val="0"/>
                <w:bCs/>
                <w:color w:val="auto"/>
                <w:sz w:val="24"/>
                <w:szCs w:val="24"/>
                <w:vertAlign w:val="baseline"/>
                <w:lang w:val="en-US" w:eastAsia="zh-CN"/>
              </w:rPr>
              <w:t>（3）预设条件：针对不同的检查脏器，预置最佳图像检查条件</w:t>
            </w:r>
            <w:r>
              <w:rPr>
                <w:rFonts w:hint="eastAsia" w:ascii="宋体" w:hAnsi="宋体" w:eastAsia="宋体" w:cs="宋体"/>
                <w:b w:val="0"/>
                <w:bCs/>
                <w:color w:val="auto"/>
                <w:sz w:val="24"/>
                <w:szCs w:val="24"/>
                <w:vertAlign w:val="baseline"/>
                <w:lang w:val="en-US" w:eastAsia="zh-CN"/>
              </w:rPr>
              <w:t>。</w:t>
            </w:r>
          </w:p>
          <w:p w14:paraId="55E60922">
            <w:pPr>
              <w:pStyle w:val="9"/>
              <w:keepNext w:val="0"/>
              <w:keepLines w:val="0"/>
              <w:pageBreakBefore w:val="0"/>
              <w:widowControl/>
              <w:numPr>
                <w:ilvl w:val="0"/>
                <w:numId w:val="0"/>
              </w:numPr>
              <w:kinsoku/>
              <w:wordWrap/>
              <w:overflowPunct/>
              <w:topLinePunct w:val="0"/>
              <w:autoSpaceDE/>
              <w:autoSpaceDN/>
              <w:bidi w:val="0"/>
              <w:adjustRightInd/>
              <w:snapToGrid/>
              <w:spacing w:line="400" w:lineRule="exact"/>
              <w:ind w:left="0" w:leftChars="0"/>
              <w:jc w:val="both"/>
              <w:textAlignment w:val="auto"/>
              <w:outlineLvl w:val="1"/>
              <w:rPr>
                <w:rFonts w:hint="default" w:ascii="宋体" w:hAnsi="宋体" w:eastAsia="宋体" w:cs="宋体"/>
                <w:b w:val="0"/>
                <w:bCs/>
                <w:color w:val="auto"/>
                <w:sz w:val="24"/>
                <w:szCs w:val="24"/>
                <w:vertAlign w:val="baseline"/>
                <w:lang w:val="en-US" w:eastAsia="zh-CN"/>
              </w:rPr>
            </w:pPr>
            <w:r>
              <w:rPr>
                <w:rFonts w:hint="eastAsia" w:ascii="宋体" w:hAnsi="宋体" w:eastAsia="宋体" w:cs="宋体"/>
                <w:b/>
                <w:bCs/>
                <w:color w:val="auto"/>
                <w:sz w:val="24"/>
                <w:szCs w:val="24"/>
              </w:rPr>
              <w:t>评审指标项</w:t>
            </w:r>
            <w:r>
              <w:rPr>
                <w:rFonts w:hint="eastAsia" w:ascii="宋体" w:hAnsi="宋体" w:eastAsia="宋体" w:cs="宋体"/>
                <w:b/>
                <w:bCs/>
                <w:color w:val="auto"/>
                <w:sz w:val="24"/>
                <w:szCs w:val="24"/>
                <w:lang w:val="en-US" w:eastAsia="zh-CN"/>
              </w:rPr>
              <w:t>32：</w:t>
            </w:r>
            <w:r>
              <w:rPr>
                <w:rFonts w:hint="default" w:ascii="宋体" w:hAnsi="宋体" w:eastAsia="宋体" w:cs="宋体"/>
                <w:b w:val="0"/>
                <w:bCs/>
                <w:color w:val="auto"/>
                <w:sz w:val="24"/>
                <w:szCs w:val="24"/>
                <w:vertAlign w:val="baseline"/>
                <w:lang w:val="en-US" w:eastAsia="zh-CN"/>
              </w:rPr>
              <w:t>（4）复合成像技术：提升图像的细节分辨率和加强边界显示，消除伪像</w:t>
            </w:r>
            <w:r>
              <w:rPr>
                <w:rFonts w:hint="eastAsia" w:ascii="宋体" w:hAnsi="宋体" w:eastAsia="宋体" w:cs="宋体"/>
                <w:b w:val="0"/>
                <w:bCs/>
                <w:color w:val="auto"/>
                <w:sz w:val="24"/>
                <w:szCs w:val="24"/>
                <w:vertAlign w:val="baseline"/>
                <w:lang w:val="en-US" w:eastAsia="zh-CN"/>
              </w:rPr>
              <w:t>。</w:t>
            </w:r>
          </w:p>
          <w:p w14:paraId="4D03EDED">
            <w:pPr>
              <w:pStyle w:val="9"/>
              <w:keepNext w:val="0"/>
              <w:keepLines w:val="0"/>
              <w:pageBreakBefore w:val="0"/>
              <w:widowControl/>
              <w:numPr>
                <w:ilvl w:val="0"/>
                <w:numId w:val="0"/>
              </w:numPr>
              <w:kinsoku/>
              <w:wordWrap/>
              <w:overflowPunct/>
              <w:topLinePunct w:val="0"/>
              <w:autoSpaceDE/>
              <w:autoSpaceDN/>
              <w:bidi w:val="0"/>
              <w:adjustRightInd/>
              <w:snapToGrid/>
              <w:spacing w:line="400" w:lineRule="exact"/>
              <w:ind w:left="0" w:leftChars="0"/>
              <w:jc w:val="both"/>
              <w:textAlignment w:val="auto"/>
              <w:outlineLvl w:val="1"/>
              <w:rPr>
                <w:rFonts w:hint="default" w:ascii="宋体" w:hAnsi="宋体" w:eastAsia="宋体" w:cs="宋体"/>
                <w:b w:val="0"/>
                <w:bCs/>
                <w:color w:val="auto"/>
                <w:sz w:val="24"/>
                <w:szCs w:val="24"/>
                <w:vertAlign w:val="baseline"/>
                <w:lang w:val="en-US" w:eastAsia="zh-CN"/>
              </w:rPr>
            </w:pPr>
            <w:r>
              <w:rPr>
                <w:rFonts w:hint="eastAsia" w:ascii="宋体" w:hAnsi="宋体" w:eastAsia="宋体" w:cs="宋体"/>
                <w:b/>
                <w:bCs/>
                <w:color w:val="auto"/>
                <w:sz w:val="24"/>
                <w:szCs w:val="24"/>
              </w:rPr>
              <w:t>评审指标项</w:t>
            </w:r>
            <w:r>
              <w:rPr>
                <w:rFonts w:hint="eastAsia" w:ascii="宋体" w:hAnsi="宋体" w:eastAsia="宋体" w:cs="宋体"/>
                <w:b/>
                <w:bCs/>
                <w:color w:val="auto"/>
                <w:sz w:val="24"/>
                <w:szCs w:val="24"/>
                <w:lang w:val="en-US" w:eastAsia="zh-CN"/>
              </w:rPr>
              <w:t>33：</w:t>
            </w:r>
            <w:r>
              <w:rPr>
                <w:rFonts w:hint="default" w:ascii="宋体" w:hAnsi="宋体" w:eastAsia="宋体" w:cs="宋体"/>
                <w:b w:val="0"/>
                <w:bCs/>
                <w:color w:val="auto"/>
                <w:sz w:val="24"/>
                <w:szCs w:val="24"/>
                <w:vertAlign w:val="baseline"/>
                <w:lang w:val="en-US" w:eastAsia="zh-CN"/>
              </w:rPr>
              <w:t>（5）组织特异性成像预设，针对不同脏器预设最佳声波传播速度用于计算成像，减少因成像声速值与实际声速值偏差导致图像失真</w:t>
            </w:r>
            <w:r>
              <w:rPr>
                <w:rFonts w:hint="eastAsia" w:ascii="宋体" w:hAnsi="宋体" w:eastAsia="宋体" w:cs="宋体"/>
                <w:b w:val="0"/>
                <w:bCs/>
                <w:color w:val="auto"/>
                <w:sz w:val="24"/>
                <w:szCs w:val="24"/>
                <w:vertAlign w:val="baseline"/>
                <w:lang w:val="en-US" w:eastAsia="zh-CN"/>
              </w:rPr>
              <w:t>。</w:t>
            </w:r>
          </w:p>
          <w:p w14:paraId="56C690CF">
            <w:pPr>
              <w:pStyle w:val="9"/>
              <w:keepNext w:val="0"/>
              <w:keepLines w:val="0"/>
              <w:pageBreakBefore w:val="0"/>
              <w:widowControl/>
              <w:numPr>
                <w:ilvl w:val="0"/>
                <w:numId w:val="0"/>
              </w:numPr>
              <w:kinsoku/>
              <w:wordWrap/>
              <w:overflowPunct/>
              <w:topLinePunct w:val="0"/>
              <w:autoSpaceDE/>
              <w:autoSpaceDN/>
              <w:bidi w:val="0"/>
              <w:adjustRightInd/>
              <w:snapToGrid/>
              <w:spacing w:line="400" w:lineRule="exact"/>
              <w:ind w:left="0" w:leftChars="0"/>
              <w:jc w:val="both"/>
              <w:textAlignment w:val="auto"/>
              <w:outlineLvl w:val="1"/>
              <w:rPr>
                <w:rFonts w:hint="default" w:ascii="宋体" w:hAnsi="宋体" w:eastAsia="宋体" w:cs="宋体"/>
                <w:b w:val="0"/>
                <w:bCs/>
                <w:color w:val="auto"/>
                <w:sz w:val="24"/>
                <w:szCs w:val="24"/>
                <w:vertAlign w:val="baseline"/>
                <w:lang w:val="en-US" w:eastAsia="zh-CN"/>
              </w:rPr>
            </w:pPr>
            <w:r>
              <w:rPr>
                <w:rFonts w:hint="eastAsia" w:ascii="宋体" w:hAnsi="宋体" w:eastAsia="宋体" w:cs="宋体"/>
                <w:b/>
                <w:bCs/>
                <w:color w:val="auto"/>
                <w:sz w:val="24"/>
                <w:szCs w:val="24"/>
              </w:rPr>
              <w:t>评审指标项</w:t>
            </w:r>
            <w:r>
              <w:rPr>
                <w:rFonts w:hint="eastAsia" w:ascii="宋体" w:hAnsi="宋体" w:eastAsia="宋体" w:cs="宋体"/>
                <w:b/>
                <w:bCs/>
                <w:color w:val="auto"/>
                <w:sz w:val="24"/>
                <w:szCs w:val="24"/>
                <w:lang w:val="en-US" w:eastAsia="zh-CN"/>
              </w:rPr>
              <w:t>34：</w:t>
            </w:r>
            <w:r>
              <w:rPr>
                <w:rFonts w:hint="default" w:ascii="宋体" w:hAnsi="宋体" w:eastAsia="宋体" w:cs="宋体"/>
                <w:b w:val="0"/>
                <w:bCs/>
                <w:color w:val="auto"/>
                <w:sz w:val="24"/>
                <w:szCs w:val="24"/>
                <w:vertAlign w:val="baseline"/>
                <w:lang w:val="en-US" w:eastAsia="zh-CN"/>
              </w:rPr>
              <w:t>（6）数字TGC: ≥8段</w:t>
            </w:r>
            <w:r>
              <w:rPr>
                <w:rFonts w:hint="eastAsia" w:ascii="宋体" w:hAnsi="宋体" w:eastAsia="宋体" w:cs="宋体"/>
                <w:b w:val="0"/>
                <w:bCs/>
                <w:color w:val="auto"/>
                <w:sz w:val="24"/>
                <w:szCs w:val="24"/>
                <w:vertAlign w:val="baseline"/>
                <w:lang w:val="en-US" w:eastAsia="zh-CN"/>
              </w:rPr>
              <w:t>。</w:t>
            </w:r>
          </w:p>
          <w:p w14:paraId="301016DF">
            <w:pPr>
              <w:pStyle w:val="9"/>
              <w:keepNext w:val="0"/>
              <w:keepLines w:val="0"/>
              <w:pageBreakBefore w:val="0"/>
              <w:widowControl/>
              <w:numPr>
                <w:ilvl w:val="0"/>
                <w:numId w:val="0"/>
              </w:numPr>
              <w:kinsoku/>
              <w:wordWrap/>
              <w:overflowPunct/>
              <w:topLinePunct w:val="0"/>
              <w:autoSpaceDE/>
              <w:autoSpaceDN/>
              <w:bidi w:val="0"/>
              <w:adjustRightInd/>
              <w:snapToGrid/>
              <w:spacing w:line="400" w:lineRule="exact"/>
              <w:ind w:left="0" w:leftChars="0"/>
              <w:jc w:val="both"/>
              <w:textAlignment w:val="auto"/>
              <w:outlineLvl w:val="1"/>
              <w:rPr>
                <w:rFonts w:hint="default" w:ascii="宋体" w:hAnsi="宋体" w:eastAsia="宋体" w:cs="宋体"/>
                <w:b w:val="0"/>
                <w:bCs/>
                <w:color w:val="auto"/>
                <w:sz w:val="24"/>
                <w:szCs w:val="24"/>
                <w:vertAlign w:val="baseline"/>
                <w:lang w:val="en-US" w:eastAsia="zh-CN"/>
              </w:rPr>
            </w:pPr>
            <w:r>
              <w:rPr>
                <w:rFonts w:hint="eastAsia" w:ascii="宋体" w:hAnsi="宋体" w:eastAsia="宋体" w:cs="宋体"/>
                <w:b/>
                <w:bCs/>
                <w:color w:val="auto"/>
                <w:sz w:val="24"/>
                <w:szCs w:val="24"/>
              </w:rPr>
              <w:t>评审指标项</w:t>
            </w:r>
            <w:r>
              <w:rPr>
                <w:rFonts w:hint="eastAsia" w:ascii="宋体" w:hAnsi="宋体" w:eastAsia="宋体" w:cs="宋体"/>
                <w:b/>
                <w:bCs/>
                <w:color w:val="auto"/>
                <w:sz w:val="24"/>
                <w:szCs w:val="24"/>
                <w:lang w:val="en-US" w:eastAsia="zh-CN"/>
              </w:rPr>
              <w:t>35：</w:t>
            </w:r>
            <w:r>
              <w:rPr>
                <w:rFonts w:hint="default" w:ascii="宋体" w:hAnsi="宋体" w:eastAsia="宋体" w:cs="宋体"/>
                <w:b w:val="0"/>
                <w:bCs/>
                <w:color w:val="auto"/>
                <w:sz w:val="24"/>
                <w:szCs w:val="24"/>
                <w:vertAlign w:val="baseline"/>
                <w:lang w:val="en-US" w:eastAsia="zh-CN"/>
              </w:rPr>
              <w:t>（7）系统最大动态范围：≥320dB</w:t>
            </w:r>
            <w:r>
              <w:rPr>
                <w:rFonts w:hint="eastAsia" w:ascii="宋体" w:hAnsi="宋体" w:eastAsia="宋体" w:cs="宋体"/>
                <w:b w:val="0"/>
                <w:bCs/>
                <w:color w:val="auto"/>
                <w:sz w:val="24"/>
                <w:szCs w:val="24"/>
                <w:vertAlign w:val="baseline"/>
                <w:lang w:val="en-US" w:eastAsia="zh-CN"/>
              </w:rPr>
              <w:t>。</w:t>
            </w:r>
          </w:p>
          <w:p w14:paraId="2268673B">
            <w:pPr>
              <w:pStyle w:val="9"/>
              <w:keepNext w:val="0"/>
              <w:keepLines w:val="0"/>
              <w:pageBreakBefore w:val="0"/>
              <w:widowControl/>
              <w:numPr>
                <w:ilvl w:val="0"/>
                <w:numId w:val="0"/>
              </w:numPr>
              <w:kinsoku/>
              <w:wordWrap/>
              <w:overflowPunct/>
              <w:topLinePunct w:val="0"/>
              <w:autoSpaceDE/>
              <w:autoSpaceDN/>
              <w:bidi w:val="0"/>
              <w:adjustRightInd/>
              <w:snapToGrid/>
              <w:spacing w:line="400" w:lineRule="exact"/>
              <w:ind w:left="0" w:leftChars="0"/>
              <w:jc w:val="both"/>
              <w:textAlignment w:val="auto"/>
              <w:outlineLvl w:val="1"/>
              <w:rPr>
                <w:rFonts w:hint="default" w:ascii="宋体" w:hAnsi="宋体" w:eastAsia="宋体" w:cs="宋体"/>
                <w:b w:val="0"/>
                <w:bCs/>
                <w:color w:val="auto"/>
                <w:sz w:val="24"/>
                <w:szCs w:val="24"/>
                <w:vertAlign w:val="baseline"/>
                <w:lang w:val="en-US" w:eastAsia="zh-CN"/>
              </w:rPr>
            </w:pPr>
            <w:r>
              <w:rPr>
                <w:rFonts w:hint="eastAsia" w:ascii="宋体" w:hAnsi="宋体" w:eastAsia="宋体" w:cs="宋体"/>
                <w:b/>
                <w:bCs/>
                <w:color w:val="auto"/>
                <w:sz w:val="24"/>
                <w:szCs w:val="24"/>
              </w:rPr>
              <w:t>评审指标项</w:t>
            </w:r>
            <w:r>
              <w:rPr>
                <w:rFonts w:hint="eastAsia" w:ascii="宋体" w:hAnsi="宋体" w:eastAsia="宋体" w:cs="宋体"/>
                <w:b/>
                <w:bCs/>
                <w:color w:val="auto"/>
                <w:sz w:val="24"/>
                <w:szCs w:val="24"/>
                <w:lang w:val="en-US" w:eastAsia="zh-CN"/>
              </w:rPr>
              <w:t>36：</w:t>
            </w:r>
            <w:r>
              <w:rPr>
                <w:rFonts w:hint="default" w:ascii="宋体" w:hAnsi="宋体" w:eastAsia="宋体" w:cs="宋体"/>
                <w:b w:val="0"/>
                <w:bCs/>
                <w:color w:val="auto"/>
                <w:sz w:val="24"/>
                <w:szCs w:val="24"/>
                <w:vertAlign w:val="baseline"/>
                <w:lang w:val="en-US" w:eastAsia="zh-CN"/>
              </w:rPr>
              <w:t>（8）扫描深度≥40cm</w:t>
            </w:r>
            <w:r>
              <w:rPr>
                <w:rFonts w:hint="eastAsia" w:ascii="宋体" w:hAnsi="宋体" w:eastAsia="宋体" w:cs="宋体"/>
                <w:b w:val="0"/>
                <w:bCs/>
                <w:color w:val="auto"/>
                <w:sz w:val="24"/>
                <w:szCs w:val="24"/>
                <w:vertAlign w:val="baseline"/>
                <w:lang w:val="en-US" w:eastAsia="zh-CN"/>
              </w:rPr>
              <w:t>。</w:t>
            </w:r>
          </w:p>
          <w:p w14:paraId="01B5B41E">
            <w:pPr>
              <w:pStyle w:val="9"/>
              <w:keepNext w:val="0"/>
              <w:keepLines w:val="0"/>
              <w:pageBreakBefore w:val="0"/>
              <w:widowControl/>
              <w:numPr>
                <w:ilvl w:val="0"/>
                <w:numId w:val="0"/>
              </w:numPr>
              <w:kinsoku/>
              <w:wordWrap/>
              <w:overflowPunct/>
              <w:topLinePunct w:val="0"/>
              <w:autoSpaceDE/>
              <w:autoSpaceDN/>
              <w:bidi w:val="0"/>
              <w:adjustRightInd/>
              <w:snapToGrid/>
              <w:spacing w:line="400" w:lineRule="exact"/>
              <w:ind w:left="0" w:leftChars="0"/>
              <w:jc w:val="both"/>
              <w:textAlignment w:val="auto"/>
              <w:outlineLvl w:val="1"/>
              <w:rPr>
                <w:rFonts w:hint="default" w:ascii="宋体" w:hAnsi="宋体" w:eastAsia="宋体" w:cs="宋体"/>
                <w:b w:val="0"/>
                <w:bCs/>
                <w:color w:val="auto"/>
                <w:sz w:val="24"/>
                <w:szCs w:val="24"/>
                <w:vertAlign w:val="baseline"/>
                <w:lang w:val="en-US" w:eastAsia="zh-CN"/>
              </w:rPr>
            </w:pPr>
            <w:r>
              <w:rPr>
                <w:rFonts w:hint="eastAsia" w:ascii="宋体" w:hAnsi="宋体" w:eastAsia="宋体" w:cs="宋体"/>
                <w:b/>
                <w:bCs/>
                <w:color w:val="auto"/>
                <w:sz w:val="24"/>
                <w:szCs w:val="24"/>
              </w:rPr>
              <w:t>评审指标项</w:t>
            </w:r>
            <w:r>
              <w:rPr>
                <w:rFonts w:hint="eastAsia" w:ascii="宋体" w:hAnsi="宋体" w:eastAsia="宋体" w:cs="宋体"/>
                <w:b/>
                <w:bCs/>
                <w:color w:val="auto"/>
                <w:sz w:val="24"/>
                <w:szCs w:val="24"/>
                <w:lang w:val="en-US" w:eastAsia="zh-CN"/>
              </w:rPr>
              <w:t>37：</w:t>
            </w:r>
            <w:r>
              <w:rPr>
                <w:rFonts w:hint="default" w:ascii="宋体" w:hAnsi="宋体" w:eastAsia="宋体" w:cs="宋体"/>
                <w:b w:val="0"/>
                <w:bCs/>
                <w:color w:val="auto"/>
                <w:sz w:val="24"/>
                <w:szCs w:val="24"/>
                <w:vertAlign w:val="baseline"/>
                <w:lang w:val="en-US" w:eastAsia="zh-CN"/>
              </w:rPr>
              <w:t>（9）支持高频线阵探头，阵元：小器官探头阵元数≥1000阵元</w:t>
            </w:r>
            <w:r>
              <w:rPr>
                <w:rFonts w:hint="eastAsia" w:ascii="宋体" w:hAnsi="宋体" w:eastAsia="宋体" w:cs="宋体"/>
                <w:b w:val="0"/>
                <w:bCs/>
                <w:color w:val="auto"/>
                <w:sz w:val="24"/>
                <w:szCs w:val="24"/>
                <w:vertAlign w:val="baseline"/>
                <w:lang w:val="en-US" w:eastAsia="zh-CN"/>
              </w:rPr>
              <w:t>。</w:t>
            </w:r>
          </w:p>
          <w:p w14:paraId="4FBE774F">
            <w:pPr>
              <w:pStyle w:val="9"/>
              <w:keepNext w:val="0"/>
              <w:keepLines w:val="0"/>
              <w:pageBreakBefore w:val="0"/>
              <w:widowControl/>
              <w:numPr>
                <w:ilvl w:val="0"/>
                <w:numId w:val="0"/>
              </w:numPr>
              <w:kinsoku/>
              <w:wordWrap/>
              <w:overflowPunct/>
              <w:topLinePunct w:val="0"/>
              <w:autoSpaceDE/>
              <w:autoSpaceDN/>
              <w:bidi w:val="0"/>
              <w:adjustRightInd/>
              <w:snapToGrid/>
              <w:spacing w:line="400" w:lineRule="exact"/>
              <w:ind w:left="0" w:leftChars="0"/>
              <w:jc w:val="both"/>
              <w:textAlignment w:val="auto"/>
              <w:outlineLvl w:val="1"/>
              <w:rPr>
                <w:rFonts w:hint="default" w:ascii="宋体" w:hAnsi="宋体" w:eastAsia="宋体" w:cs="宋体"/>
                <w:b w:val="0"/>
                <w:bCs/>
                <w:color w:val="auto"/>
                <w:sz w:val="24"/>
                <w:szCs w:val="24"/>
                <w:vertAlign w:val="baseline"/>
                <w:lang w:val="en-US" w:eastAsia="zh-CN"/>
              </w:rPr>
            </w:pPr>
            <w:r>
              <w:rPr>
                <w:rFonts w:hint="eastAsia" w:ascii="宋体" w:hAnsi="宋体" w:eastAsia="宋体" w:cs="宋体"/>
                <w:b/>
                <w:bCs/>
                <w:color w:val="auto"/>
                <w:sz w:val="24"/>
                <w:szCs w:val="24"/>
              </w:rPr>
              <w:t>评审指标项</w:t>
            </w:r>
            <w:r>
              <w:rPr>
                <w:rFonts w:hint="eastAsia" w:ascii="宋体" w:hAnsi="宋体" w:eastAsia="宋体" w:cs="宋体"/>
                <w:b/>
                <w:bCs/>
                <w:color w:val="auto"/>
                <w:sz w:val="24"/>
                <w:szCs w:val="24"/>
                <w:lang w:val="en-US" w:eastAsia="zh-CN"/>
              </w:rPr>
              <w:t>38：</w:t>
            </w:r>
            <w:r>
              <w:rPr>
                <w:rFonts w:hint="default" w:ascii="宋体" w:hAnsi="宋体" w:eastAsia="宋体" w:cs="宋体"/>
                <w:b w:val="0"/>
                <w:bCs/>
                <w:color w:val="auto"/>
                <w:sz w:val="24"/>
                <w:szCs w:val="24"/>
                <w:vertAlign w:val="baseline"/>
                <w:lang w:val="en-US" w:eastAsia="zh-CN"/>
              </w:rPr>
              <w:t>（10）增益调节: B/M/D分别独立可调</w:t>
            </w:r>
            <w:r>
              <w:rPr>
                <w:rFonts w:hint="eastAsia" w:ascii="宋体" w:hAnsi="宋体" w:eastAsia="宋体" w:cs="宋体"/>
                <w:b w:val="0"/>
                <w:bCs/>
                <w:color w:val="auto"/>
                <w:sz w:val="24"/>
                <w:szCs w:val="24"/>
                <w:vertAlign w:val="baseline"/>
                <w:lang w:val="en-US" w:eastAsia="zh-CN"/>
              </w:rPr>
              <w:t>。</w:t>
            </w:r>
          </w:p>
          <w:p w14:paraId="00E38D49">
            <w:pPr>
              <w:pStyle w:val="9"/>
              <w:keepNext w:val="0"/>
              <w:keepLines w:val="0"/>
              <w:pageBreakBefore w:val="0"/>
              <w:widowControl/>
              <w:numPr>
                <w:ilvl w:val="0"/>
                <w:numId w:val="0"/>
              </w:numPr>
              <w:kinsoku/>
              <w:wordWrap/>
              <w:overflowPunct/>
              <w:topLinePunct w:val="0"/>
              <w:autoSpaceDE/>
              <w:autoSpaceDN/>
              <w:bidi w:val="0"/>
              <w:adjustRightInd/>
              <w:snapToGrid/>
              <w:spacing w:line="400" w:lineRule="exact"/>
              <w:ind w:left="0" w:leftChars="0"/>
              <w:jc w:val="both"/>
              <w:textAlignment w:val="auto"/>
              <w:outlineLvl w:val="1"/>
              <w:rPr>
                <w:rFonts w:hint="default" w:ascii="宋体" w:hAnsi="宋体" w:eastAsia="宋体" w:cs="宋体"/>
                <w:b w:val="0"/>
                <w:bCs/>
                <w:color w:val="auto"/>
                <w:sz w:val="24"/>
                <w:szCs w:val="24"/>
                <w:vertAlign w:val="baseline"/>
                <w:lang w:val="en-US" w:eastAsia="zh-CN"/>
              </w:rPr>
            </w:pPr>
            <w:r>
              <w:rPr>
                <w:rFonts w:hint="eastAsia" w:ascii="宋体" w:hAnsi="宋体" w:eastAsia="宋体" w:cs="宋体"/>
                <w:b/>
                <w:bCs/>
                <w:color w:val="auto"/>
                <w:sz w:val="24"/>
                <w:szCs w:val="24"/>
              </w:rPr>
              <w:t>评审指标项</w:t>
            </w:r>
            <w:r>
              <w:rPr>
                <w:rFonts w:hint="eastAsia" w:ascii="宋体" w:hAnsi="宋体" w:eastAsia="宋体" w:cs="宋体"/>
                <w:b/>
                <w:bCs/>
                <w:color w:val="auto"/>
                <w:sz w:val="24"/>
                <w:szCs w:val="24"/>
                <w:lang w:val="en-US" w:eastAsia="zh-CN"/>
              </w:rPr>
              <w:t>39：</w:t>
            </w:r>
            <w:r>
              <w:rPr>
                <w:rFonts w:hint="default" w:ascii="宋体" w:hAnsi="宋体" w:eastAsia="宋体" w:cs="宋体"/>
                <w:b w:val="0"/>
                <w:bCs/>
                <w:color w:val="auto"/>
                <w:sz w:val="24"/>
                <w:szCs w:val="24"/>
                <w:vertAlign w:val="baseline"/>
                <w:lang w:val="en-US" w:eastAsia="zh-CN"/>
              </w:rPr>
              <w:t>（11）伪彩图谱: ≥8种</w:t>
            </w:r>
            <w:r>
              <w:rPr>
                <w:rFonts w:hint="eastAsia" w:ascii="宋体" w:hAnsi="宋体" w:eastAsia="宋体" w:cs="宋体"/>
                <w:b w:val="0"/>
                <w:bCs/>
                <w:color w:val="auto"/>
                <w:sz w:val="24"/>
                <w:szCs w:val="24"/>
                <w:vertAlign w:val="baseline"/>
                <w:lang w:val="en-US" w:eastAsia="zh-CN"/>
              </w:rPr>
              <w:t>。</w:t>
            </w:r>
          </w:p>
          <w:p w14:paraId="27898AFC">
            <w:pPr>
              <w:pStyle w:val="9"/>
              <w:keepNext w:val="0"/>
              <w:keepLines w:val="0"/>
              <w:pageBreakBefore w:val="0"/>
              <w:widowControl/>
              <w:numPr>
                <w:ilvl w:val="0"/>
                <w:numId w:val="0"/>
              </w:numPr>
              <w:kinsoku/>
              <w:wordWrap/>
              <w:overflowPunct/>
              <w:topLinePunct w:val="0"/>
              <w:autoSpaceDE/>
              <w:autoSpaceDN/>
              <w:bidi w:val="0"/>
              <w:adjustRightInd/>
              <w:snapToGrid/>
              <w:spacing w:line="400" w:lineRule="exact"/>
              <w:ind w:left="0" w:leftChars="0"/>
              <w:jc w:val="both"/>
              <w:textAlignment w:val="auto"/>
              <w:outlineLvl w:val="1"/>
              <w:rPr>
                <w:rFonts w:hint="default" w:ascii="宋体" w:hAnsi="宋体" w:eastAsia="宋体" w:cs="宋体"/>
                <w:b w:val="0"/>
                <w:bCs/>
                <w:color w:val="auto"/>
                <w:sz w:val="24"/>
                <w:szCs w:val="24"/>
                <w:vertAlign w:val="baseline"/>
                <w:lang w:val="en-US" w:eastAsia="zh-CN"/>
              </w:rPr>
            </w:pPr>
            <w:r>
              <w:rPr>
                <w:rFonts w:hint="eastAsia" w:ascii="宋体" w:hAnsi="宋体" w:eastAsia="宋体" w:cs="宋体"/>
                <w:b/>
                <w:bCs/>
                <w:color w:val="auto"/>
                <w:sz w:val="24"/>
                <w:szCs w:val="24"/>
              </w:rPr>
              <w:t>评审指标项</w:t>
            </w:r>
            <w:r>
              <w:rPr>
                <w:rFonts w:hint="eastAsia" w:ascii="宋体" w:hAnsi="宋体" w:eastAsia="宋体" w:cs="宋体"/>
                <w:b/>
                <w:bCs/>
                <w:color w:val="auto"/>
                <w:sz w:val="24"/>
                <w:szCs w:val="24"/>
                <w:lang w:val="en-US" w:eastAsia="zh-CN"/>
              </w:rPr>
              <w:t>40：</w:t>
            </w:r>
            <w:r>
              <w:rPr>
                <w:rFonts w:hint="default" w:ascii="宋体" w:hAnsi="宋体" w:eastAsia="宋体" w:cs="宋体"/>
                <w:b w:val="0"/>
                <w:bCs/>
                <w:color w:val="auto"/>
                <w:sz w:val="24"/>
                <w:szCs w:val="24"/>
                <w:vertAlign w:val="baseline"/>
                <w:lang w:val="en-US" w:eastAsia="zh-CN"/>
              </w:rPr>
              <w:t>（12）最大帧率: ≥1000 帧/秒</w:t>
            </w:r>
            <w:r>
              <w:rPr>
                <w:rFonts w:hint="eastAsia" w:ascii="宋体" w:hAnsi="宋体" w:eastAsia="宋体" w:cs="宋体"/>
                <w:b w:val="0"/>
                <w:bCs/>
                <w:color w:val="auto"/>
                <w:sz w:val="24"/>
                <w:szCs w:val="24"/>
                <w:vertAlign w:val="baseline"/>
                <w:lang w:val="en-US" w:eastAsia="zh-CN"/>
              </w:rPr>
              <w:t>。</w:t>
            </w:r>
          </w:p>
          <w:p w14:paraId="08EB32D0">
            <w:pPr>
              <w:pStyle w:val="9"/>
              <w:keepNext w:val="0"/>
              <w:keepLines w:val="0"/>
              <w:pageBreakBefore w:val="0"/>
              <w:widowControl/>
              <w:numPr>
                <w:ilvl w:val="0"/>
                <w:numId w:val="0"/>
              </w:numPr>
              <w:kinsoku/>
              <w:wordWrap/>
              <w:overflowPunct/>
              <w:topLinePunct w:val="0"/>
              <w:autoSpaceDE/>
              <w:autoSpaceDN/>
              <w:bidi w:val="0"/>
              <w:adjustRightInd/>
              <w:snapToGrid/>
              <w:spacing w:line="400" w:lineRule="exact"/>
              <w:ind w:left="0" w:leftChars="0"/>
              <w:jc w:val="both"/>
              <w:textAlignment w:val="auto"/>
              <w:outlineLvl w:val="1"/>
              <w:rPr>
                <w:rFonts w:hint="default" w:ascii="宋体" w:hAnsi="宋体" w:eastAsia="宋体" w:cs="宋体"/>
                <w:b/>
                <w:color w:val="auto"/>
                <w:sz w:val="24"/>
                <w:szCs w:val="24"/>
                <w:vertAlign w:val="baseline"/>
                <w:lang w:val="en-US" w:eastAsia="zh-CN"/>
              </w:rPr>
            </w:pPr>
            <w:r>
              <w:rPr>
                <w:rFonts w:hint="eastAsia" w:ascii="宋体" w:hAnsi="宋体" w:eastAsia="宋体" w:cs="宋体"/>
                <w:b/>
                <w:bCs/>
                <w:color w:val="auto"/>
                <w:sz w:val="24"/>
                <w:szCs w:val="24"/>
              </w:rPr>
              <w:t>评审指标项</w:t>
            </w:r>
            <w:r>
              <w:rPr>
                <w:rFonts w:hint="eastAsia" w:ascii="宋体" w:hAnsi="宋体" w:eastAsia="宋体" w:cs="宋体"/>
                <w:b/>
                <w:bCs/>
                <w:color w:val="auto"/>
                <w:sz w:val="24"/>
                <w:szCs w:val="24"/>
                <w:lang w:val="en-US" w:eastAsia="zh-CN"/>
              </w:rPr>
              <w:t>41：</w:t>
            </w:r>
            <w:r>
              <w:rPr>
                <w:rFonts w:hint="default" w:ascii="宋体" w:hAnsi="宋体" w:eastAsia="宋体" w:cs="宋体"/>
                <w:b w:val="0"/>
                <w:bCs/>
                <w:color w:val="auto"/>
                <w:sz w:val="24"/>
                <w:szCs w:val="24"/>
                <w:vertAlign w:val="baseline"/>
                <w:lang w:val="en-US" w:eastAsia="zh-CN"/>
              </w:rPr>
              <w:t>（13）成像速度：相控阵探头，18cm深度时, 扫描角度85度，帧率≥60帧/秒；凸阵探头，18cm深度时, 扫描角度全视野，帧率≥50帧/秒</w:t>
            </w:r>
            <w:r>
              <w:rPr>
                <w:rFonts w:hint="eastAsia" w:ascii="宋体" w:hAnsi="宋体" w:eastAsia="宋体" w:cs="宋体"/>
                <w:b w:val="0"/>
                <w:bCs/>
                <w:color w:val="auto"/>
                <w:sz w:val="24"/>
                <w:szCs w:val="24"/>
                <w:vertAlign w:val="baseline"/>
                <w:lang w:val="en-US" w:eastAsia="zh-CN"/>
              </w:rPr>
              <w:t>。</w:t>
            </w:r>
          </w:p>
          <w:p w14:paraId="1D2416C3">
            <w:pPr>
              <w:pStyle w:val="9"/>
              <w:keepNext w:val="0"/>
              <w:keepLines w:val="0"/>
              <w:pageBreakBefore w:val="0"/>
              <w:widowControl/>
              <w:numPr>
                <w:ilvl w:val="0"/>
                <w:numId w:val="0"/>
              </w:numPr>
              <w:kinsoku/>
              <w:wordWrap/>
              <w:overflowPunct/>
              <w:topLinePunct w:val="0"/>
              <w:autoSpaceDE/>
              <w:autoSpaceDN/>
              <w:bidi w:val="0"/>
              <w:adjustRightInd/>
              <w:snapToGrid/>
              <w:spacing w:line="400" w:lineRule="exact"/>
              <w:jc w:val="both"/>
              <w:textAlignment w:val="auto"/>
              <w:outlineLvl w:val="1"/>
              <w:rPr>
                <w:rFonts w:hint="eastAsia" w:ascii="宋体" w:hAnsi="宋体" w:eastAsia="宋体" w:cs="宋体"/>
                <w:b/>
                <w:color w:val="auto"/>
                <w:sz w:val="24"/>
                <w:szCs w:val="24"/>
                <w:vertAlign w:val="baseline"/>
                <w:lang w:val="en-US" w:eastAsia="zh-CN"/>
              </w:rPr>
            </w:pPr>
            <w:r>
              <w:rPr>
                <w:rFonts w:hint="eastAsia" w:ascii="宋体" w:hAnsi="宋体" w:eastAsia="宋体" w:cs="宋体"/>
                <w:b/>
                <w:color w:val="auto"/>
                <w:sz w:val="24"/>
                <w:szCs w:val="24"/>
                <w:vertAlign w:val="baseline"/>
                <w:lang w:val="en-US" w:eastAsia="zh-CN"/>
              </w:rPr>
              <w:t>5.2彩色多普勒成像</w:t>
            </w:r>
          </w:p>
          <w:p w14:paraId="22D7DBE2">
            <w:pPr>
              <w:pStyle w:val="9"/>
              <w:keepNext w:val="0"/>
              <w:keepLines w:val="0"/>
              <w:pageBreakBefore w:val="0"/>
              <w:widowControl/>
              <w:numPr>
                <w:ilvl w:val="0"/>
                <w:numId w:val="0"/>
              </w:numPr>
              <w:kinsoku/>
              <w:wordWrap/>
              <w:overflowPunct/>
              <w:topLinePunct w:val="0"/>
              <w:autoSpaceDE/>
              <w:autoSpaceDN/>
              <w:bidi w:val="0"/>
              <w:adjustRightInd/>
              <w:snapToGrid/>
              <w:spacing w:line="400" w:lineRule="exact"/>
              <w:jc w:val="both"/>
              <w:textAlignment w:val="auto"/>
              <w:outlineLvl w:val="1"/>
              <w:rPr>
                <w:rFonts w:hint="eastAsia" w:ascii="宋体" w:hAnsi="宋体" w:eastAsia="宋体" w:cs="宋体"/>
                <w:b w:val="0"/>
                <w:bCs/>
                <w:color w:val="auto"/>
                <w:sz w:val="24"/>
                <w:szCs w:val="24"/>
                <w:vertAlign w:val="baseline"/>
                <w:lang w:val="en-US" w:eastAsia="zh-CN"/>
              </w:rPr>
            </w:pPr>
            <w:r>
              <w:rPr>
                <w:rFonts w:hint="eastAsia" w:ascii="宋体" w:hAnsi="宋体" w:eastAsia="宋体" w:cs="宋体"/>
                <w:b/>
                <w:bCs/>
                <w:color w:val="auto"/>
                <w:sz w:val="24"/>
                <w:szCs w:val="24"/>
              </w:rPr>
              <w:t>评审指标项</w:t>
            </w:r>
            <w:r>
              <w:rPr>
                <w:rFonts w:hint="eastAsia" w:ascii="宋体" w:hAnsi="宋体" w:eastAsia="宋体" w:cs="宋体"/>
                <w:b/>
                <w:bCs/>
                <w:color w:val="auto"/>
                <w:sz w:val="24"/>
                <w:szCs w:val="24"/>
                <w:lang w:val="en-US" w:eastAsia="zh-CN"/>
              </w:rPr>
              <w:t>42：</w:t>
            </w:r>
            <w:r>
              <w:rPr>
                <w:rFonts w:hint="eastAsia" w:ascii="宋体" w:hAnsi="宋体" w:eastAsia="宋体" w:cs="宋体"/>
                <w:b w:val="0"/>
                <w:bCs/>
                <w:color w:val="auto"/>
                <w:sz w:val="24"/>
                <w:szCs w:val="24"/>
                <w:vertAlign w:val="baseline"/>
                <w:lang w:val="en-US" w:eastAsia="zh-CN"/>
              </w:rPr>
              <w:t>（1）包括速度、速度方差、能量、方向能量显示等。</w:t>
            </w:r>
          </w:p>
          <w:p w14:paraId="766C78C7">
            <w:pPr>
              <w:pStyle w:val="9"/>
              <w:keepNext w:val="0"/>
              <w:keepLines w:val="0"/>
              <w:pageBreakBefore w:val="0"/>
              <w:widowControl/>
              <w:numPr>
                <w:ilvl w:val="0"/>
                <w:numId w:val="0"/>
              </w:numPr>
              <w:kinsoku/>
              <w:wordWrap/>
              <w:overflowPunct/>
              <w:topLinePunct w:val="0"/>
              <w:autoSpaceDE/>
              <w:autoSpaceDN/>
              <w:bidi w:val="0"/>
              <w:adjustRightInd/>
              <w:snapToGrid/>
              <w:spacing w:line="400" w:lineRule="exact"/>
              <w:jc w:val="both"/>
              <w:textAlignment w:val="auto"/>
              <w:outlineLvl w:val="1"/>
              <w:rPr>
                <w:rFonts w:hint="default" w:ascii="宋体" w:hAnsi="宋体" w:eastAsia="宋体" w:cs="宋体"/>
                <w:b w:val="0"/>
                <w:bCs/>
                <w:color w:val="auto"/>
                <w:sz w:val="24"/>
                <w:szCs w:val="24"/>
                <w:vertAlign w:val="baseline"/>
                <w:lang w:val="en-US" w:eastAsia="zh-CN"/>
              </w:rPr>
            </w:pPr>
            <w:r>
              <w:rPr>
                <w:rFonts w:hint="eastAsia" w:ascii="宋体" w:hAnsi="宋体" w:eastAsia="宋体" w:cs="宋体"/>
                <w:b/>
                <w:bCs/>
                <w:color w:val="auto"/>
                <w:sz w:val="24"/>
                <w:szCs w:val="24"/>
              </w:rPr>
              <w:t>评审指标项</w:t>
            </w:r>
            <w:r>
              <w:rPr>
                <w:rFonts w:hint="eastAsia" w:ascii="宋体" w:hAnsi="宋体" w:eastAsia="宋体" w:cs="宋体"/>
                <w:b/>
                <w:bCs/>
                <w:color w:val="auto"/>
                <w:sz w:val="24"/>
                <w:szCs w:val="24"/>
                <w:lang w:val="en-US" w:eastAsia="zh-CN"/>
              </w:rPr>
              <w:t>43：</w:t>
            </w:r>
            <w:r>
              <w:rPr>
                <w:rFonts w:hint="default" w:ascii="宋体" w:hAnsi="宋体" w:eastAsia="宋体" w:cs="宋体"/>
                <w:b w:val="0"/>
                <w:bCs/>
                <w:color w:val="auto"/>
                <w:sz w:val="24"/>
                <w:szCs w:val="24"/>
                <w:vertAlign w:val="baseline"/>
                <w:lang w:val="en-US" w:eastAsia="zh-CN"/>
              </w:rPr>
              <w:t>（2）显示方式：B/C、B/C/M、B/POWER、B/C/PW</w:t>
            </w:r>
            <w:r>
              <w:rPr>
                <w:rFonts w:hint="eastAsia" w:ascii="宋体" w:hAnsi="宋体" w:eastAsia="宋体" w:cs="宋体"/>
                <w:b w:val="0"/>
                <w:bCs/>
                <w:color w:val="auto"/>
                <w:sz w:val="24"/>
                <w:szCs w:val="24"/>
                <w:vertAlign w:val="baseline"/>
                <w:lang w:val="en-US" w:eastAsia="zh-CN"/>
              </w:rPr>
              <w:t>。</w:t>
            </w:r>
          </w:p>
          <w:p w14:paraId="3292736F">
            <w:pPr>
              <w:pStyle w:val="9"/>
              <w:keepNext w:val="0"/>
              <w:keepLines w:val="0"/>
              <w:pageBreakBefore w:val="0"/>
              <w:widowControl/>
              <w:numPr>
                <w:ilvl w:val="0"/>
                <w:numId w:val="0"/>
              </w:numPr>
              <w:kinsoku/>
              <w:wordWrap/>
              <w:overflowPunct/>
              <w:topLinePunct w:val="0"/>
              <w:autoSpaceDE/>
              <w:autoSpaceDN/>
              <w:bidi w:val="0"/>
              <w:adjustRightInd/>
              <w:snapToGrid/>
              <w:spacing w:line="400" w:lineRule="exact"/>
              <w:jc w:val="both"/>
              <w:textAlignment w:val="auto"/>
              <w:outlineLvl w:val="1"/>
              <w:rPr>
                <w:rFonts w:hint="default" w:ascii="宋体" w:hAnsi="宋体" w:eastAsia="宋体" w:cs="宋体"/>
                <w:b w:val="0"/>
                <w:bCs/>
                <w:color w:val="auto"/>
                <w:sz w:val="24"/>
                <w:szCs w:val="24"/>
                <w:vertAlign w:val="baseline"/>
                <w:lang w:val="en-US" w:eastAsia="zh-CN"/>
              </w:rPr>
            </w:pPr>
            <w:r>
              <w:rPr>
                <w:rFonts w:hint="eastAsia" w:ascii="宋体" w:hAnsi="宋体" w:eastAsia="宋体" w:cs="宋体"/>
                <w:b/>
                <w:bCs/>
                <w:color w:val="auto"/>
                <w:sz w:val="24"/>
                <w:szCs w:val="24"/>
              </w:rPr>
              <w:t>评审指标项</w:t>
            </w:r>
            <w:r>
              <w:rPr>
                <w:rFonts w:hint="eastAsia" w:ascii="宋体" w:hAnsi="宋体" w:eastAsia="宋体" w:cs="宋体"/>
                <w:b/>
                <w:bCs/>
                <w:color w:val="auto"/>
                <w:sz w:val="24"/>
                <w:szCs w:val="24"/>
                <w:lang w:val="en-US" w:eastAsia="zh-CN"/>
              </w:rPr>
              <w:t>44：</w:t>
            </w:r>
            <w:r>
              <w:rPr>
                <w:rFonts w:hint="default" w:ascii="宋体" w:hAnsi="宋体" w:eastAsia="宋体" w:cs="宋体"/>
                <w:b w:val="0"/>
                <w:bCs/>
                <w:color w:val="auto"/>
                <w:sz w:val="24"/>
                <w:szCs w:val="24"/>
                <w:vertAlign w:val="baseline"/>
                <w:lang w:val="en-US" w:eastAsia="zh-CN"/>
              </w:rPr>
              <w:t>（3）取样框偏转: ≥±20度</w:t>
            </w:r>
            <w:r>
              <w:rPr>
                <w:rFonts w:hint="eastAsia" w:ascii="宋体" w:hAnsi="宋体" w:eastAsia="宋体" w:cs="宋体"/>
                <w:b w:val="0"/>
                <w:bCs/>
                <w:color w:val="auto"/>
                <w:sz w:val="24"/>
                <w:szCs w:val="24"/>
                <w:vertAlign w:val="baseline"/>
                <w:lang w:val="en-US" w:eastAsia="zh-CN"/>
              </w:rPr>
              <w:t>。</w:t>
            </w:r>
          </w:p>
          <w:p w14:paraId="10FFAFD2">
            <w:pPr>
              <w:pStyle w:val="9"/>
              <w:keepNext w:val="0"/>
              <w:keepLines w:val="0"/>
              <w:pageBreakBefore w:val="0"/>
              <w:widowControl/>
              <w:numPr>
                <w:ilvl w:val="0"/>
                <w:numId w:val="0"/>
              </w:numPr>
              <w:kinsoku/>
              <w:wordWrap/>
              <w:overflowPunct/>
              <w:topLinePunct w:val="0"/>
              <w:autoSpaceDE/>
              <w:autoSpaceDN/>
              <w:bidi w:val="0"/>
              <w:adjustRightInd/>
              <w:snapToGrid/>
              <w:spacing w:line="400" w:lineRule="exact"/>
              <w:jc w:val="both"/>
              <w:textAlignment w:val="auto"/>
              <w:outlineLvl w:val="1"/>
              <w:rPr>
                <w:rFonts w:hint="default" w:ascii="宋体" w:hAnsi="宋体" w:eastAsia="宋体" w:cs="宋体"/>
                <w:b w:val="0"/>
                <w:bCs/>
                <w:color w:val="auto"/>
                <w:sz w:val="24"/>
                <w:szCs w:val="24"/>
                <w:vertAlign w:val="baseline"/>
                <w:lang w:val="en-US" w:eastAsia="zh-CN"/>
              </w:rPr>
            </w:pPr>
            <w:r>
              <w:rPr>
                <w:rFonts w:hint="eastAsia" w:ascii="宋体" w:hAnsi="宋体" w:eastAsia="宋体" w:cs="宋体"/>
                <w:b/>
                <w:bCs/>
                <w:color w:val="auto"/>
                <w:sz w:val="24"/>
                <w:szCs w:val="24"/>
              </w:rPr>
              <w:t>评审指标项</w:t>
            </w:r>
            <w:r>
              <w:rPr>
                <w:rFonts w:hint="eastAsia" w:ascii="宋体" w:hAnsi="宋体" w:eastAsia="宋体" w:cs="宋体"/>
                <w:b/>
                <w:bCs/>
                <w:color w:val="auto"/>
                <w:sz w:val="24"/>
                <w:szCs w:val="24"/>
                <w:lang w:val="en-US" w:eastAsia="zh-CN"/>
              </w:rPr>
              <w:t>45：</w:t>
            </w:r>
            <w:r>
              <w:rPr>
                <w:rFonts w:hint="default" w:ascii="宋体" w:hAnsi="宋体" w:eastAsia="宋体" w:cs="宋体"/>
                <w:b w:val="0"/>
                <w:bCs/>
                <w:color w:val="auto"/>
                <w:sz w:val="24"/>
                <w:szCs w:val="24"/>
                <w:vertAlign w:val="baseline"/>
                <w:lang w:val="en-US" w:eastAsia="zh-CN"/>
              </w:rPr>
              <w:t>（4）成像速度：相控阵探头，彩色取样框全视野，18cm深度时, 帧率≥25帧/秒；凸阵探头, 彩色取样框全视野，18cm深度时 , 帧率≥10帧/秒</w:t>
            </w:r>
            <w:r>
              <w:rPr>
                <w:rFonts w:hint="eastAsia" w:ascii="宋体" w:hAnsi="宋体" w:eastAsia="宋体" w:cs="宋体"/>
                <w:b w:val="0"/>
                <w:bCs/>
                <w:color w:val="auto"/>
                <w:sz w:val="24"/>
                <w:szCs w:val="24"/>
                <w:vertAlign w:val="baseline"/>
                <w:lang w:val="en-US" w:eastAsia="zh-CN"/>
              </w:rPr>
              <w:t>。</w:t>
            </w:r>
          </w:p>
          <w:p w14:paraId="21166A08">
            <w:pPr>
              <w:pStyle w:val="9"/>
              <w:keepNext w:val="0"/>
              <w:keepLines w:val="0"/>
              <w:pageBreakBefore w:val="0"/>
              <w:widowControl/>
              <w:numPr>
                <w:ilvl w:val="0"/>
                <w:numId w:val="0"/>
              </w:numPr>
              <w:kinsoku/>
              <w:wordWrap/>
              <w:overflowPunct/>
              <w:topLinePunct w:val="0"/>
              <w:autoSpaceDE/>
              <w:autoSpaceDN/>
              <w:bidi w:val="0"/>
              <w:adjustRightInd/>
              <w:snapToGrid/>
              <w:spacing w:line="400" w:lineRule="exact"/>
              <w:jc w:val="both"/>
              <w:textAlignment w:val="auto"/>
              <w:outlineLvl w:val="1"/>
              <w:rPr>
                <w:rFonts w:hint="eastAsia" w:ascii="宋体" w:hAnsi="宋体" w:eastAsia="宋体" w:cs="宋体"/>
                <w:b/>
                <w:color w:val="auto"/>
                <w:sz w:val="24"/>
                <w:szCs w:val="24"/>
                <w:vertAlign w:val="baseline"/>
                <w:lang w:val="en-US" w:eastAsia="zh-CN"/>
              </w:rPr>
            </w:pPr>
            <w:r>
              <w:rPr>
                <w:rFonts w:hint="eastAsia" w:ascii="宋体" w:hAnsi="宋体" w:eastAsia="宋体" w:cs="宋体"/>
                <w:b/>
                <w:color w:val="auto"/>
                <w:sz w:val="24"/>
                <w:szCs w:val="24"/>
                <w:vertAlign w:val="baseline"/>
                <w:lang w:val="en-US" w:eastAsia="zh-CN"/>
              </w:rPr>
              <w:t>5.3频谱多普勒模式</w:t>
            </w:r>
          </w:p>
          <w:p w14:paraId="6E008DDF">
            <w:pPr>
              <w:pStyle w:val="9"/>
              <w:keepNext w:val="0"/>
              <w:keepLines w:val="0"/>
              <w:pageBreakBefore w:val="0"/>
              <w:widowControl/>
              <w:numPr>
                <w:ilvl w:val="0"/>
                <w:numId w:val="0"/>
              </w:numPr>
              <w:kinsoku/>
              <w:wordWrap/>
              <w:overflowPunct/>
              <w:topLinePunct w:val="0"/>
              <w:autoSpaceDE/>
              <w:autoSpaceDN/>
              <w:bidi w:val="0"/>
              <w:adjustRightInd/>
              <w:snapToGrid/>
              <w:spacing w:line="400" w:lineRule="exact"/>
              <w:jc w:val="both"/>
              <w:textAlignment w:val="auto"/>
              <w:outlineLvl w:val="1"/>
              <w:rPr>
                <w:rFonts w:hint="eastAsia" w:ascii="宋体" w:hAnsi="宋体" w:eastAsia="宋体" w:cs="宋体"/>
                <w:b w:val="0"/>
                <w:bCs/>
                <w:color w:val="auto"/>
                <w:sz w:val="24"/>
                <w:szCs w:val="24"/>
                <w:vertAlign w:val="baseline"/>
                <w:lang w:val="en-US" w:eastAsia="zh-CN"/>
              </w:rPr>
            </w:pPr>
            <w:r>
              <w:rPr>
                <w:rFonts w:hint="eastAsia" w:ascii="宋体" w:hAnsi="宋体" w:eastAsia="宋体" w:cs="宋体"/>
                <w:b w:val="0"/>
                <w:bCs/>
                <w:color w:val="auto"/>
                <w:sz w:val="24"/>
                <w:szCs w:val="24"/>
                <w:vertAlign w:val="baseline"/>
                <w:lang w:val="en-US" w:eastAsia="zh-CN"/>
              </w:rPr>
              <w:t>★（1）包括脉冲多普勒、高脉冲重复频率、连续多普勒。</w:t>
            </w:r>
          </w:p>
          <w:p w14:paraId="11F7C5B9">
            <w:pPr>
              <w:pStyle w:val="9"/>
              <w:keepNext w:val="0"/>
              <w:keepLines w:val="0"/>
              <w:pageBreakBefore w:val="0"/>
              <w:widowControl/>
              <w:numPr>
                <w:ilvl w:val="0"/>
                <w:numId w:val="0"/>
              </w:numPr>
              <w:kinsoku/>
              <w:wordWrap/>
              <w:overflowPunct/>
              <w:topLinePunct w:val="0"/>
              <w:autoSpaceDE/>
              <w:autoSpaceDN/>
              <w:bidi w:val="0"/>
              <w:adjustRightInd/>
              <w:snapToGrid/>
              <w:spacing w:line="400" w:lineRule="exact"/>
              <w:jc w:val="both"/>
              <w:textAlignment w:val="auto"/>
              <w:outlineLvl w:val="1"/>
              <w:rPr>
                <w:rFonts w:hint="eastAsia" w:ascii="宋体" w:hAnsi="宋体" w:eastAsia="宋体" w:cs="宋体"/>
                <w:b w:val="0"/>
                <w:bCs/>
                <w:color w:val="auto"/>
                <w:sz w:val="24"/>
                <w:szCs w:val="24"/>
                <w:vertAlign w:val="baseline"/>
                <w:lang w:val="en-US" w:eastAsia="zh-CN"/>
              </w:rPr>
            </w:pPr>
            <w:r>
              <w:rPr>
                <w:rFonts w:hint="eastAsia" w:ascii="宋体" w:hAnsi="宋体" w:eastAsia="宋体" w:cs="宋体"/>
                <w:b/>
                <w:bCs/>
                <w:color w:val="auto"/>
                <w:sz w:val="24"/>
                <w:szCs w:val="24"/>
              </w:rPr>
              <w:t>评审指标项</w:t>
            </w:r>
            <w:r>
              <w:rPr>
                <w:rFonts w:hint="eastAsia" w:ascii="宋体" w:hAnsi="宋体" w:eastAsia="宋体" w:cs="宋体"/>
                <w:b/>
                <w:bCs/>
                <w:color w:val="auto"/>
                <w:sz w:val="24"/>
                <w:szCs w:val="24"/>
                <w:lang w:val="en-US" w:eastAsia="zh-CN"/>
              </w:rPr>
              <w:t>46：</w:t>
            </w:r>
            <w:r>
              <w:rPr>
                <w:rFonts w:hint="eastAsia" w:ascii="宋体" w:hAnsi="宋体" w:eastAsia="宋体" w:cs="宋体"/>
                <w:b w:val="0"/>
                <w:bCs/>
                <w:color w:val="auto"/>
                <w:sz w:val="24"/>
                <w:szCs w:val="24"/>
                <w:vertAlign w:val="baseline"/>
                <w:lang w:val="en-US" w:eastAsia="zh-CN"/>
              </w:rPr>
              <w:t>（2）显示方式：B, PW，B/PW, B/C/PW, B/CW, B/C/CW等等。</w:t>
            </w:r>
          </w:p>
          <w:p w14:paraId="533A9387">
            <w:pPr>
              <w:pStyle w:val="9"/>
              <w:keepNext w:val="0"/>
              <w:keepLines w:val="0"/>
              <w:pageBreakBefore w:val="0"/>
              <w:widowControl/>
              <w:numPr>
                <w:ilvl w:val="0"/>
                <w:numId w:val="0"/>
              </w:numPr>
              <w:kinsoku/>
              <w:wordWrap/>
              <w:overflowPunct/>
              <w:topLinePunct w:val="0"/>
              <w:autoSpaceDE/>
              <w:autoSpaceDN/>
              <w:bidi w:val="0"/>
              <w:adjustRightInd/>
              <w:snapToGrid/>
              <w:spacing w:line="400" w:lineRule="exact"/>
              <w:jc w:val="both"/>
              <w:textAlignment w:val="auto"/>
              <w:outlineLvl w:val="1"/>
              <w:rPr>
                <w:rFonts w:hint="default" w:ascii="宋体" w:hAnsi="宋体" w:eastAsia="宋体" w:cs="宋体"/>
                <w:b w:val="0"/>
                <w:bCs/>
                <w:color w:val="auto"/>
                <w:sz w:val="24"/>
                <w:szCs w:val="24"/>
                <w:vertAlign w:val="baseline"/>
                <w:lang w:val="en-US" w:eastAsia="zh-CN"/>
              </w:rPr>
            </w:pPr>
            <w:r>
              <w:rPr>
                <w:rFonts w:hint="eastAsia" w:ascii="宋体" w:hAnsi="宋体" w:eastAsia="宋体" w:cs="宋体"/>
                <w:b/>
                <w:bCs/>
                <w:color w:val="auto"/>
                <w:sz w:val="24"/>
                <w:szCs w:val="24"/>
              </w:rPr>
              <w:t>评审指标项</w:t>
            </w:r>
            <w:r>
              <w:rPr>
                <w:rFonts w:hint="eastAsia" w:ascii="宋体" w:hAnsi="宋体" w:eastAsia="宋体" w:cs="宋体"/>
                <w:b/>
                <w:bCs/>
                <w:color w:val="auto"/>
                <w:sz w:val="24"/>
                <w:szCs w:val="24"/>
                <w:lang w:val="en-US" w:eastAsia="zh-CN"/>
              </w:rPr>
              <w:t>47：</w:t>
            </w:r>
            <w:r>
              <w:rPr>
                <w:rFonts w:hint="default" w:ascii="宋体" w:hAnsi="宋体" w:eastAsia="宋体" w:cs="宋体"/>
                <w:b w:val="0"/>
                <w:bCs/>
                <w:color w:val="auto"/>
                <w:sz w:val="24"/>
                <w:szCs w:val="24"/>
                <w:vertAlign w:val="baseline"/>
                <w:lang w:val="en-US" w:eastAsia="zh-CN"/>
              </w:rPr>
              <w:t>（3）最大速度: ≥7.60m/s（连续多普勒速度: ≥20m/s）</w:t>
            </w:r>
            <w:r>
              <w:rPr>
                <w:rFonts w:hint="eastAsia" w:ascii="宋体" w:hAnsi="宋体" w:eastAsia="宋体" w:cs="宋体"/>
                <w:b w:val="0"/>
                <w:bCs/>
                <w:color w:val="auto"/>
                <w:sz w:val="24"/>
                <w:szCs w:val="24"/>
                <w:vertAlign w:val="baseline"/>
                <w:lang w:val="en-US" w:eastAsia="zh-CN"/>
              </w:rPr>
              <w:t>。</w:t>
            </w:r>
          </w:p>
          <w:p w14:paraId="7A1E1524">
            <w:pPr>
              <w:pStyle w:val="9"/>
              <w:keepNext w:val="0"/>
              <w:keepLines w:val="0"/>
              <w:pageBreakBefore w:val="0"/>
              <w:widowControl/>
              <w:numPr>
                <w:ilvl w:val="0"/>
                <w:numId w:val="0"/>
              </w:numPr>
              <w:kinsoku/>
              <w:wordWrap/>
              <w:overflowPunct/>
              <w:topLinePunct w:val="0"/>
              <w:autoSpaceDE/>
              <w:autoSpaceDN/>
              <w:bidi w:val="0"/>
              <w:adjustRightInd/>
              <w:snapToGrid/>
              <w:spacing w:line="400" w:lineRule="exact"/>
              <w:jc w:val="both"/>
              <w:textAlignment w:val="auto"/>
              <w:outlineLvl w:val="1"/>
              <w:rPr>
                <w:rFonts w:hint="default" w:ascii="宋体" w:hAnsi="宋体" w:eastAsia="宋体" w:cs="宋体"/>
                <w:b w:val="0"/>
                <w:bCs/>
                <w:color w:val="auto"/>
                <w:sz w:val="24"/>
                <w:szCs w:val="24"/>
                <w:vertAlign w:val="baseline"/>
                <w:lang w:val="en-US" w:eastAsia="zh-CN"/>
              </w:rPr>
            </w:pPr>
            <w:r>
              <w:rPr>
                <w:rFonts w:hint="eastAsia" w:ascii="宋体" w:hAnsi="宋体" w:eastAsia="宋体" w:cs="宋体"/>
                <w:b/>
                <w:bCs/>
                <w:color w:val="auto"/>
                <w:sz w:val="24"/>
                <w:szCs w:val="24"/>
              </w:rPr>
              <w:t>评审指标项</w:t>
            </w:r>
            <w:r>
              <w:rPr>
                <w:rFonts w:hint="eastAsia" w:ascii="宋体" w:hAnsi="宋体" w:eastAsia="宋体" w:cs="宋体"/>
                <w:b/>
                <w:bCs/>
                <w:color w:val="auto"/>
                <w:sz w:val="24"/>
                <w:szCs w:val="24"/>
                <w:lang w:val="en-US" w:eastAsia="zh-CN"/>
              </w:rPr>
              <w:t>48：</w:t>
            </w:r>
            <w:r>
              <w:rPr>
                <w:rFonts w:hint="default" w:ascii="宋体" w:hAnsi="宋体" w:eastAsia="宋体" w:cs="宋体"/>
                <w:b w:val="0"/>
                <w:bCs/>
                <w:color w:val="auto"/>
                <w:sz w:val="24"/>
                <w:szCs w:val="24"/>
                <w:vertAlign w:val="baseline"/>
                <w:lang w:val="en-US" w:eastAsia="zh-CN"/>
              </w:rPr>
              <w:t>（4）最小速度: ≤1 mm /s（非噪声信号）</w:t>
            </w:r>
            <w:r>
              <w:rPr>
                <w:rFonts w:hint="eastAsia" w:ascii="宋体" w:hAnsi="宋体" w:eastAsia="宋体" w:cs="宋体"/>
                <w:b w:val="0"/>
                <w:bCs/>
                <w:color w:val="auto"/>
                <w:sz w:val="24"/>
                <w:szCs w:val="24"/>
                <w:vertAlign w:val="baseline"/>
                <w:lang w:val="en-US" w:eastAsia="zh-CN"/>
              </w:rPr>
              <w:t>。</w:t>
            </w:r>
          </w:p>
          <w:p w14:paraId="1E770473">
            <w:pPr>
              <w:pStyle w:val="9"/>
              <w:keepNext w:val="0"/>
              <w:keepLines w:val="0"/>
              <w:pageBreakBefore w:val="0"/>
              <w:widowControl/>
              <w:numPr>
                <w:ilvl w:val="0"/>
                <w:numId w:val="0"/>
              </w:numPr>
              <w:kinsoku/>
              <w:wordWrap/>
              <w:overflowPunct/>
              <w:topLinePunct w:val="0"/>
              <w:autoSpaceDE/>
              <w:autoSpaceDN/>
              <w:bidi w:val="0"/>
              <w:adjustRightInd/>
              <w:snapToGrid/>
              <w:spacing w:line="400" w:lineRule="exact"/>
              <w:jc w:val="both"/>
              <w:textAlignment w:val="auto"/>
              <w:outlineLvl w:val="1"/>
              <w:rPr>
                <w:rFonts w:hint="default" w:ascii="宋体" w:hAnsi="宋体" w:eastAsia="宋体" w:cs="宋体"/>
                <w:b w:val="0"/>
                <w:bCs/>
                <w:color w:val="auto"/>
                <w:sz w:val="24"/>
                <w:szCs w:val="24"/>
                <w:vertAlign w:val="baseline"/>
                <w:lang w:val="en-US" w:eastAsia="zh-CN"/>
              </w:rPr>
            </w:pPr>
            <w:r>
              <w:rPr>
                <w:rFonts w:hint="eastAsia" w:ascii="宋体" w:hAnsi="宋体" w:eastAsia="宋体" w:cs="宋体"/>
                <w:b/>
                <w:bCs/>
                <w:color w:val="auto"/>
                <w:sz w:val="24"/>
                <w:szCs w:val="24"/>
              </w:rPr>
              <w:t>评审指标项</w:t>
            </w:r>
            <w:r>
              <w:rPr>
                <w:rFonts w:hint="eastAsia" w:ascii="宋体" w:hAnsi="宋体" w:eastAsia="宋体" w:cs="宋体"/>
                <w:b/>
                <w:bCs/>
                <w:color w:val="auto"/>
                <w:sz w:val="24"/>
                <w:szCs w:val="24"/>
                <w:lang w:val="en-US" w:eastAsia="zh-CN"/>
              </w:rPr>
              <w:t>49：</w:t>
            </w:r>
            <w:r>
              <w:rPr>
                <w:rFonts w:hint="default" w:ascii="宋体" w:hAnsi="宋体" w:eastAsia="宋体" w:cs="宋体"/>
                <w:b w:val="0"/>
                <w:bCs/>
                <w:color w:val="auto"/>
                <w:sz w:val="24"/>
                <w:szCs w:val="24"/>
                <w:vertAlign w:val="baseline"/>
                <w:lang w:val="en-US" w:eastAsia="zh-CN"/>
              </w:rPr>
              <w:t>（5）取样容积: 0.5-20mm ,支持所有探头</w:t>
            </w:r>
            <w:r>
              <w:rPr>
                <w:rFonts w:hint="eastAsia" w:ascii="宋体" w:hAnsi="宋体" w:eastAsia="宋体" w:cs="宋体"/>
                <w:b w:val="0"/>
                <w:bCs/>
                <w:color w:val="auto"/>
                <w:sz w:val="24"/>
                <w:szCs w:val="24"/>
                <w:vertAlign w:val="baseline"/>
                <w:lang w:val="en-US" w:eastAsia="zh-CN"/>
              </w:rPr>
              <w:t>。</w:t>
            </w:r>
          </w:p>
          <w:p w14:paraId="2A948C40">
            <w:pPr>
              <w:pStyle w:val="9"/>
              <w:keepNext w:val="0"/>
              <w:keepLines w:val="0"/>
              <w:pageBreakBefore w:val="0"/>
              <w:widowControl/>
              <w:numPr>
                <w:ilvl w:val="0"/>
                <w:numId w:val="0"/>
              </w:numPr>
              <w:kinsoku/>
              <w:wordWrap/>
              <w:overflowPunct/>
              <w:topLinePunct w:val="0"/>
              <w:autoSpaceDE/>
              <w:autoSpaceDN/>
              <w:bidi w:val="0"/>
              <w:adjustRightInd/>
              <w:snapToGrid/>
              <w:spacing w:line="400" w:lineRule="exact"/>
              <w:jc w:val="both"/>
              <w:textAlignment w:val="auto"/>
              <w:outlineLvl w:val="1"/>
              <w:rPr>
                <w:rFonts w:hint="default" w:ascii="宋体" w:hAnsi="宋体" w:eastAsia="宋体" w:cs="宋体"/>
                <w:b w:val="0"/>
                <w:bCs/>
                <w:color w:val="auto"/>
                <w:sz w:val="24"/>
                <w:szCs w:val="24"/>
                <w:vertAlign w:val="baseline"/>
                <w:lang w:val="en-US" w:eastAsia="zh-CN"/>
              </w:rPr>
            </w:pPr>
            <w:r>
              <w:rPr>
                <w:rFonts w:hint="eastAsia" w:ascii="宋体" w:hAnsi="宋体" w:eastAsia="宋体" w:cs="宋体"/>
                <w:b/>
                <w:bCs/>
                <w:color w:val="auto"/>
                <w:sz w:val="24"/>
                <w:szCs w:val="24"/>
              </w:rPr>
              <w:t>评审指标项</w:t>
            </w:r>
            <w:r>
              <w:rPr>
                <w:rFonts w:hint="eastAsia" w:ascii="宋体" w:hAnsi="宋体" w:eastAsia="宋体" w:cs="宋体"/>
                <w:b/>
                <w:bCs/>
                <w:color w:val="auto"/>
                <w:sz w:val="24"/>
                <w:szCs w:val="24"/>
                <w:lang w:val="en-US" w:eastAsia="zh-CN"/>
              </w:rPr>
              <w:t>50：</w:t>
            </w:r>
            <w:r>
              <w:rPr>
                <w:rFonts w:hint="default" w:ascii="宋体" w:hAnsi="宋体" w:eastAsia="宋体" w:cs="宋体"/>
                <w:b w:val="0"/>
                <w:bCs/>
                <w:color w:val="auto"/>
                <w:sz w:val="24"/>
                <w:szCs w:val="24"/>
                <w:vertAlign w:val="baseline"/>
                <w:lang w:val="en-US" w:eastAsia="zh-CN"/>
              </w:rPr>
              <w:t>（6）偏转角度: ≥±20度 (线阵探头) ，并支持快速角度校正</w:t>
            </w:r>
            <w:r>
              <w:rPr>
                <w:rFonts w:hint="eastAsia" w:ascii="宋体" w:hAnsi="宋体" w:eastAsia="宋体" w:cs="宋体"/>
                <w:b w:val="0"/>
                <w:bCs/>
                <w:color w:val="auto"/>
                <w:sz w:val="24"/>
                <w:szCs w:val="24"/>
                <w:vertAlign w:val="baseline"/>
                <w:lang w:val="en-US" w:eastAsia="zh-CN"/>
              </w:rPr>
              <w:t>。</w:t>
            </w:r>
          </w:p>
          <w:p w14:paraId="2D2C5372">
            <w:pPr>
              <w:pStyle w:val="9"/>
              <w:keepNext w:val="0"/>
              <w:keepLines w:val="0"/>
              <w:pageBreakBefore w:val="0"/>
              <w:widowControl/>
              <w:numPr>
                <w:ilvl w:val="0"/>
                <w:numId w:val="0"/>
              </w:numPr>
              <w:kinsoku/>
              <w:wordWrap/>
              <w:overflowPunct/>
              <w:topLinePunct w:val="0"/>
              <w:autoSpaceDE/>
              <w:autoSpaceDN/>
              <w:bidi w:val="0"/>
              <w:adjustRightInd/>
              <w:snapToGrid/>
              <w:spacing w:line="400" w:lineRule="exact"/>
              <w:jc w:val="both"/>
              <w:textAlignment w:val="auto"/>
              <w:outlineLvl w:val="1"/>
              <w:rPr>
                <w:rFonts w:hint="default" w:ascii="宋体" w:hAnsi="宋体" w:eastAsia="宋体" w:cs="宋体"/>
                <w:b/>
                <w:color w:val="auto"/>
                <w:sz w:val="24"/>
                <w:szCs w:val="24"/>
                <w:vertAlign w:val="baseline"/>
                <w:lang w:val="en-US" w:eastAsia="zh-CN"/>
              </w:rPr>
            </w:pPr>
            <w:r>
              <w:rPr>
                <w:rFonts w:hint="eastAsia" w:ascii="宋体" w:hAnsi="宋体" w:eastAsia="宋体" w:cs="宋体"/>
                <w:b/>
                <w:bCs/>
                <w:color w:val="auto"/>
                <w:sz w:val="24"/>
                <w:szCs w:val="24"/>
              </w:rPr>
              <w:t>评审指标项</w:t>
            </w:r>
            <w:r>
              <w:rPr>
                <w:rFonts w:hint="eastAsia" w:ascii="宋体" w:hAnsi="宋体" w:eastAsia="宋体" w:cs="宋体"/>
                <w:b/>
                <w:bCs/>
                <w:color w:val="auto"/>
                <w:sz w:val="24"/>
                <w:szCs w:val="24"/>
                <w:lang w:val="en-US" w:eastAsia="zh-CN"/>
              </w:rPr>
              <w:t>51：</w:t>
            </w:r>
            <w:r>
              <w:rPr>
                <w:rFonts w:hint="default" w:ascii="宋体" w:hAnsi="宋体" w:eastAsia="宋体" w:cs="宋体"/>
                <w:b w:val="0"/>
                <w:bCs/>
                <w:color w:val="auto"/>
                <w:sz w:val="24"/>
                <w:szCs w:val="24"/>
                <w:vertAlign w:val="baseline"/>
                <w:lang w:val="en-US" w:eastAsia="zh-CN"/>
              </w:rPr>
              <w:t>（7）零位移动：≥10 级</w:t>
            </w:r>
            <w:r>
              <w:rPr>
                <w:rFonts w:hint="eastAsia" w:ascii="宋体" w:hAnsi="宋体" w:eastAsia="宋体" w:cs="宋体"/>
                <w:b w:val="0"/>
                <w:bCs/>
                <w:color w:val="auto"/>
                <w:sz w:val="24"/>
                <w:szCs w:val="24"/>
                <w:vertAlign w:val="baseline"/>
                <w:lang w:val="en-US" w:eastAsia="zh-CN"/>
              </w:rPr>
              <w:t>。</w:t>
            </w:r>
            <w:r>
              <w:rPr>
                <w:rFonts w:hint="default" w:ascii="宋体" w:hAnsi="宋体" w:eastAsia="宋体" w:cs="宋体"/>
                <w:b w:val="0"/>
                <w:bCs/>
                <w:color w:val="auto"/>
                <w:sz w:val="24"/>
                <w:szCs w:val="24"/>
                <w:vertAlign w:val="baseline"/>
                <w:lang w:val="en-US" w:eastAsia="zh-CN"/>
              </w:rPr>
              <w:t>支持频谱自动测量</w:t>
            </w:r>
            <w:r>
              <w:rPr>
                <w:rFonts w:hint="eastAsia" w:ascii="宋体" w:hAnsi="宋体" w:eastAsia="宋体" w:cs="宋体"/>
                <w:b w:val="0"/>
                <w:bCs/>
                <w:color w:val="auto"/>
                <w:sz w:val="24"/>
                <w:szCs w:val="24"/>
                <w:vertAlign w:val="baseline"/>
                <w:lang w:val="en-US" w:eastAsia="zh-CN"/>
              </w:rPr>
              <w:t>。</w:t>
            </w:r>
          </w:p>
          <w:p w14:paraId="4E44BFAB">
            <w:pPr>
              <w:pStyle w:val="9"/>
              <w:keepNext w:val="0"/>
              <w:keepLines w:val="0"/>
              <w:pageBreakBefore w:val="0"/>
              <w:widowControl/>
              <w:numPr>
                <w:ilvl w:val="0"/>
                <w:numId w:val="0"/>
              </w:numPr>
              <w:kinsoku/>
              <w:wordWrap/>
              <w:overflowPunct/>
              <w:topLinePunct w:val="0"/>
              <w:autoSpaceDE/>
              <w:autoSpaceDN/>
              <w:bidi w:val="0"/>
              <w:adjustRightInd/>
              <w:snapToGrid/>
              <w:spacing w:line="400" w:lineRule="exact"/>
              <w:jc w:val="both"/>
              <w:textAlignment w:val="auto"/>
              <w:outlineLvl w:val="1"/>
              <w:rPr>
                <w:rFonts w:hint="eastAsia" w:ascii="宋体" w:hAnsi="宋体" w:eastAsia="宋体" w:cs="宋体"/>
                <w:b/>
                <w:color w:val="auto"/>
                <w:sz w:val="24"/>
                <w:szCs w:val="24"/>
                <w:vertAlign w:val="baseline"/>
                <w:lang w:val="en-US" w:eastAsia="zh-CN"/>
              </w:rPr>
            </w:pPr>
            <w:r>
              <w:rPr>
                <w:rFonts w:hint="eastAsia" w:ascii="宋体" w:hAnsi="宋体" w:eastAsia="宋体" w:cs="宋体"/>
                <w:b/>
                <w:color w:val="auto"/>
                <w:sz w:val="24"/>
                <w:szCs w:val="24"/>
                <w:vertAlign w:val="baseline"/>
                <w:lang w:val="en-US" w:eastAsia="zh-CN"/>
              </w:rPr>
              <w:t>5.4探头规格</w:t>
            </w:r>
          </w:p>
          <w:p w14:paraId="7746D1F6">
            <w:pPr>
              <w:pStyle w:val="9"/>
              <w:keepNext w:val="0"/>
              <w:keepLines w:val="0"/>
              <w:pageBreakBefore w:val="0"/>
              <w:widowControl/>
              <w:numPr>
                <w:ilvl w:val="0"/>
                <w:numId w:val="0"/>
              </w:numPr>
              <w:kinsoku/>
              <w:wordWrap/>
              <w:overflowPunct/>
              <w:topLinePunct w:val="0"/>
              <w:autoSpaceDE/>
              <w:autoSpaceDN/>
              <w:bidi w:val="0"/>
              <w:adjustRightInd/>
              <w:snapToGrid/>
              <w:spacing w:line="400" w:lineRule="exact"/>
              <w:jc w:val="both"/>
              <w:textAlignment w:val="auto"/>
              <w:outlineLvl w:val="1"/>
              <w:rPr>
                <w:rFonts w:hint="eastAsia" w:ascii="宋体" w:hAnsi="宋体" w:eastAsia="宋体" w:cs="宋体"/>
                <w:b w:val="0"/>
                <w:bCs/>
                <w:color w:val="auto"/>
                <w:sz w:val="24"/>
                <w:szCs w:val="24"/>
                <w:vertAlign w:val="baseline"/>
                <w:lang w:val="en-US" w:eastAsia="zh-CN"/>
              </w:rPr>
            </w:pPr>
            <w:r>
              <w:rPr>
                <w:rFonts w:hint="eastAsia" w:ascii="宋体" w:hAnsi="宋体" w:eastAsia="宋体" w:cs="宋体"/>
                <w:b w:val="0"/>
                <w:bCs/>
                <w:color w:val="auto"/>
                <w:sz w:val="24"/>
                <w:szCs w:val="24"/>
                <w:vertAlign w:val="baseline"/>
                <w:lang w:val="en-US" w:eastAsia="zh-CN"/>
              </w:rPr>
              <w:t>★（1）探头数量至少包括线阵1把、凸阵1把、相控阵1把、腔内容积1把等4把。</w:t>
            </w:r>
          </w:p>
          <w:p w14:paraId="734534E1">
            <w:pPr>
              <w:pStyle w:val="9"/>
              <w:keepNext w:val="0"/>
              <w:keepLines w:val="0"/>
              <w:pageBreakBefore w:val="0"/>
              <w:widowControl/>
              <w:numPr>
                <w:ilvl w:val="0"/>
                <w:numId w:val="0"/>
              </w:numPr>
              <w:kinsoku/>
              <w:wordWrap/>
              <w:overflowPunct/>
              <w:topLinePunct w:val="0"/>
              <w:autoSpaceDE/>
              <w:autoSpaceDN/>
              <w:bidi w:val="0"/>
              <w:adjustRightInd/>
              <w:snapToGrid/>
              <w:spacing w:line="400" w:lineRule="exact"/>
              <w:jc w:val="both"/>
              <w:textAlignment w:val="auto"/>
              <w:outlineLvl w:val="1"/>
              <w:rPr>
                <w:rFonts w:hint="eastAsia" w:ascii="宋体" w:hAnsi="宋体" w:eastAsia="宋体" w:cs="宋体"/>
                <w:b w:val="0"/>
                <w:bCs/>
                <w:color w:val="auto"/>
                <w:sz w:val="24"/>
                <w:szCs w:val="24"/>
                <w:vertAlign w:val="baseline"/>
                <w:lang w:val="en-US" w:eastAsia="zh-CN"/>
              </w:rPr>
            </w:pPr>
            <w:r>
              <w:rPr>
                <w:rFonts w:hint="eastAsia" w:ascii="宋体" w:hAnsi="宋体" w:eastAsia="宋体" w:cs="宋体"/>
                <w:b/>
                <w:bCs/>
                <w:color w:val="auto"/>
                <w:sz w:val="24"/>
                <w:szCs w:val="24"/>
              </w:rPr>
              <w:t>评审指标项</w:t>
            </w:r>
            <w:r>
              <w:rPr>
                <w:rFonts w:hint="eastAsia" w:ascii="宋体" w:hAnsi="宋体" w:eastAsia="宋体" w:cs="宋体"/>
                <w:b/>
                <w:bCs/>
                <w:color w:val="auto"/>
                <w:sz w:val="24"/>
                <w:szCs w:val="24"/>
                <w:lang w:val="en-US" w:eastAsia="zh-CN"/>
              </w:rPr>
              <w:t>52：</w:t>
            </w:r>
            <w:r>
              <w:rPr>
                <w:rFonts w:hint="eastAsia" w:ascii="宋体" w:hAnsi="宋体" w:eastAsia="宋体" w:cs="宋体"/>
                <w:b w:val="0"/>
                <w:bCs/>
                <w:color w:val="auto"/>
                <w:sz w:val="24"/>
                <w:szCs w:val="24"/>
                <w:vertAlign w:val="baseline"/>
                <w:lang w:val="en-US" w:eastAsia="zh-CN"/>
              </w:rPr>
              <w:t>（2）频率：无针触点式宽频变频探头，所有探头及所有检查模式要有明确的中心频率显示，实现二维、谐波、彩色、多普勒频率独立可调。</w:t>
            </w:r>
          </w:p>
          <w:p w14:paraId="7EF8BC46">
            <w:pPr>
              <w:pStyle w:val="9"/>
              <w:keepNext w:val="0"/>
              <w:keepLines w:val="0"/>
              <w:pageBreakBefore w:val="0"/>
              <w:widowControl/>
              <w:numPr>
                <w:ilvl w:val="0"/>
                <w:numId w:val="0"/>
              </w:numPr>
              <w:kinsoku/>
              <w:wordWrap/>
              <w:overflowPunct/>
              <w:topLinePunct w:val="0"/>
              <w:autoSpaceDE/>
              <w:autoSpaceDN/>
              <w:bidi w:val="0"/>
              <w:adjustRightInd/>
              <w:snapToGrid/>
              <w:spacing w:line="400" w:lineRule="exact"/>
              <w:jc w:val="both"/>
              <w:textAlignment w:val="auto"/>
              <w:outlineLvl w:val="1"/>
              <w:rPr>
                <w:rFonts w:hint="default" w:ascii="宋体" w:hAnsi="宋体" w:eastAsia="宋体" w:cs="宋体"/>
                <w:b w:val="0"/>
                <w:bCs/>
                <w:color w:val="auto"/>
                <w:sz w:val="24"/>
                <w:szCs w:val="24"/>
                <w:vertAlign w:val="baseline"/>
                <w:lang w:val="en-US" w:eastAsia="zh-CN"/>
              </w:rPr>
            </w:pPr>
            <w:r>
              <w:rPr>
                <w:rFonts w:hint="eastAsia" w:ascii="宋体" w:hAnsi="宋体" w:eastAsia="宋体" w:cs="宋体"/>
                <w:b/>
                <w:bCs/>
                <w:color w:val="auto"/>
                <w:sz w:val="24"/>
                <w:szCs w:val="24"/>
              </w:rPr>
              <w:t>评审指标项</w:t>
            </w:r>
            <w:r>
              <w:rPr>
                <w:rFonts w:hint="eastAsia" w:ascii="宋体" w:hAnsi="宋体" w:eastAsia="宋体" w:cs="宋体"/>
                <w:b/>
                <w:bCs/>
                <w:color w:val="auto"/>
                <w:sz w:val="24"/>
                <w:szCs w:val="24"/>
                <w:lang w:val="en-US" w:eastAsia="zh-CN"/>
              </w:rPr>
              <w:t>53：</w:t>
            </w:r>
            <w:r>
              <w:rPr>
                <w:rFonts w:hint="default" w:ascii="宋体" w:hAnsi="宋体" w:eastAsia="宋体" w:cs="宋体"/>
                <w:b w:val="0"/>
                <w:bCs/>
                <w:color w:val="auto"/>
                <w:sz w:val="24"/>
                <w:szCs w:val="24"/>
                <w:vertAlign w:val="baseline"/>
                <w:lang w:val="en-US" w:eastAsia="zh-CN"/>
              </w:rPr>
              <w:t>（3）工作频率范围在1-24MHZ之间选择</w:t>
            </w:r>
            <w:r>
              <w:rPr>
                <w:rFonts w:hint="eastAsia" w:ascii="宋体" w:hAnsi="宋体" w:eastAsia="宋体" w:cs="宋体"/>
                <w:b w:val="0"/>
                <w:bCs/>
                <w:color w:val="auto"/>
                <w:sz w:val="24"/>
                <w:szCs w:val="24"/>
                <w:vertAlign w:val="baseline"/>
                <w:lang w:val="en-US" w:eastAsia="zh-CN"/>
              </w:rPr>
              <w:t>。</w:t>
            </w:r>
          </w:p>
          <w:p w14:paraId="481F364B">
            <w:pPr>
              <w:pStyle w:val="9"/>
              <w:keepNext w:val="0"/>
              <w:keepLines w:val="0"/>
              <w:pageBreakBefore w:val="0"/>
              <w:widowControl/>
              <w:numPr>
                <w:ilvl w:val="0"/>
                <w:numId w:val="0"/>
              </w:numPr>
              <w:kinsoku/>
              <w:wordWrap/>
              <w:overflowPunct/>
              <w:topLinePunct w:val="0"/>
              <w:autoSpaceDE/>
              <w:autoSpaceDN/>
              <w:bidi w:val="0"/>
              <w:adjustRightInd/>
              <w:snapToGrid/>
              <w:spacing w:line="400" w:lineRule="exact"/>
              <w:jc w:val="both"/>
              <w:textAlignment w:val="auto"/>
              <w:outlineLvl w:val="1"/>
              <w:rPr>
                <w:rFonts w:hint="eastAsia" w:ascii="宋体" w:hAnsi="宋体" w:eastAsia="宋体" w:cs="宋体"/>
                <w:b w:val="0"/>
                <w:bCs/>
                <w:color w:val="auto"/>
                <w:sz w:val="24"/>
                <w:szCs w:val="24"/>
                <w:vertAlign w:val="baseline"/>
                <w:lang w:val="en-US" w:eastAsia="zh-CN"/>
              </w:rPr>
            </w:pPr>
            <w:r>
              <w:rPr>
                <w:rFonts w:hint="default" w:ascii="宋体" w:hAnsi="宋体" w:eastAsia="宋体" w:cs="宋体"/>
                <w:b w:val="0"/>
                <w:bCs/>
                <w:color w:val="auto"/>
                <w:sz w:val="24"/>
                <w:szCs w:val="24"/>
                <w:vertAlign w:val="baseline"/>
                <w:lang w:val="en-US" w:eastAsia="zh-CN"/>
              </w:rPr>
              <w:t>▲</w:t>
            </w:r>
            <w:r>
              <w:rPr>
                <w:rFonts w:hint="eastAsia" w:ascii="宋体" w:hAnsi="宋体" w:eastAsia="宋体" w:cs="宋体"/>
                <w:b w:val="0"/>
                <w:bCs/>
                <w:color w:val="auto"/>
                <w:sz w:val="24"/>
                <w:szCs w:val="24"/>
                <w:vertAlign w:val="baseline"/>
                <w:lang w:val="en-US" w:eastAsia="zh-CN"/>
              </w:rPr>
              <w:t>（4）单晶体高性能腹部凸阵探头，支持声能放大和晶体降温技术：超声频率范围涵盖1.2-5.0MHz。</w:t>
            </w:r>
          </w:p>
          <w:p w14:paraId="17F14473">
            <w:pPr>
              <w:pStyle w:val="9"/>
              <w:keepNext w:val="0"/>
              <w:keepLines w:val="0"/>
              <w:pageBreakBefore w:val="0"/>
              <w:widowControl/>
              <w:numPr>
                <w:ilvl w:val="0"/>
                <w:numId w:val="0"/>
              </w:numPr>
              <w:kinsoku/>
              <w:wordWrap/>
              <w:overflowPunct/>
              <w:topLinePunct w:val="0"/>
              <w:autoSpaceDE/>
              <w:autoSpaceDN/>
              <w:bidi w:val="0"/>
              <w:adjustRightInd/>
              <w:snapToGrid/>
              <w:spacing w:line="400" w:lineRule="exact"/>
              <w:jc w:val="both"/>
              <w:textAlignment w:val="auto"/>
              <w:outlineLvl w:val="1"/>
              <w:rPr>
                <w:rFonts w:hint="eastAsia" w:ascii="宋体" w:hAnsi="宋体" w:eastAsia="宋体" w:cs="宋体"/>
                <w:b w:val="0"/>
                <w:bCs/>
                <w:color w:val="auto"/>
                <w:sz w:val="24"/>
                <w:szCs w:val="24"/>
                <w:vertAlign w:val="baseline"/>
                <w:lang w:val="en-US" w:eastAsia="zh-CN"/>
              </w:rPr>
            </w:pPr>
            <w:r>
              <w:rPr>
                <w:rFonts w:hint="eastAsia" w:ascii="宋体" w:hAnsi="宋体" w:eastAsia="宋体" w:cs="宋体"/>
                <w:b/>
                <w:bCs/>
                <w:color w:val="auto"/>
                <w:sz w:val="24"/>
                <w:szCs w:val="24"/>
              </w:rPr>
              <w:t>评审指标项</w:t>
            </w:r>
            <w:r>
              <w:rPr>
                <w:rFonts w:hint="eastAsia" w:ascii="宋体" w:hAnsi="宋体" w:eastAsia="宋体" w:cs="宋体"/>
                <w:b/>
                <w:bCs/>
                <w:color w:val="auto"/>
                <w:sz w:val="24"/>
                <w:szCs w:val="24"/>
                <w:lang w:val="en-US" w:eastAsia="zh-CN"/>
              </w:rPr>
              <w:t>54：</w:t>
            </w:r>
            <w:r>
              <w:rPr>
                <w:rFonts w:hint="eastAsia" w:ascii="宋体" w:hAnsi="宋体" w:eastAsia="宋体" w:cs="宋体"/>
                <w:b w:val="0"/>
                <w:bCs/>
                <w:color w:val="auto"/>
                <w:sz w:val="24"/>
                <w:szCs w:val="24"/>
                <w:vertAlign w:val="baseline"/>
                <w:lang w:val="en-US" w:eastAsia="zh-CN"/>
              </w:rPr>
              <w:t>（5）线阵探头：频率涵盖 3.0-11 .0MHz。</w:t>
            </w:r>
          </w:p>
          <w:p w14:paraId="03EE5A6B">
            <w:pPr>
              <w:pStyle w:val="9"/>
              <w:keepNext w:val="0"/>
              <w:keepLines w:val="0"/>
              <w:pageBreakBefore w:val="0"/>
              <w:widowControl/>
              <w:numPr>
                <w:ilvl w:val="0"/>
                <w:numId w:val="0"/>
              </w:numPr>
              <w:kinsoku/>
              <w:wordWrap/>
              <w:overflowPunct/>
              <w:topLinePunct w:val="0"/>
              <w:autoSpaceDE/>
              <w:autoSpaceDN/>
              <w:bidi w:val="0"/>
              <w:adjustRightInd/>
              <w:snapToGrid/>
              <w:spacing w:line="400" w:lineRule="exact"/>
              <w:jc w:val="both"/>
              <w:textAlignment w:val="auto"/>
              <w:outlineLvl w:val="1"/>
              <w:rPr>
                <w:rFonts w:hint="eastAsia" w:ascii="宋体" w:hAnsi="宋体" w:eastAsia="宋体" w:cs="宋体"/>
                <w:b w:val="0"/>
                <w:bCs/>
                <w:color w:val="auto"/>
                <w:sz w:val="24"/>
                <w:szCs w:val="24"/>
                <w:vertAlign w:val="baseline"/>
                <w:lang w:val="en-US" w:eastAsia="zh-CN"/>
              </w:rPr>
            </w:pPr>
            <w:r>
              <w:rPr>
                <w:rFonts w:hint="default" w:ascii="宋体" w:hAnsi="宋体" w:eastAsia="宋体" w:cs="宋体"/>
                <w:b w:val="0"/>
                <w:bCs/>
                <w:color w:val="auto"/>
                <w:sz w:val="24"/>
                <w:szCs w:val="24"/>
                <w:vertAlign w:val="baseline"/>
                <w:lang w:val="en-US" w:eastAsia="zh-CN"/>
              </w:rPr>
              <w:t>▲（6）单晶体高性能相控阵探头，支持声能放大和晶体降温技术：超声频率1.0-5.0MHz，扫描角度≥120°</w:t>
            </w:r>
            <w:r>
              <w:rPr>
                <w:rFonts w:hint="eastAsia" w:ascii="宋体" w:hAnsi="宋体" w:eastAsia="宋体" w:cs="宋体"/>
                <w:b w:val="0"/>
                <w:bCs/>
                <w:color w:val="auto"/>
                <w:sz w:val="24"/>
                <w:szCs w:val="24"/>
                <w:vertAlign w:val="baseline"/>
                <w:lang w:val="en-US" w:eastAsia="zh-CN"/>
              </w:rPr>
              <w:t>。</w:t>
            </w:r>
          </w:p>
          <w:p w14:paraId="7FE52B97">
            <w:pPr>
              <w:pStyle w:val="9"/>
              <w:keepNext w:val="0"/>
              <w:keepLines w:val="0"/>
              <w:pageBreakBefore w:val="0"/>
              <w:widowControl/>
              <w:numPr>
                <w:ilvl w:val="0"/>
                <w:numId w:val="0"/>
              </w:numPr>
              <w:kinsoku/>
              <w:wordWrap/>
              <w:overflowPunct/>
              <w:topLinePunct w:val="0"/>
              <w:autoSpaceDE/>
              <w:autoSpaceDN/>
              <w:bidi w:val="0"/>
              <w:adjustRightInd/>
              <w:snapToGrid/>
              <w:spacing w:line="400" w:lineRule="exact"/>
              <w:jc w:val="both"/>
              <w:textAlignment w:val="auto"/>
              <w:outlineLvl w:val="1"/>
              <w:rPr>
                <w:rFonts w:hint="eastAsia" w:ascii="宋体" w:hAnsi="宋体" w:eastAsia="宋体" w:cs="宋体"/>
                <w:b w:val="0"/>
                <w:bCs/>
                <w:color w:val="auto"/>
                <w:sz w:val="24"/>
                <w:szCs w:val="24"/>
                <w:vertAlign w:val="baseline"/>
                <w:lang w:val="en-US" w:eastAsia="zh-CN"/>
              </w:rPr>
            </w:pPr>
            <w:r>
              <w:rPr>
                <w:rFonts w:hint="eastAsia" w:ascii="宋体" w:hAnsi="宋体" w:eastAsia="宋体" w:cs="宋体"/>
                <w:b/>
                <w:bCs/>
                <w:color w:val="auto"/>
                <w:sz w:val="24"/>
                <w:szCs w:val="24"/>
              </w:rPr>
              <w:t>评审指标项</w:t>
            </w:r>
            <w:r>
              <w:rPr>
                <w:rFonts w:hint="eastAsia" w:ascii="宋体" w:hAnsi="宋体" w:eastAsia="宋体" w:cs="宋体"/>
                <w:b/>
                <w:bCs/>
                <w:color w:val="auto"/>
                <w:sz w:val="24"/>
                <w:szCs w:val="24"/>
                <w:lang w:val="en-US" w:eastAsia="zh-CN"/>
              </w:rPr>
              <w:t>55：</w:t>
            </w:r>
            <w:r>
              <w:rPr>
                <w:rFonts w:hint="eastAsia" w:ascii="宋体" w:hAnsi="宋体" w:eastAsia="宋体" w:cs="宋体"/>
                <w:b w:val="0"/>
                <w:bCs/>
                <w:color w:val="auto"/>
                <w:sz w:val="24"/>
                <w:szCs w:val="24"/>
                <w:vertAlign w:val="baseline"/>
                <w:lang w:val="en-US" w:eastAsia="zh-CN"/>
              </w:rPr>
              <w:t>（7）腔内容积探头频率范围涵盖3.0-9 .0MHz。</w:t>
            </w:r>
          </w:p>
          <w:p w14:paraId="2D68FB09">
            <w:pPr>
              <w:pStyle w:val="9"/>
              <w:keepNext w:val="0"/>
              <w:keepLines w:val="0"/>
              <w:pageBreakBefore w:val="0"/>
              <w:widowControl/>
              <w:numPr>
                <w:ilvl w:val="0"/>
                <w:numId w:val="0"/>
              </w:numPr>
              <w:kinsoku/>
              <w:wordWrap/>
              <w:overflowPunct/>
              <w:topLinePunct w:val="0"/>
              <w:autoSpaceDE/>
              <w:autoSpaceDN/>
              <w:bidi w:val="0"/>
              <w:adjustRightInd/>
              <w:snapToGrid/>
              <w:spacing w:line="400" w:lineRule="exact"/>
              <w:jc w:val="both"/>
              <w:textAlignment w:val="auto"/>
              <w:outlineLvl w:val="1"/>
              <w:rPr>
                <w:rFonts w:hint="eastAsia" w:ascii="宋体" w:hAnsi="宋体" w:eastAsia="宋体" w:cs="宋体"/>
                <w:b/>
                <w:color w:val="auto"/>
                <w:sz w:val="24"/>
                <w:szCs w:val="24"/>
                <w:vertAlign w:val="baseline"/>
                <w:lang w:val="en-US" w:eastAsia="zh-CN"/>
              </w:rPr>
            </w:pPr>
            <w:r>
              <w:rPr>
                <w:rFonts w:hint="eastAsia" w:ascii="宋体" w:hAnsi="宋体" w:eastAsia="宋体" w:cs="宋体"/>
                <w:b/>
                <w:bCs/>
                <w:color w:val="auto"/>
                <w:sz w:val="24"/>
                <w:szCs w:val="24"/>
              </w:rPr>
              <w:t>评审指标项</w:t>
            </w:r>
            <w:r>
              <w:rPr>
                <w:rFonts w:hint="eastAsia" w:ascii="宋体" w:hAnsi="宋体" w:eastAsia="宋体" w:cs="宋体"/>
                <w:b/>
                <w:bCs/>
                <w:color w:val="auto"/>
                <w:sz w:val="24"/>
                <w:szCs w:val="24"/>
                <w:lang w:val="en-US" w:eastAsia="zh-CN"/>
              </w:rPr>
              <w:t>56：</w:t>
            </w:r>
            <w:r>
              <w:rPr>
                <w:rFonts w:hint="eastAsia" w:ascii="宋体" w:hAnsi="宋体" w:eastAsia="宋体" w:cs="宋体"/>
                <w:b/>
                <w:color w:val="auto"/>
                <w:sz w:val="24"/>
                <w:szCs w:val="24"/>
                <w:vertAlign w:val="baseline"/>
                <w:lang w:val="en-US" w:eastAsia="zh-CN"/>
              </w:rPr>
              <w:t>5.5应变式弹性成像</w:t>
            </w:r>
          </w:p>
          <w:p w14:paraId="052089E4">
            <w:pPr>
              <w:pStyle w:val="9"/>
              <w:keepNext w:val="0"/>
              <w:keepLines w:val="0"/>
              <w:pageBreakBefore w:val="0"/>
              <w:widowControl/>
              <w:numPr>
                <w:ilvl w:val="0"/>
                <w:numId w:val="0"/>
              </w:numPr>
              <w:kinsoku/>
              <w:wordWrap/>
              <w:overflowPunct/>
              <w:topLinePunct w:val="0"/>
              <w:autoSpaceDE/>
              <w:autoSpaceDN/>
              <w:bidi w:val="0"/>
              <w:adjustRightInd/>
              <w:snapToGrid/>
              <w:spacing w:line="400" w:lineRule="exact"/>
              <w:jc w:val="both"/>
              <w:textAlignment w:val="auto"/>
              <w:outlineLvl w:val="1"/>
              <w:rPr>
                <w:rFonts w:hint="eastAsia" w:ascii="宋体" w:hAnsi="宋体" w:eastAsia="宋体" w:cs="宋体"/>
                <w:b w:val="0"/>
                <w:bCs/>
                <w:color w:val="auto"/>
                <w:sz w:val="24"/>
                <w:szCs w:val="24"/>
                <w:vertAlign w:val="baseline"/>
                <w:lang w:val="en-US" w:eastAsia="zh-CN"/>
              </w:rPr>
            </w:pPr>
            <w:r>
              <w:rPr>
                <w:rFonts w:hint="eastAsia" w:ascii="宋体" w:hAnsi="宋体" w:eastAsia="宋体" w:cs="宋体"/>
                <w:b w:val="0"/>
                <w:bCs/>
                <w:color w:val="auto"/>
                <w:sz w:val="24"/>
                <w:szCs w:val="24"/>
                <w:vertAlign w:val="baseline"/>
                <w:lang w:val="en-US" w:eastAsia="zh-CN"/>
              </w:rPr>
              <w:t>（1）具备位移曲线，用于实时显示按压频率及相对位移的大小。</w:t>
            </w:r>
          </w:p>
          <w:p w14:paraId="69719CC4">
            <w:pPr>
              <w:pStyle w:val="9"/>
              <w:keepNext w:val="0"/>
              <w:keepLines w:val="0"/>
              <w:pageBreakBefore w:val="0"/>
              <w:widowControl/>
              <w:numPr>
                <w:ilvl w:val="0"/>
                <w:numId w:val="0"/>
              </w:numPr>
              <w:kinsoku/>
              <w:wordWrap/>
              <w:overflowPunct/>
              <w:topLinePunct w:val="0"/>
              <w:autoSpaceDE/>
              <w:autoSpaceDN/>
              <w:bidi w:val="0"/>
              <w:adjustRightInd/>
              <w:snapToGrid/>
              <w:spacing w:line="400" w:lineRule="exact"/>
              <w:jc w:val="both"/>
              <w:textAlignment w:val="auto"/>
              <w:outlineLvl w:val="1"/>
              <w:rPr>
                <w:rFonts w:hint="default" w:ascii="宋体" w:hAnsi="宋体" w:eastAsia="宋体" w:cs="宋体"/>
                <w:b w:val="0"/>
                <w:bCs/>
                <w:color w:val="auto"/>
                <w:sz w:val="24"/>
                <w:szCs w:val="24"/>
                <w:vertAlign w:val="baseline"/>
                <w:lang w:val="en-US" w:eastAsia="zh-CN"/>
              </w:rPr>
            </w:pPr>
            <w:r>
              <w:rPr>
                <w:rFonts w:hint="default" w:ascii="宋体" w:hAnsi="宋体" w:eastAsia="宋体" w:cs="宋体"/>
                <w:b w:val="0"/>
                <w:bCs/>
                <w:color w:val="auto"/>
                <w:sz w:val="24"/>
                <w:szCs w:val="24"/>
                <w:vertAlign w:val="baseline"/>
                <w:lang w:val="en-US" w:eastAsia="zh-CN"/>
              </w:rPr>
              <w:t>（2）主机内置一体化实时弹性定量分析软件，可对弹性图像进行面积对比、弹性对比分析</w:t>
            </w:r>
            <w:r>
              <w:rPr>
                <w:rFonts w:hint="eastAsia" w:ascii="宋体" w:hAnsi="宋体" w:eastAsia="宋体" w:cs="宋体"/>
                <w:b w:val="0"/>
                <w:bCs/>
                <w:color w:val="auto"/>
                <w:sz w:val="24"/>
                <w:szCs w:val="24"/>
                <w:vertAlign w:val="baseline"/>
                <w:lang w:val="en-US" w:eastAsia="zh-CN"/>
              </w:rPr>
              <w:t>。</w:t>
            </w:r>
          </w:p>
          <w:p w14:paraId="24AD3AE3">
            <w:pPr>
              <w:pStyle w:val="9"/>
              <w:keepNext w:val="0"/>
              <w:keepLines w:val="0"/>
              <w:pageBreakBefore w:val="0"/>
              <w:widowControl/>
              <w:numPr>
                <w:ilvl w:val="0"/>
                <w:numId w:val="0"/>
              </w:numPr>
              <w:kinsoku/>
              <w:wordWrap/>
              <w:overflowPunct/>
              <w:topLinePunct w:val="0"/>
              <w:autoSpaceDE/>
              <w:autoSpaceDN/>
              <w:bidi w:val="0"/>
              <w:adjustRightInd/>
              <w:snapToGrid/>
              <w:spacing w:line="400" w:lineRule="exact"/>
              <w:jc w:val="both"/>
              <w:textAlignment w:val="auto"/>
              <w:outlineLvl w:val="1"/>
              <w:rPr>
                <w:rFonts w:hint="default" w:ascii="宋体" w:hAnsi="宋体" w:eastAsia="宋体" w:cs="宋体"/>
                <w:b/>
                <w:color w:val="auto"/>
                <w:sz w:val="24"/>
                <w:szCs w:val="24"/>
                <w:vertAlign w:val="baseline"/>
                <w:lang w:val="en-US" w:eastAsia="zh-CN"/>
              </w:rPr>
            </w:pPr>
            <w:r>
              <w:rPr>
                <w:rFonts w:hint="eastAsia" w:ascii="宋体" w:hAnsi="宋体" w:eastAsia="宋体" w:cs="宋体"/>
                <w:b/>
                <w:color w:val="auto"/>
                <w:sz w:val="24"/>
                <w:szCs w:val="24"/>
                <w:vertAlign w:val="baseline"/>
                <w:lang w:val="en-US" w:eastAsia="zh-CN"/>
              </w:rPr>
              <w:t>5.6剪切波弹性成像（要求提供注册证附页佐证或技术白皮书佐证，同时提供所投产品的剪切波弹性成像截图作为佐证）</w:t>
            </w:r>
          </w:p>
          <w:p w14:paraId="5D75850B">
            <w:pPr>
              <w:pStyle w:val="9"/>
              <w:keepNext w:val="0"/>
              <w:keepLines w:val="0"/>
              <w:pageBreakBefore w:val="0"/>
              <w:widowControl/>
              <w:numPr>
                <w:ilvl w:val="0"/>
                <w:numId w:val="0"/>
              </w:numPr>
              <w:kinsoku/>
              <w:wordWrap/>
              <w:overflowPunct/>
              <w:topLinePunct w:val="0"/>
              <w:autoSpaceDE/>
              <w:autoSpaceDN/>
              <w:bidi w:val="0"/>
              <w:adjustRightInd/>
              <w:snapToGrid/>
              <w:spacing w:line="400" w:lineRule="exact"/>
              <w:jc w:val="both"/>
              <w:textAlignment w:val="auto"/>
              <w:outlineLvl w:val="1"/>
              <w:rPr>
                <w:rFonts w:hint="eastAsia" w:ascii="宋体" w:hAnsi="宋体" w:eastAsia="宋体" w:cs="宋体"/>
                <w:b w:val="0"/>
                <w:bCs/>
                <w:color w:val="auto"/>
                <w:sz w:val="24"/>
                <w:szCs w:val="24"/>
                <w:vertAlign w:val="baseline"/>
                <w:lang w:val="en-US" w:eastAsia="zh-CN"/>
              </w:rPr>
            </w:pPr>
            <w:r>
              <w:rPr>
                <w:rFonts w:hint="eastAsia" w:ascii="宋体" w:hAnsi="宋体" w:eastAsia="宋体" w:cs="宋体"/>
                <w:b/>
                <w:bCs/>
                <w:color w:val="auto"/>
                <w:sz w:val="24"/>
                <w:szCs w:val="24"/>
              </w:rPr>
              <w:t>评审指标项</w:t>
            </w:r>
            <w:r>
              <w:rPr>
                <w:rFonts w:hint="eastAsia" w:ascii="宋体" w:hAnsi="宋体" w:eastAsia="宋体" w:cs="宋体"/>
                <w:b/>
                <w:bCs/>
                <w:color w:val="auto"/>
                <w:sz w:val="24"/>
                <w:szCs w:val="24"/>
                <w:lang w:val="en-US" w:eastAsia="zh-CN"/>
              </w:rPr>
              <w:t>57：</w:t>
            </w:r>
            <w:r>
              <w:rPr>
                <w:rFonts w:hint="eastAsia" w:ascii="宋体" w:hAnsi="宋体" w:eastAsia="宋体" w:cs="宋体"/>
                <w:b w:val="0"/>
                <w:bCs/>
                <w:color w:val="auto"/>
                <w:sz w:val="24"/>
                <w:szCs w:val="24"/>
                <w:vertAlign w:val="baseline"/>
                <w:lang w:val="en-US" w:eastAsia="zh-CN"/>
              </w:rPr>
              <w:t>（1）实时剪切波弹性成像取样框大小可调，可得到取样框内杨氏模量值等定量数据。</w:t>
            </w:r>
          </w:p>
          <w:p w14:paraId="00F9C9CD">
            <w:pPr>
              <w:pStyle w:val="9"/>
              <w:keepNext w:val="0"/>
              <w:keepLines w:val="0"/>
              <w:pageBreakBefore w:val="0"/>
              <w:widowControl/>
              <w:numPr>
                <w:ilvl w:val="0"/>
                <w:numId w:val="0"/>
              </w:numPr>
              <w:kinsoku/>
              <w:wordWrap/>
              <w:overflowPunct/>
              <w:topLinePunct w:val="0"/>
              <w:autoSpaceDE/>
              <w:autoSpaceDN/>
              <w:bidi w:val="0"/>
              <w:adjustRightInd/>
              <w:snapToGrid/>
              <w:spacing w:line="400" w:lineRule="exact"/>
              <w:jc w:val="both"/>
              <w:textAlignment w:val="auto"/>
              <w:outlineLvl w:val="1"/>
              <w:rPr>
                <w:rFonts w:hint="default" w:ascii="宋体" w:hAnsi="宋体" w:eastAsia="宋体" w:cs="宋体"/>
                <w:b w:val="0"/>
                <w:bCs/>
                <w:color w:val="auto"/>
                <w:sz w:val="24"/>
                <w:szCs w:val="24"/>
                <w:vertAlign w:val="baseline"/>
                <w:lang w:val="en-US" w:eastAsia="zh-CN"/>
              </w:rPr>
            </w:pPr>
            <w:r>
              <w:rPr>
                <w:rFonts w:hint="eastAsia" w:ascii="宋体" w:hAnsi="宋体" w:eastAsia="宋体" w:cs="宋体"/>
                <w:b/>
                <w:bCs/>
                <w:color w:val="auto"/>
                <w:sz w:val="24"/>
                <w:szCs w:val="24"/>
              </w:rPr>
              <w:t>评审指标项</w:t>
            </w:r>
            <w:r>
              <w:rPr>
                <w:rFonts w:hint="eastAsia" w:ascii="宋体" w:hAnsi="宋体" w:eastAsia="宋体" w:cs="宋体"/>
                <w:b/>
                <w:bCs/>
                <w:color w:val="auto"/>
                <w:sz w:val="24"/>
                <w:szCs w:val="24"/>
                <w:lang w:val="en-US" w:eastAsia="zh-CN"/>
              </w:rPr>
              <w:t>58：</w:t>
            </w:r>
            <w:r>
              <w:rPr>
                <w:rFonts w:hint="default" w:ascii="宋体" w:hAnsi="宋体" w:eastAsia="宋体" w:cs="宋体"/>
                <w:b w:val="0"/>
                <w:bCs/>
                <w:color w:val="auto"/>
                <w:sz w:val="24"/>
                <w:szCs w:val="24"/>
                <w:vertAlign w:val="baseline"/>
                <w:lang w:val="en-US" w:eastAsia="zh-CN"/>
              </w:rPr>
              <w:t>（2）实时剪切波弹性成像及二维成像双实时成像</w:t>
            </w:r>
            <w:r>
              <w:rPr>
                <w:rFonts w:hint="eastAsia" w:ascii="宋体" w:hAnsi="宋体" w:eastAsia="宋体" w:cs="宋体"/>
                <w:b w:val="0"/>
                <w:bCs/>
                <w:color w:val="auto"/>
                <w:sz w:val="24"/>
                <w:szCs w:val="24"/>
                <w:vertAlign w:val="baseline"/>
                <w:lang w:val="en-US" w:eastAsia="zh-CN"/>
              </w:rPr>
              <w:t>。</w:t>
            </w:r>
          </w:p>
          <w:p w14:paraId="07501CE6">
            <w:pPr>
              <w:pStyle w:val="9"/>
              <w:keepNext w:val="0"/>
              <w:keepLines w:val="0"/>
              <w:pageBreakBefore w:val="0"/>
              <w:widowControl/>
              <w:numPr>
                <w:ilvl w:val="0"/>
                <w:numId w:val="0"/>
              </w:numPr>
              <w:kinsoku/>
              <w:wordWrap/>
              <w:overflowPunct/>
              <w:topLinePunct w:val="0"/>
              <w:autoSpaceDE/>
              <w:autoSpaceDN/>
              <w:bidi w:val="0"/>
              <w:adjustRightInd/>
              <w:snapToGrid/>
              <w:spacing w:line="400" w:lineRule="exact"/>
              <w:jc w:val="both"/>
              <w:textAlignment w:val="auto"/>
              <w:outlineLvl w:val="1"/>
              <w:rPr>
                <w:rFonts w:hint="default" w:ascii="宋体" w:hAnsi="宋体" w:eastAsia="宋体" w:cs="宋体"/>
                <w:b w:val="0"/>
                <w:bCs/>
                <w:color w:val="auto"/>
                <w:sz w:val="24"/>
                <w:szCs w:val="24"/>
                <w:vertAlign w:val="baseline"/>
                <w:lang w:val="en-US" w:eastAsia="zh-CN"/>
              </w:rPr>
            </w:pPr>
            <w:r>
              <w:rPr>
                <w:rFonts w:hint="eastAsia" w:ascii="宋体" w:hAnsi="宋体" w:eastAsia="宋体" w:cs="宋体"/>
                <w:b/>
                <w:bCs/>
                <w:color w:val="auto"/>
                <w:sz w:val="24"/>
                <w:szCs w:val="24"/>
              </w:rPr>
              <w:t>评审指标项</w:t>
            </w:r>
            <w:r>
              <w:rPr>
                <w:rFonts w:hint="eastAsia" w:ascii="宋体" w:hAnsi="宋体" w:eastAsia="宋体" w:cs="宋体"/>
                <w:b/>
                <w:bCs/>
                <w:color w:val="auto"/>
                <w:sz w:val="24"/>
                <w:szCs w:val="24"/>
                <w:lang w:val="en-US" w:eastAsia="zh-CN"/>
              </w:rPr>
              <w:t>59：</w:t>
            </w:r>
            <w:r>
              <w:rPr>
                <w:rFonts w:hint="default" w:ascii="宋体" w:hAnsi="宋体" w:eastAsia="宋体" w:cs="宋体"/>
                <w:b w:val="0"/>
                <w:bCs/>
                <w:color w:val="auto"/>
                <w:sz w:val="24"/>
                <w:szCs w:val="24"/>
                <w:vertAlign w:val="baseline"/>
                <w:lang w:val="en-US" w:eastAsia="zh-CN"/>
              </w:rPr>
              <w:t>（3）同时输出以kPa和m/s为单位的组织硬度定量数据，保证临床可以使用硬度数据进行临床诊断和科研工作</w:t>
            </w:r>
            <w:r>
              <w:rPr>
                <w:rFonts w:hint="eastAsia" w:ascii="宋体" w:hAnsi="宋体" w:eastAsia="宋体" w:cs="宋体"/>
                <w:b w:val="0"/>
                <w:bCs/>
                <w:color w:val="auto"/>
                <w:sz w:val="24"/>
                <w:szCs w:val="24"/>
                <w:vertAlign w:val="baseline"/>
                <w:lang w:val="en-US" w:eastAsia="zh-CN"/>
              </w:rPr>
              <w:t>。</w:t>
            </w:r>
          </w:p>
          <w:p w14:paraId="4867C33D">
            <w:pPr>
              <w:pStyle w:val="9"/>
              <w:keepNext w:val="0"/>
              <w:keepLines w:val="0"/>
              <w:pageBreakBefore w:val="0"/>
              <w:widowControl/>
              <w:numPr>
                <w:ilvl w:val="0"/>
                <w:numId w:val="0"/>
              </w:numPr>
              <w:kinsoku/>
              <w:wordWrap/>
              <w:overflowPunct/>
              <w:topLinePunct w:val="0"/>
              <w:autoSpaceDE/>
              <w:autoSpaceDN/>
              <w:bidi w:val="0"/>
              <w:adjustRightInd/>
              <w:snapToGrid/>
              <w:spacing w:line="400" w:lineRule="exact"/>
              <w:jc w:val="both"/>
              <w:textAlignment w:val="auto"/>
              <w:outlineLvl w:val="1"/>
              <w:rPr>
                <w:rFonts w:hint="default" w:ascii="宋体" w:hAnsi="宋体" w:eastAsia="宋体" w:cs="宋体"/>
                <w:b w:val="0"/>
                <w:bCs/>
                <w:color w:val="auto"/>
                <w:sz w:val="24"/>
                <w:szCs w:val="24"/>
                <w:vertAlign w:val="baseline"/>
                <w:lang w:val="en-US" w:eastAsia="zh-CN"/>
              </w:rPr>
            </w:pPr>
            <w:r>
              <w:rPr>
                <w:rFonts w:hint="default" w:ascii="宋体" w:hAnsi="宋体" w:eastAsia="宋体" w:cs="宋体"/>
                <w:b w:val="0"/>
                <w:bCs/>
                <w:color w:val="auto"/>
                <w:sz w:val="24"/>
                <w:szCs w:val="24"/>
                <w:vertAlign w:val="baseline"/>
                <w:lang w:val="en-US" w:eastAsia="zh-CN"/>
              </w:rPr>
              <w:t>★（4）可在腹部凸阵、小器官线阵、腔内微凸探头上同时实现应变式弹性及剪切波弹性成像</w:t>
            </w:r>
            <w:r>
              <w:rPr>
                <w:rFonts w:hint="eastAsia" w:ascii="宋体" w:hAnsi="宋体" w:eastAsia="宋体" w:cs="宋体"/>
                <w:b w:val="0"/>
                <w:bCs/>
                <w:color w:val="auto"/>
                <w:sz w:val="24"/>
                <w:szCs w:val="24"/>
                <w:vertAlign w:val="baseline"/>
                <w:lang w:val="en-US" w:eastAsia="zh-CN"/>
              </w:rPr>
              <w:t>。</w:t>
            </w:r>
          </w:p>
          <w:p w14:paraId="166ED979">
            <w:pPr>
              <w:pStyle w:val="9"/>
              <w:keepNext w:val="0"/>
              <w:keepLines w:val="0"/>
              <w:pageBreakBefore w:val="0"/>
              <w:widowControl/>
              <w:numPr>
                <w:ilvl w:val="0"/>
                <w:numId w:val="0"/>
              </w:numPr>
              <w:kinsoku/>
              <w:wordWrap/>
              <w:overflowPunct/>
              <w:topLinePunct w:val="0"/>
              <w:autoSpaceDE/>
              <w:autoSpaceDN/>
              <w:bidi w:val="0"/>
              <w:adjustRightInd/>
              <w:snapToGrid/>
              <w:spacing w:line="400" w:lineRule="exact"/>
              <w:jc w:val="both"/>
              <w:textAlignment w:val="auto"/>
              <w:outlineLvl w:val="1"/>
              <w:rPr>
                <w:rFonts w:hint="eastAsia" w:ascii="宋体" w:hAnsi="宋体" w:eastAsia="宋体" w:cs="宋体"/>
                <w:b/>
                <w:color w:val="auto"/>
                <w:sz w:val="24"/>
                <w:szCs w:val="24"/>
                <w:vertAlign w:val="baseline"/>
                <w:lang w:val="en-US" w:eastAsia="zh-CN"/>
              </w:rPr>
            </w:pPr>
            <w:r>
              <w:rPr>
                <w:rFonts w:hint="eastAsia" w:ascii="宋体" w:hAnsi="宋体" w:eastAsia="宋体" w:cs="宋体"/>
                <w:b/>
                <w:color w:val="auto"/>
                <w:sz w:val="24"/>
                <w:szCs w:val="24"/>
                <w:vertAlign w:val="baseline"/>
                <w:lang w:val="en-US" w:eastAsia="zh-CN"/>
              </w:rPr>
              <w:t>5.7增强造影成像技术</w:t>
            </w:r>
          </w:p>
          <w:p w14:paraId="4D3A3B07">
            <w:pPr>
              <w:pStyle w:val="9"/>
              <w:keepNext w:val="0"/>
              <w:keepLines w:val="0"/>
              <w:pageBreakBefore w:val="0"/>
              <w:widowControl/>
              <w:numPr>
                <w:ilvl w:val="0"/>
                <w:numId w:val="0"/>
              </w:numPr>
              <w:kinsoku/>
              <w:wordWrap/>
              <w:overflowPunct/>
              <w:topLinePunct w:val="0"/>
              <w:autoSpaceDE/>
              <w:autoSpaceDN/>
              <w:bidi w:val="0"/>
              <w:adjustRightInd/>
              <w:snapToGrid/>
              <w:spacing w:line="400" w:lineRule="exact"/>
              <w:jc w:val="both"/>
              <w:textAlignment w:val="auto"/>
              <w:outlineLvl w:val="1"/>
              <w:rPr>
                <w:rFonts w:hint="eastAsia" w:ascii="宋体" w:hAnsi="宋体" w:eastAsia="宋体" w:cs="宋体"/>
                <w:b w:val="0"/>
                <w:bCs/>
                <w:color w:val="auto"/>
                <w:sz w:val="24"/>
                <w:szCs w:val="24"/>
                <w:vertAlign w:val="baseline"/>
                <w:lang w:val="en-US" w:eastAsia="zh-CN"/>
              </w:rPr>
            </w:pPr>
            <w:r>
              <w:rPr>
                <w:rFonts w:hint="eastAsia" w:ascii="宋体" w:hAnsi="宋体" w:eastAsia="宋体" w:cs="宋体"/>
                <w:b w:val="0"/>
                <w:bCs/>
                <w:color w:val="auto"/>
                <w:sz w:val="24"/>
                <w:szCs w:val="24"/>
                <w:vertAlign w:val="baseline"/>
                <w:lang w:val="en-US" w:eastAsia="zh-CN"/>
              </w:rPr>
              <w:t>★（1）支持探头：线阵探头、凸阵探头、相控阵探头、腔内容积探头。</w:t>
            </w:r>
          </w:p>
          <w:p w14:paraId="582B1945">
            <w:pPr>
              <w:pStyle w:val="9"/>
              <w:keepNext w:val="0"/>
              <w:keepLines w:val="0"/>
              <w:pageBreakBefore w:val="0"/>
              <w:widowControl/>
              <w:numPr>
                <w:ilvl w:val="0"/>
                <w:numId w:val="0"/>
              </w:numPr>
              <w:kinsoku/>
              <w:wordWrap/>
              <w:overflowPunct/>
              <w:topLinePunct w:val="0"/>
              <w:autoSpaceDE/>
              <w:autoSpaceDN/>
              <w:bidi w:val="0"/>
              <w:adjustRightInd/>
              <w:snapToGrid/>
              <w:spacing w:line="400" w:lineRule="exact"/>
              <w:jc w:val="both"/>
              <w:textAlignment w:val="auto"/>
              <w:outlineLvl w:val="1"/>
              <w:rPr>
                <w:rFonts w:hint="eastAsia" w:ascii="宋体" w:hAnsi="宋体" w:eastAsia="宋体" w:cs="宋体"/>
                <w:b w:val="0"/>
                <w:bCs/>
                <w:color w:val="auto"/>
                <w:sz w:val="24"/>
                <w:szCs w:val="24"/>
                <w:vertAlign w:val="baseline"/>
                <w:lang w:val="en-US" w:eastAsia="zh-CN"/>
              </w:rPr>
            </w:pPr>
            <w:r>
              <w:rPr>
                <w:rFonts w:hint="eastAsia" w:ascii="宋体" w:hAnsi="宋体" w:eastAsia="宋体" w:cs="宋体"/>
                <w:b/>
                <w:bCs/>
                <w:color w:val="auto"/>
                <w:sz w:val="24"/>
                <w:szCs w:val="24"/>
              </w:rPr>
              <w:t>评审指标项</w:t>
            </w:r>
            <w:r>
              <w:rPr>
                <w:rFonts w:hint="eastAsia" w:ascii="宋体" w:hAnsi="宋体" w:eastAsia="宋体" w:cs="宋体"/>
                <w:b/>
                <w:bCs/>
                <w:color w:val="auto"/>
                <w:sz w:val="24"/>
                <w:szCs w:val="24"/>
                <w:lang w:val="en-US" w:eastAsia="zh-CN"/>
              </w:rPr>
              <w:t>60：</w:t>
            </w:r>
            <w:r>
              <w:rPr>
                <w:rFonts w:hint="eastAsia" w:ascii="宋体" w:hAnsi="宋体" w:eastAsia="宋体" w:cs="宋体"/>
                <w:b w:val="0"/>
                <w:bCs/>
                <w:color w:val="auto"/>
                <w:sz w:val="24"/>
                <w:szCs w:val="24"/>
                <w:vertAlign w:val="baseline"/>
                <w:lang w:val="en-US" w:eastAsia="zh-CN"/>
              </w:rPr>
              <w:t>（2）低机械指数实时成像，支持声诺维和示卓安等多种造影剂，并具有快速造影剂切换键。</w:t>
            </w:r>
          </w:p>
          <w:p w14:paraId="208355A2">
            <w:pPr>
              <w:pStyle w:val="9"/>
              <w:keepNext w:val="0"/>
              <w:keepLines w:val="0"/>
              <w:pageBreakBefore w:val="0"/>
              <w:widowControl/>
              <w:numPr>
                <w:ilvl w:val="0"/>
                <w:numId w:val="0"/>
              </w:numPr>
              <w:kinsoku/>
              <w:wordWrap/>
              <w:overflowPunct/>
              <w:topLinePunct w:val="0"/>
              <w:autoSpaceDE/>
              <w:autoSpaceDN/>
              <w:bidi w:val="0"/>
              <w:adjustRightInd/>
              <w:snapToGrid/>
              <w:spacing w:line="400" w:lineRule="exact"/>
              <w:jc w:val="both"/>
              <w:textAlignment w:val="auto"/>
              <w:outlineLvl w:val="1"/>
              <w:rPr>
                <w:rFonts w:hint="default" w:ascii="宋体" w:hAnsi="宋体" w:eastAsia="宋体" w:cs="宋体"/>
                <w:b w:val="0"/>
                <w:bCs/>
                <w:color w:val="auto"/>
                <w:sz w:val="24"/>
                <w:szCs w:val="24"/>
                <w:vertAlign w:val="baseline"/>
                <w:lang w:val="en-US" w:eastAsia="zh-CN"/>
              </w:rPr>
            </w:pPr>
            <w:r>
              <w:rPr>
                <w:rFonts w:hint="eastAsia" w:ascii="宋体" w:hAnsi="宋体" w:eastAsia="宋体" w:cs="宋体"/>
                <w:b/>
                <w:bCs/>
                <w:color w:val="auto"/>
                <w:sz w:val="24"/>
                <w:szCs w:val="24"/>
              </w:rPr>
              <w:t>评审指标项</w:t>
            </w:r>
            <w:r>
              <w:rPr>
                <w:rFonts w:hint="eastAsia" w:ascii="宋体" w:hAnsi="宋体" w:eastAsia="宋体" w:cs="宋体"/>
                <w:b/>
                <w:bCs/>
                <w:color w:val="auto"/>
                <w:sz w:val="24"/>
                <w:szCs w:val="24"/>
                <w:lang w:val="en-US" w:eastAsia="zh-CN"/>
              </w:rPr>
              <w:t>61：</w:t>
            </w:r>
            <w:r>
              <w:rPr>
                <w:rFonts w:hint="default" w:ascii="宋体" w:hAnsi="宋体" w:eastAsia="宋体" w:cs="宋体"/>
                <w:b w:val="0"/>
                <w:bCs/>
                <w:color w:val="auto"/>
                <w:sz w:val="24"/>
                <w:szCs w:val="24"/>
                <w:vertAlign w:val="baseline"/>
                <w:lang w:val="en-US" w:eastAsia="zh-CN"/>
              </w:rPr>
              <w:t>（3）造影图像及基波图像双幅实时同屏对比，可独立调节成像参数</w:t>
            </w:r>
            <w:r>
              <w:rPr>
                <w:rFonts w:hint="eastAsia" w:ascii="宋体" w:hAnsi="宋体" w:eastAsia="宋体" w:cs="宋体"/>
                <w:b w:val="0"/>
                <w:bCs/>
                <w:color w:val="auto"/>
                <w:sz w:val="24"/>
                <w:szCs w:val="24"/>
                <w:vertAlign w:val="baseline"/>
                <w:lang w:val="en-US" w:eastAsia="zh-CN"/>
              </w:rPr>
              <w:t>。</w:t>
            </w:r>
          </w:p>
          <w:p w14:paraId="2E981D2B">
            <w:pPr>
              <w:pStyle w:val="9"/>
              <w:keepNext w:val="0"/>
              <w:keepLines w:val="0"/>
              <w:pageBreakBefore w:val="0"/>
              <w:widowControl/>
              <w:numPr>
                <w:ilvl w:val="0"/>
                <w:numId w:val="0"/>
              </w:numPr>
              <w:kinsoku/>
              <w:wordWrap/>
              <w:overflowPunct/>
              <w:topLinePunct w:val="0"/>
              <w:autoSpaceDE/>
              <w:autoSpaceDN/>
              <w:bidi w:val="0"/>
              <w:adjustRightInd/>
              <w:snapToGrid/>
              <w:spacing w:line="400" w:lineRule="exact"/>
              <w:jc w:val="both"/>
              <w:textAlignment w:val="auto"/>
              <w:outlineLvl w:val="1"/>
              <w:rPr>
                <w:rFonts w:hint="default" w:ascii="宋体" w:hAnsi="宋体" w:eastAsia="宋体" w:cs="宋体"/>
                <w:b w:val="0"/>
                <w:bCs/>
                <w:color w:val="auto"/>
                <w:sz w:val="24"/>
                <w:szCs w:val="24"/>
                <w:vertAlign w:val="baseline"/>
                <w:lang w:val="en-US" w:eastAsia="zh-CN"/>
              </w:rPr>
            </w:pPr>
            <w:r>
              <w:rPr>
                <w:rFonts w:hint="eastAsia" w:ascii="宋体" w:hAnsi="宋体" w:eastAsia="宋体" w:cs="宋体"/>
                <w:b/>
                <w:bCs/>
                <w:color w:val="auto"/>
                <w:sz w:val="24"/>
                <w:szCs w:val="24"/>
              </w:rPr>
              <w:t>评审指标项</w:t>
            </w:r>
            <w:r>
              <w:rPr>
                <w:rFonts w:hint="eastAsia" w:ascii="宋体" w:hAnsi="宋体" w:eastAsia="宋体" w:cs="宋体"/>
                <w:b/>
                <w:bCs/>
                <w:color w:val="auto"/>
                <w:sz w:val="24"/>
                <w:szCs w:val="24"/>
                <w:lang w:val="en-US" w:eastAsia="zh-CN"/>
              </w:rPr>
              <w:t>62：</w:t>
            </w:r>
            <w:r>
              <w:rPr>
                <w:rFonts w:hint="default" w:ascii="宋体" w:hAnsi="宋体" w:eastAsia="宋体" w:cs="宋体"/>
                <w:b w:val="0"/>
                <w:bCs/>
                <w:color w:val="auto"/>
                <w:sz w:val="24"/>
                <w:szCs w:val="24"/>
                <w:vertAlign w:val="baseline"/>
                <w:lang w:val="en-US" w:eastAsia="zh-CN"/>
              </w:rPr>
              <w:t>（4）双造影计时器和Flash爆破成像，快速廓清造影剂，以支持二次造影成像需求。</w:t>
            </w:r>
          </w:p>
          <w:p w14:paraId="3B3D4BEC">
            <w:pPr>
              <w:pStyle w:val="9"/>
              <w:keepNext w:val="0"/>
              <w:keepLines w:val="0"/>
              <w:pageBreakBefore w:val="0"/>
              <w:widowControl/>
              <w:numPr>
                <w:ilvl w:val="0"/>
                <w:numId w:val="0"/>
              </w:numPr>
              <w:kinsoku/>
              <w:wordWrap/>
              <w:overflowPunct/>
              <w:topLinePunct w:val="0"/>
              <w:autoSpaceDE/>
              <w:autoSpaceDN/>
              <w:bidi w:val="0"/>
              <w:adjustRightInd/>
              <w:snapToGrid/>
              <w:spacing w:line="400" w:lineRule="exact"/>
              <w:jc w:val="both"/>
              <w:textAlignment w:val="auto"/>
              <w:outlineLvl w:val="1"/>
              <w:rPr>
                <w:rFonts w:hint="default" w:ascii="宋体" w:hAnsi="宋体" w:eastAsia="宋体" w:cs="宋体"/>
                <w:b w:val="0"/>
                <w:bCs/>
                <w:color w:val="auto"/>
                <w:sz w:val="24"/>
                <w:szCs w:val="24"/>
                <w:vertAlign w:val="baseline"/>
                <w:lang w:val="en-US" w:eastAsia="zh-CN"/>
              </w:rPr>
            </w:pPr>
            <w:r>
              <w:rPr>
                <w:rFonts w:hint="default" w:ascii="宋体" w:hAnsi="宋体" w:eastAsia="宋体" w:cs="宋体"/>
                <w:b w:val="0"/>
                <w:bCs/>
                <w:color w:val="auto"/>
                <w:sz w:val="24"/>
                <w:szCs w:val="24"/>
                <w:vertAlign w:val="baseline"/>
                <w:lang w:val="en-US" w:eastAsia="zh-CN"/>
              </w:rPr>
              <w:t>▲（5）具备在机定量分析功能TIC曲线分析，支持≥12个参数分析，充分满足造影模式下的临床应用及科研需求</w:t>
            </w:r>
            <w:r>
              <w:rPr>
                <w:rFonts w:hint="eastAsia" w:ascii="宋体" w:hAnsi="宋体" w:eastAsia="宋体" w:cs="宋体"/>
                <w:b w:val="0"/>
                <w:bCs/>
                <w:color w:val="auto"/>
                <w:sz w:val="24"/>
                <w:szCs w:val="24"/>
                <w:vertAlign w:val="baseline"/>
                <w:lang w:val="en-US" w:eastAsia="zh-CN"/>
              </w:rPr>
              <w:t>。</w:t>
            </w:r>
          </w:p>
          <w:p w14:paraId="6B200754">
            <w:pPr>
              <w:pStyle w:val="9"/>
              <w:keepNext w:val="0"/>
              <w:keepLines w:val="0"/>
              <w:pageBreakBefore w:val="0"/>
              <w:widowControl/>
              <w:numPr>
                <w:ilvl w:val="0"/>
                <w:numId w:val="0"/>
              </w:numPr>
              <w:kinsoku/>
              <w:wordWrap/>
              <w:overflowPunct/>
              <w:topLinePunct w:val="0"/>
              <w:autoSpaceDE/>
              <w:autoSpaceDN/>
              <w:bidi w:val="0"/>
              <w:adjustRightInd/>
              <w:snapToGrid/>
              <w:spacing w:line="400" w:lineRule="exact"/>
              <w:jc w:val="both"/>
              <w:textAlignment w:val="auto"/>
              <w:outlineLvl w:val="1"/>
              <w:rPr>
                <w:rFonts w:hint="default" w:ascii="宋体" w:hAnsi="宋体" w:eastAsia="宋体" w:cs="宋体"/>
                <w:b/>
                <w:color w:val="auto"/>
                <w:sz w:val="24"/>
                <w:szCs w:val="24"/>
                <w:vertAlign w:val="baseline"/>
                <w:lang w:val="en-US" w:eastAsia="zh-CN"/>
              </w:rPr>
            </w:pPr>
            <w:r>
              <w:rPr>
                <w:rFonts w:hint="default" w:ascii="宋体" w:hAnsi="宋体" w:eastAsia="宋体" w:cs="宋体"/>
                <w:b w:val="0"/>
                <w:bCs/>
                <w:color w:val="auto"/>
                <w:sz w:val="24"/>
                <w:szCs w:val="24"/>
                <w:vertAlign w:val="baseline"/>
                <w:lang w:val="en-US" w:eastAsia="zh-CN"/>
              </w:rPr>
              <w:t>▲（6）具备参量成像功能；使用不同颜色标记造影剂到达时间，方便观察并比较病灶及组织的造影剂灌注特点，颜色和时间可自行设置</w:t>
            </w:r>
            <w:r>
              <w:rPr>
                <w:rFonts w:hint="eastAsia" w:ascii="宋体" w:hAnsi="宋体" w:eastAsia="宋体" w:cs="宋体"/>
                <w:b w:val="0"/>
                <w:bCs/>
                <w:color w:val="auto"/>
                <w:sz w:val="24"/>
                <w:szCs w:val="24"/>
                <w:vertAlign w:val="baseline"/>
                <w:lang w:val="en-US" w:eastAsia="zh-CN"/>
              </w:rPr>
              <w:t>。</w:t>
            </w:r>
          </w:p>
        </w:tc>
        <w:tc>
          <w:tcPr>
            <w:tcW w:w="1381" w:type="dxa"/>
            <w:vMerge w:val="continue"/>
            <w:vAlign w:val="center"/>
          </w:tcPr>
          <w:p w14:paraId="3BA8E0EC">
            <w:pPr>
              <w:pStyle w:val="9"/>
              <w:keepNext w:val="0"/>
              <w:keepLines w:val="0"/>
              <w:pageBreakBefore w:val="0"/>
              <w:widowControl/>
              <w:numPr>
                <w:ilvl w:val="0"/>
                <w:numId w:val="0"/>
              </w:numPr>
              <w:kinsoku/>
              <w:wordWrap/>
              <w:overflowPunct/>
              <w:topLinePunct w:val="0"/>
              <w:autoSpaceDE/>
              <w:autoSpaceDN/>
              <w:bidi w:val="0"/>
              <w:adjustRightInd/>
              <w:snapToGrid/>
              <w:spacing w:line="400" w:lineRule="exact"/>
              <w:jc w:val="both"/>
              <w:textAlignment w:val="auto"/>
              <w:outlineLvl w:val="1"/>
              <w:rPr>
                <w:rFonts w:hint="eastAsia" w:ascii="宋体" w:hAnsi="宋体" w:eastAsia="宋体" w:cs="宋体"/>
                <w:b/>
                <w:color w:val="auto"/>
                <w:sz w:val="24"/>
                <w:szCs w:val="24"/>
                <w:vertAlign w:val="baseline"/>
              </w:rPr>
            </w:pPr>
          </w:p>
        </w:tc>
        <w:tc>
          <w:tcPr>
            <w:tcW w:w="1919" w:type="dxa"/>
            <w:vMerge w:val="continue"/>
            <w:vAlign w:val="center"/>
          </w:tcPr>
          <w:p w14:paraId="764BCC76">
            <w:pPr>
              <w:pStyle w:val="9"/>
              <w:keepNext w:val="0"/>
              <w:keepLines w:val="0"/>
              <w:pageBreakBefore w:val="0"/>
              <w:widowControl/>
              <w:numPr>
                <w:ilvl w:val="0"/>
                <w:numId w:val="0"/>
              </w:numPr>
              <w:kinsoku/>
              <w:wordWrap/>
              <w:overflowPunct/>
              <w:topLinePunct w:val="0"/>
              <w:autoSpaceDE/>
              <w:autoSpaceDN/>
              <w:bidi w:val="0"/>
              <w:adjustRightInd/>
              <w:snapToGrid/>
              <w:spacing w:line="400" w:lineRule="exact"/>
              <w:jc w:val="both"/>
              <w:textAlignment w:val="auto"/>
              <w:outlineLvl w:val="1"/>
              <w:rPr>
                <w:rFonts w:hint="eastAsia" w:ascii="宋体" w:hAnsi="宋体" w:eastAsia="宋体" w:cs="宋体"/>
                <w:b/>
                <w:color w:val="auto"/>
                <w:sz w:val="24"/>
                <w:szCs w:val="24"/>
                <w:vertAlign w:val="baseline"/>
              </w:rPr>
            </w:pPr>
          </w:p>
        </w:tc>
      </w:tr>
    </w:tbl>
    <w:p w14:paraId="30ACE294">
      <w:pPr>
        <w:pStyle w:val="9"/>
        <w:keepNext w:val="0"/>
        <w:keepLines w:val="0"/>
        <w:pageBreakBefore w:val="0"/>
        <w:kinsoku/>
        <w:wordWrap/>
        <w:overflowPunct/>
        <w:topLinePunct w:val="0"/>
        <w:autoSpaceDE/>
        <w:autoSpaceDN/>
        <w:bidi w:val="0"/>
        <w:adjustRightInd/>
        <w:snapToGrid/>
        <w:spacing w:line="400" w:lineRule="exact"/>
        <w:ind w:firstLine="0"/>
        <w:jc w:val="left"/>
        <w:textAlignment w:val="auto"/>
        <w:outlineLvl w:val="2"/>
        <w:rPr>
          <w:rFonts w:hint="eastAsia" w:ascii="宋体" w:hAnsi="宋体" w:eastAsia="宋体" w:cs="宋体"/>
          <w:color w:val="auto"/>
          <w:sz w:val="24"/>
          <w:szCs w:val="24"/>
        </w:rPr>
      </w:pPr>
      <w:r>
        <w:rPr>
          <w:rFonts w:hint="eastAsia" w:ascii="宋体" w:hAnsi="宋体" w:eastAsia="宋体" w:cs="宋体"/>
          <w:b/>
          <w:color w:val="auto"/>
          <w:sz w:val="24"/>
          <w:szCs w:val="24"/>
        </w:rPr>
        <w:t>三、商务要求（以“★”标示的内容为不允许负偏离的实质性要求）</w:t>
      </w:r>
    </w:p>
    <w:p w14:paraId="49C18C7B">
      <w:pPr>
        <w:pStyle w:val="9"/>
        <w:keepNext w:val="0"/>
        <w:keepLines w:val="0"/>
        <w:pageBreakBefore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采购包1：</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80"/>
        <w:gridCol w:w="1560"/>
        <w:gridCol w:w="2430"/>
        <w:gridCol w:w="4995"/>
      </w:tblGrid>
      <w:tr w14:paraId="50062F9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80" w:type="dxa"/>
            <w:vAlign w:val="center"/>
          </w:tcPr>
          <w:p w14:paraId="1CD843F8">
            <w:pPr>
              <w:pStyle w:val="9"/>
              <w:keepNext w:val="0"/>
              <w:keepLines w:val="0"/>
              <w:pageBreakBefore w:val="0"/>
              <w:kinsoku/>
              <w:wordWrap/>
              <w:overflowPunct/>
              <w:topLinePunct w:val="0"/>
              <w:autoSpaceDE/>
              <w:autoSpaceDN/>
              <w:bidi w:val="0"/>
              <w:adjustRightInd/>
              <w:snapToGrid/>
              <w:spacing w:line="400" w:lineRule="exact"/>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1560" w:type="dxa"/>
            <w:vAlign w:val="center"/>
          </w:tcPr>
          <w:p w14:paraId="1C0FFB23">
            <w:pPr>
              <w:pStyle w:val="9"/>
              <w:keepNext w:val="0"/>
              <w:keepLines w:val="0"/>
              <w:pageBreakBefore w:val="0"/>
              <w:kinsoku/>
              <w:wordWrap/>
              <w:overflowPunct/>
              <w:topLinePunct w:val="0"/>
              <w:autoSpaceDE/>
              <w:autoSpaceDN/>
              <w:bidi w:val="0"/>
              <w:adjustRightInd/>
              <w:snapToGrid/>
              <w:spacing w:line="400" w:lineRule="exact"/>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参数性质</w:t>
            </w:r>
          </w:p>
        </w:tc>
        <w:tc>
          <w:tcPr>
            <w:tcW w:w="2430" w:type="dxa"/>
            <w:vAlign w:val="center"/>
          </w:tcPr>
          <w:p w14:paraId="3B0CBD59">
            <w:pPr>
              <w:pStyle w:val="9"/>
              <w:keepNext w:val="0"/>
              <w:keepLines w:val="0"/>
              <w:pageBreakBefore w:val="0"/>
              <w:kinsoku/>
              <w:wordWrap/>
              <w:overflowPunct/>
              <w:topLinePunct w:val="0"/>
              <w:autoSpaceDE/>
              <w:autoSpaceDN/>
              <w:bidi w:val="0"/>
              <w:adjustRightInd/>
              <w:snapToGrid/>
              <w:spacing w:line="400" w:lineRule="exact"/>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类型</w:t>
            </w:r>
          </w:p>
        </w:tc>
        <w:tc>
          <w:tcPr>
            <w:tcW w:w="4995" w:type="dxa"/>
            <w:vAlign w:val="center"/>
          </w:tcPr>
          <w:p w14:paraId="733ADAC5">
            <w:pPr>
              <w:pStyle w:val="9"/>
              <w:keepNext w:val="0"/>
              <w:keepLines w:val="0"/>
              <w:pageBreakBefore w:val="0"/>
              <w:kinsoku/>
              <w:wordWrap/>
              <w:overflowPunct/>
              <w:topLinePunct w:val="0"/>
              <w:autoSpaceDE/>
              <w:autoSpaceDN/>
              <w:bidi w:val="0"/>
              <w:adjustRightInd/>
              <w:snapToGrid/>
              <w:spacing w:line="400" w:lineRule="exact"/>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要求</w:t>
            </w:r>
          </w:p>
        </w:tc>
      </w:tr>
      <w:tr w14:paraId="6BD85FD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80" w:type="dxa"/>
            <w:vAlign w:val="center"/>
          </w:tcPr>
          <w:p w14:paraId="304BCFD2">
            <w:pPr>
              <w:pStyle w:val="9"/>
              <w:keepNext w:val="0"/>
              <w:keepLines w:val="0"/>
              <w:pageBreakBefore w:val="0"/>
              <w:kinsoku/>
              <w:wordWrap/>
              <w:overflowPunct/>
              <w:topLinePunct w:val="0"/>
              <w:autoSpaceDE/>
              <w:autoSpaceDN/>
              <w:bidi w:val="0"/>
              <w:adjustRightInd/>
              <w:snapToGrid/>
              <w:spacing w:line="400" w:lineRule="exact"/>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1560" w:type="dxa"/>
            <w:vAlign w:val="center"/>
          </w:tcPr>
          <w:p w14:paraId="5E72059B">
            <w:pPr>
              <w:pStyle w:val="9"/>
              <w:keepNext w:val="0"/>
              <w:keepLines w:val="0"/>
              <w:pageBreakBefore w:val="0"/>
              <w:kinsoku/>
              <w:wordWrap/>
              <w:overflowPunct/>
              <w:topLinePunct w:val="0"/>
              <w:autoSpaceDE/>
              <w:autoSpaceDN/>
              <w:bidi w:val="0"/>
              <w:adjustRightInd/>
              <w:snapToGrid/>
              <w:spacing w:line="400" w:lineRule="exact"/>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p>
        </w:tc>
        <w:tc>
          <w:tcPr>
            <w:tcW w:w="2430" w:type="dxa"/>
            <w:vAlign w:val="center"/>
          </w:tcPr>
          <w:p w14:paraId="634C504B">
            <w:pPr>
              <w:pStyle w:val="9"/>
              <w:keepNext w:val="0"/>
              <w:keepLines w:val="0"/>
              <w:pageBreakBefore w:val="0"/>
              <w:kinsoku/>
              <w:wordWrap/>
              <w:overflowPunct/>
              <w:topLinePunct w:val="0"/>
              <w:autoSpaceDE/>
              <w:autoSpaceDN/>
              <w:bidi w:val="0"/>
              <w:adjustRightInd/>
              <w:snapToGrid/>
              <w:spacing w:line="400" w:lineRule="exact"/>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交货时间</w:t>
            </w:r>
          </w:p>
        </w:tc>
        <w:tc>
          <w:tcPr>
            <w:tcW w:w="4995" w:type="dxa"/>
            <w:vAlign w:val="center"/>
          </w:tcPr>
          <w:p w14:paraId="2F27EC3A">
            <w:pPr>
              <w:pStyle w:val="9"/>
              <w:keepNext w:val="0"/>
              <w:keepLines w:val="0"/>
              <w:pageBreakBefore w:val="0"/>
              <w:kinsoku/>
              <w:wordWrap/>
              <w:overflowPunct/>
              <w:topLinePunct w:val="0"/>
              <w:autoSpaceDE/>
              <w:autoSpaceDN/>
              <w:bidi w:val="0"/>
              <w:adjustRightInd/>
              <w:snapToGrid/>
              <w:spacing w:line="400" w:lineRule="exact"/>
              <w:ind w:firstLine="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自合同签订之日起</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0日</w:t>
            </w:r>
          </w:p>
        </w:tc>
      </w:tr>
      <w:tr w14:paraId="26656AD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80" w:type="dxa"/>
            <w:vAlign w:val="center"/>
          </w:tcPr>
          <w:p w14:paraId="1F1D8B66">
            <w:pPr>
              <w:pStyle w:val="9"/>
              <w:keepNext w:val="0"/>
              <w:keepLines w:val="0"/>
              <w:pageBreakBefore w:val="0"/>
              <w:kinsoku/>
              <w:wordWrap/>
              <w:overflowPunct/>
              <w:topLinePunct w:val="0"/>
              <w:autoSpaceDE/>
              <w:autoSpaceDN/>
              <w:bidi w:val="0"/>
              <w:adjustRightInd/>
              <w:snapToGrid/>
              <w:spacing w:line="400" w:lineRule="exact"/>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1560" w:type="dxa"/>
            <w:vAlign w:val="center"/>
          </w:tcPr>
          <w:p w14:paraId="0CE630A9">
            <w:pPr>
              <w:pStyle w:val="9"/>
              <w:keepNext w:val="0"/>
              <w:keepLines w:val="0"/>
              <w:pageBreakBefore w:val="0"/>
              <w:kinsoku/>
              <w:wordWrap/>
              <w:overflowPunct/>
              <w:topLinePunct w:val="0"/>
              <w:autoSpaceDE/>
              <w:autoSpaceDN/>
              <w:bidi w:val="0"/>
              <w:adjustRightInd/>
              <w:snapToGrid/>
              <w:spacing w:line="400" w:lineRule="exact"/>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p>
        </w:tc>
        <w:tc>
          <w:tcPr>
            <w:tcW w:w="2430" w:type="dxa"/>
            <w:vAlign w:val="center"/>
          </w:tcPr>
          <w:p w14:paraId="7E4EBBC7">
            <w:pPr>
              <w:pStyle w:val="9"/>
              <w:keepNext w:val="0"/>
              <w:keepLines w:val="0"/>
              <w:pageBreakBefore w:val="0"/>
              <w:kinsoku/>
              <w:wordWrap/>
              <w:overflowPunct/>
              <w:topLinePunct w:val="0"/>
              <w:autoSpaceDE/>
              <w:autoSpaceDN/>
              <w:bidi w:val="0"/>
              <w:adjustRightInd/>
              <w:snapToGrid/>
              <w:spacing w:line="400" w:lineRule="exact"/>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交货地点</w:t>
            </w:r>
          </w:p>
        </w:tc>
        <w:tc>
          <w:tcPr>
            <w:tcW w:w="4995" w:type="dxa"/>
            <w:vAlign w:val="center"/>
          </w:tcPr>
          <w:p w14:paraId="500FA2F8">
            <w:pPr>
              <w:pStyle w:val="9"/>
              <w:keepNext w:val="0"/>
              <w:keepLines w:val="0"/>
              <w:pageBreakBefore w:val="0"/>
              <w:kinsoku/>
              <w:wordWrap/>
              <w:overflowPunct/>
              <w:topLinePunct w:val="0"/>
              <w:autoSpaceDE/>
              <w:autoSpaceDN/>
              <w:bidi w:val="0"/>
              <w:adjustRightInd/>
              <w:snapToGrid/>
              <w:spacing w:line="400" w:lineRule="exact"/>
              <w:ind w:firstLine="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各个分签单位</w:t>
            </w:r>
            <w:r>
              <w:rPr>
                <w:rFonts w:hint="eastAsia" w:ascii="宋体" w:hAnsi="宋体" w:eastAsia="宋体" w:cs="宋体"/>
                <w:color w:val="auto"/>
                <w:sz w:val="24"/>
                <w:szCs w:val="24"/>
              </w:rPr>
              <w:t>（采购人指定</w:t>
            </w:r>
            <w:r>
              <w:rPr>
                <w:rFonts w:hint="eastAsia" w:ascii="宋体" w:hAnsi="宋体" w:eastAsia="宋体" w:cs="宋体"/>
                <w:color w:val="auto"/>
                <w:sz w:val="24"/>
                <w:szCs w:val="24"/>
                <w:lang w:val="en-US" w:eastAsia="zh-CN"/>
              </w:rPr>
              <w:t>的</w:t>
            </w:r>
            <w:r>
              <w:rPr>
                <w:rFonts w:hint="eastAsia" w:ascii="宋体" w:hAnsi="宋体" w:eastAsia="宋体" w:cs="宋体"/>
                <w:color w:val="auto"/>
                <w:sz w:val="24"/>
                <w:szCs w:val="24"/>
                <w:lang w:eastAsia="zh-CN"/>
              </w:rPr>
              <w:t>设备配置医院</w:t>
            </w:r>
            <w:r>
              <w:rPr>
                <w:rFonts w:hint="eastAsia" w:ascii="宋体" w:hAnsi="宋体" w:eastAsia="宋体" w:cs="宋体"/>
                <w:color w:val="auto"/>
                <w:sz w:val="24"/>
                <w:szCs w:val="24"/>
              </w:rPr>
              <w:t>地址）</w:t>
            </w:r>
          </w:p>
        </w:tc>
      </w:tr>
      <w:tr w14:paraId="6BAB6CB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80" w:type="dxa"/>
            <w:vAlign w:val="center"/>
          </w:tcPr>
          <w:p w14:paraId="26AA6853">
            <w:pPr>
              <w:pStyle w:val="9"/>
              <w:keepNext w:val="0"/>
              <w:keepLines w:val="0"/>
              <w:pageBreakBefore w:val="0"/>
              <w:kinsoku/>
              <w:wordWrap/>
              <w:overflowPunct/>
              <w:topLinePunct w:val="0"/>
              <w:autoSpaceDE/>
              <w:autoSpaceDN/>
              <w:bidi w:val="0"/>
              <w:adjustRightInd/>
              <w:snapToGrid/>
              <w:spacing w:line="400" w:lineRule="exact"/>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w:t>
            </w:r>
          </w:p>
        </w:tc>
        <w:tc>
          <w:tcPr>
            <w:tcW w:w="1560" w:type="dxa"/>
            <w:vAlign w:val="center"/>
          </w:tcPr>
          <w:p w14:paraId="69EF4E92">
            <w:pPr>
              <w:pStyle w:val="9"/>
              <w:keepNext w:val="0"/>
              <w:keepLines w:val="0"/>
              <w:pageBreakBefore w:val="0"/>
              <w:kinsoku/>
              <w:wordWrap/>
              <w:overflowPunct/>
              <w:topLinePunct w:val="0"/>
              <w:autoSpaceDE/>
              <w:autoSpaceDN/>
              <w:bidi w:val="0"/>
              <w:adjustRightInd/>
              <w:snapToGrid/>
              <w:spacing w:line="400" w:lineRule="exact"/>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p>
        </w:tc>
        <w:tc>
          <w:tcPr>
            <w:tcW w:w="2430" w:type="dxa"/>
            <w:vAlign w:val="center"/>
          </w:tcPr>
          <w:p w14:paraId="1CDA5C9E">
            <w:pPr>
              <w:pStyle w:val="9"/>
              <w:keepNext w:val="0"/>
              <w:keepLines w:val="0"/>
              <w:pageBreakBefore w:val="0"/>
              <w:kinsoku/>
              <w:wordWrap/>
              <w:overflowPunct/>
              <w:topLinePunct w:val="0"/>
              <w:autoSpaceDE/>
              <w:autoSpaceDN/>
              <w:bidi w:val="0"/>
              <w:adjustRightInd/>
              <w:snapToGrid/>
              <w:spacing w:line="400" w:lineRule="exact"/>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交货条件</w:t>
            </w:r>
          </w:p>
        </w:tc>
        <w:tc>
          <w:tcPr>
            <w:tcW w:w="4995" w:type="dxa"/>
            <w:vAlign w:val="center"/>
          </w:tcPr>
          <w:p w14:paraId="16F8E5A0">
            <w:pPr>
              <w:pStyle w:val="9"/>
              <w:keepNext w:val="0"/>
              <w:keepLines w:val="0"/>
              <w:pageBreakBefore w:val="0"/>
              <w:kinsoku/>
              <w:wordWrap/>
              <w:overflowPunct/>
              <w:topLinePunct w:val="0"/>
              <w:autoSpaceDE/>
              <w:autoSpaceDN/>
              <w:bidi w:val="0"/>
              <w:adjustRightInd/>
              <w:snapToGrid/>
              <w:spacing w:line="400" w:lineRule="exact"/>
              <w:ind w:firstLine="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符合招标文件、投标文件和采购合同规定</w:t>
            </w:r>
          </w:p>
        </w:tc>
      </w:tr>
      <w:tr w14:paraId="635E8F2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80" w:type="dxa"/>
            <w:vAlign w:val="center"/>
          </w:tcPr>
          <w:p w14:paraId="7BA7AB83">
            <w:pPr>
              <w:pStyle w:val="9"/>
              <w:keepNext w:val="0"/>
              <w:keepLines w:val="0"/>
              <w:pageBreakBefore w:val="0"/>
              <w:kinsoku/>
              <w:wordWrap/>
              <w:overflowPunct/>
              <w:topLinePunct w:val="0"/>
              <w:autoSpaceDE/>
              <w:autoSpaceDN/>
              <w:bidi w:val="0"/>
              <w:adjustRightInd/>
              <w:snapToGrid/>
              <w:spacing w:line="400" w:lineRule="exact"/>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w:t>
            </w:r>
          </w:p>
        </w:tc>
        <w:tc>
          <w:tcPr>
            <w:tcW w:w="1560" w:type="dxa"/>
            <w:vAlign w:val="center"/>
          </w:tcPr>
          <w:p w14:paraId="1226B13F">
            <w:pPr>
              <w:pStyle w:val="9"/>
              <w:keepNext w:val="0"/>
              <w:keepLines w:val="0"/>
              <w:pageBreakBefore w:val="0"/>
              <w:kinsoku/>
              <w:wordWrap/>
              <w:overflowPunct/>
              <w:topLinePunct w:val="0"/>
              <w:autoSpaceDE/>
              <w:autoSpaceDN/>
              <w:bidi w:val="0"/>
              <w:adjustRightInd/>
              <w:snapToGrid/>
              <w:spacing w:line="400" w:lineRule="exact"/>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p>
        </w:tc>
        <w:tc>
          <w:tcPr>
            <w:tcW w:w="2430" w:type="dxa"/>
            <w:vAlign w:val="center"/>
          </w:tcPr>
          <w:p w14:paraId="7AA9E3E7">
            <w:pPr>
              <w:pStyle w:val="9"/>
              <w:keepNext w:val="0"/>
              <w:keepLines w:val="0"/>
              <w:pageBreakBefore w:val="0"/>
              <w:kinsoku/>
              <w:wordWrap/>
              <w:overflowPunct/>
              <w:topLinePunct w:val="0"/>
              <w:autoSpaceDE/>
              <w:autoSpaceDN/>
              <w:bidi w:val="0"/>
              <w:adjustRightInd/>
              <w:snapToGrid/>
              <w:spacing w:line="400" w:lineRule="exact"/>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是否邀请投标人验收</w:t>
            </w:r>
          </w:p>
        </w:tc>
        <w:tc>
          <w:tcPr>
            <w:tcW w:w="4995" w:type="dxa"/>
            <w:vAlign w:val="center"/>
          </w:tcPr>
          <w:p w14:paraId="15B2CBCB">
            <w:pPr>
              <w:pStyle w:val="9"/>
              <w:keepNext w:val="0"/>
              <w:keepLines w:val="0"/>
              <w:pageBreakBefore w:val="0"/>
              <w:kinsoku/>
              <w:wordWrap/>
              <w:overflowPunct/>
              <w:topLinePunct w:val="0"/>
              <w:autoSpaceDE/>
              <w:autoSpaceDN/>
              <w:bidi w:val="0"/>
              <w:adjustRightInd/>
              <w:snapToGrid/>
              <w:spacing w:line="400" w:lineRule="exact"/>
              <w:ind w:firstLine="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不邀请投标人验收</w:t>
            </w:r>
          </w:p>
        </w:tc>
      </w:tr>
      <w:tr w14:paraId="18452EB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80" w:type="dxa"/>
            <w:vAlign w:val="center"/>
          </w:tcPr>
          <w:p w14:paraId="6CFD3E8D">
            <w:pPr>
              <w:pStyle w:val="9"/>
              <w:keepNext w:val="0"/>
              <w:keepLines w:val="0"/>
              <w:pageBreakBefore w:val="0"/>
              <w:kinsoku/>
              <w:wordWrap/>
              <w:overflowPunct/>
              <w:topLinePunct w:val="0"/>
              <w:autoSpaceDE/>
              <w:autoSpaceDN/>
              <w:bidi w:val="0"/>
              <w:adjustRightInd/>
              <w:snapToGrid/>
              <w:spacing w:line="400" w:lineRule="exact"/>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w:t>
            </w:r>
          </w:p>
        </w:tc>
        <w:tc>
          <w:tcPr>
            <w:tcW w:w="1560" w:type="dxa"/>
            <w:vAlign w:val="center"/>
          </w:tcPr>
          <w:p w14:paraId="6C6B8E5C">
            <w:pPr>
              <w:pStyle w:val="9"/>
              <w:keepNext w:val="0"/>
              <w:keepLines w:val="0"/>
              <w:pageBreakBefore w:val="0"/>
              <w:kinsoku/>
              <w:wordWrap/>
              <w:overflowPunct/>
              <w:topLinePunct w:val="0"/>
              <w:autoSpaceDE/>
              <w:autoSpaceDN/>
              <w:bidi w:val="0"/>
              <w:adjustRightInd/>
              <w:snapToGrid/>
              <w:spacing w:line="400" w:lineRule="exact"/>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p>
        </w:tc>
        <w:tc>
          <w:tcPr>
            <w:tcW w:w="2430" w:type="dxa"/>
            <w:vAlign w:val="center"/>
          </w:tcPr>
          <w:p w14:paraId="3A754E39">
            <w:pPr>
              <w:pStyle w:val="9"/>
              <w:keepNext w:val="0"/>
              <w:keepLines w:val="0"/>
              <w:pageBreakBefore w:val="0"/>
              <w:kinsoku/>
              <w:wordWrap/>
              <w:overflowPunct/>
              <w:topLinePunct w:val="0"/>
              <w:autoSpaceDE/>
              <w:autoSpaceDN/>
              <w:bidi w:val="0"/>
              <w:adjustRightInd/>
              <w:snapToGrid/>
              <w:spacing w:line="400" w:lineRule="exact"/>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履约验收方式</w:t>
            </w:r>
          </w:p>
        </w:tc>
        <w:tc>
          <w:tcPr>
            <w:tcW w:w="4995" w:type="dxa"/>
            <w:vAlign w:val="center"/>
          </w:tcPr>
          <w:p w14:paraId="089F4C61">
            <w:pPr>
              <w:pStyle w:val="9"/>
              <w:keepNext w:val="0"/>
              <w:keepLines w:val="0"/>
              <w:pageBreakBefore w:val="0"/>
              <w:kinsoku/>
              <w:wordWrap/>
              <w:overflowPunct/>
              <w:topLinePunct w:val="0"/>
              <w:autoSpaceDE/>
              <w:autoSpaceDN/>
              <w:bidi w:val="0"/>
              <w:adjustRightInd/>
              <w:snapToGrid/>
              <w:spacing w:line="400" w:lineRule="exact"/>
              <w:ind w:firstLine="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1、期次1，说明：详见三、商务要求中“验收”相关条款的规定</w:t>
            </w:r>
          </w:p>
        </w:tc>
      </w:tr>
      <w:tr w14:paraId="0F8CCEF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80" w:type="dxa"/>
            <w:vAlign w:val="center"/>
          </w:tcPr>
          <w:p w14:paraId="1D1A0385">
            <w:pPr>
              <w:pStyle w:val="9"/>
              <w:keepNext w:val="0"/>
              <w:keepLines w:val="0"/>
              <w:pageBreakBefore w:val="0"/>
              <w:kinsoku/>
              <w:wordWrap/>
              <w:overflowPunct/>
              <w:topLinePunct w:val="0"/>
              <w:autoSpaceDE/>
              <w:autoSpaceDN/>
              <w:bidi w:val="0"/>
              <w:adjustRightInd/>
              <w:snapToGrid/>
              <w:spacing w:line="400" w:lineRule="exact"/>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w:t>
            </w:r>
          </w:p>
        </w:tc>
        <w:tc>
          <w:tcPr>
            <w:tcW w:w="1560" w:type="dxa"/>
            <w:vAlign w:val="center"/>
          </w:tcPr>
          <w:p w14:paraId="59805BE0">
            <w:pPr>
              <w:pStyle w:val="9"/>
              <w:keepNext w:val="0"/>
              <w:keepLines w:val="0"/>
              <w:pageBreakBefore w:val="0"/>
              <w:kinsoku/>
              <w:wordWrap/>
              <w:overflowPunct/>
              <w:topLinePunct w:val="0"/>
              <w:autoSpaceDE/>
              <w:autoSpaceDN/>
              <w:bidi w:val="0"/>
              <w:adjustRightInd/>
              <w:snapToGrid/>
              <w:spacing w:line="400" w:lineRule="exact"/>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p>
        </w:tc>
        <w:tc>
          <w:tcPr>
            <w:tcW w:w="2430" w:type="dxa"/>
            <w:vAlign w:val="center"/>
          </w:tcPr>
          <w:p w14:paraId="79FD5426">
            <w:pPr>
              <w:pStyle w:val="9"/>
              <w:keepNext w:val="0"/>
              <w:keepLines w:val="0"/>
              <w:pageBreakBefore w:val="0"/>
              <w:kinsoku/>
              <w:wordWrap/>
              <w:overflowPunct/>
              <w:topLinePunct w:val="0"/>
              <w:autoSpaceDE/>
              <w:autoSpaceDN/>
              <w:bidi w:val="0"/>
              <w:adjustRightInd/>
              <w:snapToGrid/>
              <w:spacing w:line="400" w:lineRule="exact"/>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合同支付方式</w:t>
            </w:r>
          </w:p>
        </w:tc>
        <w:tc>
          <w:tcPr>
            <w:tcW w:w="4995" w:type="dxa"/>
            <w:vAlign w:val="center"/>
          </w:tcPr>
          <w:p w14:paraId="51042AA9">
            <w:pPr>
              <w:pStyle w:val="9"/>
              <w:keepNext w:val="0"/>
              <w:keepLines w:val="0"/>
              <w:pageBreakBefore w:val="0"/>
              <w:kinsoku/>
              <w:wordWrap/>
              <w:overflowPunct/>
              <w:topLinePunct w:val="0"/>
              <w:autoSpaceDE/>
              <w:autoSpaceDN/>
              <w:bidi w:val="0"/>
              <w:adjustRightInd/>
              <w:snapToGrid/>
              <w:spacing w:line="400" w:lineRule="exact"/>
              <w:ind w:firstLine="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1、货物全部到场并</w:t>
            </w:r>
            <w:r>
              <w:rPr>
                <w:rFonts w:hint="eastAsia" w:ascii="宋体" w:hAnsi="宋体" w:eastAsia="宋体" w:cs="宋体"/>
                <w:color w:val="auto"/>
                <w:sz w:val="24"/>
                <w:szCs w:val="24"/>
                <w:lang w:val="en-US" w:eastAsia="zh-CN"/>
              </w:rPr>
              <w:t>最终</w:t>
            </w:r>
            <w:r>
              <w:rPr>
                <w:rFonts w:hint="eastAsia" w:ascii="宋体" w:hAnsi="宋体" w:eastAsia="宋体" w:cs="宋体"/>
                <w:color w:val="auto"/>
                <w:sz w:val="24"/>
                <w:szCs w:val="24"/>
              </w:rPr>
              <w:t>验收合格后，中标人需提供实际支付款的正式税务发票，达到付款条件起</w:t>
            </w:r>
            <w:r>
              <w:rPr>
                <w:rFonts w:hint="eastAsia" w:ascii="宋体" w:hAnsi="宋体" w:eastAsia="宋体" w:cs="宋体"/>
                <w:color w:val="auto"/>
                <w:sz w:val="24"/>
                <w:szCs w:val="24"/>
                <w:lang w:val="en-US" w:eastAsia="zh-CN"/>
              </w:rPr>
              <w:t>15</w:t>
            </w:r>
            <w:r>
              <w:rPr>
                <w:rFonts w:hint="eastAsia" w:ascii="宋体" w:hAnsi="宋体" w:eastAsia="宋体" w:cs="宋体"/>
                <w:color w:val="auto"/>
                <w:sz w:val="24"/>
                <w:szCs w:val="24"/>
              </w:rPr>
              <w:t>日内，支付合同总金额的100.00%</w:t>
            </w:r>
          </w:p>
        </w:tc>
      </w:tr>
      <w:tr w14:paraId="6A10966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80" w:type="dxa"/>
            <w:vAlign w:val="center"/>
          </w:tcPr>
          <w:p w14:paraId="10E55DBC">
            <w:pPr>
              <w:pStyle w:val="9"/>
              <w:keepNext w:val="0"/>
              <w:keepLines w:val="0"/>
              <w:pageBreakBefore w:val="0"/>
              <w:kinsoku/>
              <w:wordWrap/>
              <w:overflowPunct/>
              <w:topLinePunct w:val="0"/>
              <w:autoSpaceDE/>
              <w:autoSpaceDN/>
              <w:bidi w:val="0"/>
              <w:adjustRightInd/>
              <w:snapToGrid/>
              <w:spacing w:line="400" w:lineRule="exact"/>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w:t>
            </w:r>
          </w:p>
        </w:tc>
        <w:tc>
          <w:tcPr>
            <w:tcW w:w="1560" w:type="dxa"/>
            <w:vAlign w:val="center"/>
          </w:tcPr>
          <w:p w14:paraId="625B07CB">
            <w:pPr>
              <w:pStyle w:val="9"/>
              <w:keepNext w:val="0"/>
              <w:keepLines w:val="0"/>
              <w:pageBreakBefore w:val="0"/>
              <w:kinsoku/>
              <w:wordWrap/>
              <w:overflowPunct/>
              <w:topLinePunct w:val="0"/>
              <w:autoSpaceDE/>
              <w:autoSpaceDN/>
              <w:bidi w:val="0"/>
              <w:adjustRightInd/>
              <w:snapToGrid/>
              <w:spacing w:line="400" w:lineRule="exact"/>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p>
        </w:tc>
        <w:tc>
          <w:tcPr>
            <w:tcW w:w="2430" w:type="dxa"/>
            <w:vAlign w:val="center"/>
          </w:tcPr>
          <w:p w14:paraId="5FCB7733">
            <w:pPr>
              <w:pStyle w:val="9"/>
              <w:keepNext w:val="0"/>
              <w:keepLines w:val="0"/>
              <w:pageBreakBefore w:val="0"/>
              <w:kinsoku/>
              <w:wordWrap/>
              <w:overflowPunct/>
              <w:topLinePunct w:val="0"/>
              <w:autoSpaceDE/>
              <w:autoSpaceDN/>
              <w:bidi w:val="0"/>
              <w:adjustRightInd/>
              <w:snapToGrid/>
              <w:spacing w:line="400" w:lineRule="exact"/>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履约保证金</w:t>
            </w:r>
          </w:p>
        </w:tc>
        <w:tc>
          <w:tcPr>
            <w:tcW w:w="4995" w:type="dxa"/>
            <w:vAlign w:val="center"/>
          </w:tcPr>
          <w:p w14:paraId="7966CEC1">
            <w:pPr>
              <w:pStyle w:val="9"/>
              <w:keepNext w:val="0"/>
              <w:keepLines w:val="0"/>
              <w:pageBreakBefore w:val="0"/>
              <w:widowControl/>
              <w:kinsoku/>
              <w:wordWrap w:val="0"/>
              <w:overflowPunct/>
              <w:topLinePunct w:val="0"/>
              <w:autoSpaceDE/>
              <w:autoSpaceDN/>
              <w:bidi w:val="0"/>
              <w:adjustRightInd/>
              <w:snapToGrid/>
              <w:spacing w:line="400" w:lineRule="exac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是，本采购包履约保证金为合同金额的</w:t>
            </w:r>
            <w:r>
              <w:rPr>
                <w:rFonts w:hint="eastAsia" w:ascii="宋体" w:hAnsi="宋体" w:eastAsia="宋体" w:cs="宋体"/>
                <w:color w:val="auto"/>
                <w:sz w:val="24"/>
                <w:szCs w:val="24"/>
                <w:lang w:val="en-US" w:eastAsia="zh-CN"/>
              </w:rPr>
              <w:t>10.00%。</w:t>
            </w:r>
          </w:p>
          <w:p w14:paraId="4F06BF07">
            <w:pPr>
              <w:pStyle w:val="9"/>
              <w:keepNext w:val="0"/>
              <w:keepLines w:val="0"/>
              <w:pageBreakBefore w:val="0"/>
              <w:kinsoku/>
              <w:wordWrap/>
              <w:overflowPunct/>
              <w:topLinePunct w:val="0"/>
              <w:autoSpaceDE/>
              <w:autoSpaceDN/>
              <w:bidi w:val="0"/>
              <w:adjustRightInd/>
              <w:snapToGrid/>
              <w:spacing w:line="400" w:lineRule="exact"/>
              <w:ind w:firstLine="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说明：合同签订后中标人向设备配置医院缴纳合同金额的10.00%作为项目履约保证金，设备最终验收合格，并确认履约保证金到配置医院账户后，中标人凭采购合同、开据全额发票、验收报告、履约保证金到账凭证支付100%货款。履约保证金款项，终验收合格后，中标人无违反合同事项，视同本期履约服务验收合格，采购人退回中标人100%履约保证金。</w:t>
            </w:r>
          </w:p>
        </w:tc>
      </w:tr>
    </w:tbl>
    <w:p w14:paraId="73BADF1C">
      <w:pPr>
        <w:pStyle w:val="9"/>
        <w:spacing w:after="156" w:afterLines="50"/>
        <w:ind w:firstLine="482"/>
        <w:rPr>
          <w:rFonts w:hint="eastAsia" w:ascii="宋体" w:hAnsi="宋体" w:eastAsia="宋体" w:cs="宋体"/>
          <w:color w:val="auto"/>
          <w:sz w:val="24"/>
          <w:szCs w:val="24"/>
        </w:rPr>
      </w:pPr>
      <w:r>
        <w:rPr>
          <w:rFonts w:hint="eastAsia" w:ascii="宋体" w:hAnsi="宋体" w:eastAsia="宋体" w:cs="宋体"/>
          <w:color w:val="auto"/>
          <w:sz w:val="24"/>
          <w:szCs w:val="24"/>
        </w:rPr>
        <w:t>其他商务要求</w:t>
      </w:r>
    </w:p>
    <w:p w14:paraId="1B4987E4">
      <w:pPr>
        <w:pStyle w:val="9"/>
        <w:spacing w:after="156" w:afterLines="50"/>
        <w:ind w:firstLine="48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（以</w:t>
      </w:r>
      <w:r>
        <w:rPr>
          <w:rFonts w:hint="eastAsia" w:ascii="宋体" w:hAnsi="宋体" w:eastAsia="宋体" w:cs="宋体"/>
          <w:b/>
          <w:color w:val="auto"/>
          <w:sz w:val="24"/>
          <w:szCs w:val="24"/>
          <w:highlight w:val="none"/>
          <w:lang w:val="en-US" w:eastAsia="zh-CN"/>
        </w:rPr>
        <w:t>下商务要求内容均为</w:t>
      </w:r>
      <w:r>
        <w:rPr>
          <w:rFonts w:hint="eastAsia" w:ascii="宋体" w:hAnsi="宋体" w:eastAsia="宋体" w:cs="宋体"/>
          <w:b/>
          <w:color w:val="auto"/>
          <w:sz w:val="24"/>
          <w:szCs w:val="24"/>
          <w:highlight w:val="none"/>
        </w:rPr>
        <w:t>“★”标示的内容</w:t>
      </w: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rPr>
        <w:t>为不允许负偏离的实质性要求）</w:t>
      </w:r>
    </w:p>
    <w:p w14:paraId="2F024BF1">
      <w:pPr>
        <w:pStyle w:val="9"/>
        <w:keepNext w:val="0"/>
        <w:keepLines w:val="0"/>
        <w:pageBreakBefore w:val="0"/>
        <w:widowControl/>
        <w:numPr>
          <w:ilvl w:val="0"/>
          <w:numId w:val="0"/>
        </w:numPr>
        <w:kinsoku/>
        <w:wordWrap w:val="0"/>
        <w:overflowPunct/>
        <w:topLinePunct w:val="0"/>
        <w:autoSpaceDE/>
        <w:autoSpaceDN/>
        <w:bidi w:val="0"/>
        <w:adjustRightInd/>
        <w:snapToGrid/>
        <w:spacing w:line="400" w:lineRule="exact"/>
        <w:ind w:firstLine="482" w:firstLineChars="200"/>
        <w:jc w:val="left"/>
        <w:textAlignment w:val="auto"/>
        <w:rPr>
          <w:rFonts w:hint="eastAsia" w:ascii="宋体" w:hAnsi="宋体" w:eastAsia="宋体" w:cs="宋体"/>
          <w:bCs/>
          <w:color w:val="auto"/>
          <w:sz w:val="24"/>
          <w:szCs w:val="24"/>
          <w:highlight w:val="none"/>
          <w:shd w:val="clear" w:color="auto" w:fill="FFFFFF"/>
        </w:rPr>
      </w:pPr>
      <w:r>
        <w:rPr>
          <w:rFonts w:hint="eastAsia" w:ascii="宋体" w:hAnsi="宋体" w:eastAsia="宋体" w:cs="宋体"/>
          <w:b/>
          <w:bCs w:val="0"/>
          <w:color w:val="auto"/>
          <w:sz w:val="24"/>
          <w:szCs w:val="24"/>
          <w:shd w:val="clear" w:fill="FFFFFF"/>
          <w:lang w:val="en-US" w:eastAsia="zh-Hans"/>
        </w:rPr>
        <w:t>8、</w:t>
      </w:r>
      <w:r>
        <w:rPr>
          <w:rFonts w:hint="eastAsia" w:ascii="宋体" w:hAnsi="宋体" w:eastAsia="宋体" w:cs="宋体"/>
          <w:b/>
          <w:bCs w:val="0"/>
          <w:color w:val="auto"/>
          <w:sz w:val="24"/>
          <w:szCs w:val="24"/>
          <w:highlight w:val="none"/>
          <w:shd w:val="clear" w:color="auto" w:fill="FFFFFF"/>
        </w:rPr>
        <w:t>包装方式</w:t>
      </w:r>
    </w:p>
    <w:p w14:paraId="6AA1F562">
      <w:pPr>
        <w:pStyle w:val="9"/>
        <w:keepNext w:val="0"/>
        <w:keepLines w:val="0"/>
        <w:pageBreakBefore w:val="0"/>
        <w:kinsoku/>
        <w:wordWrap w:val="0"/>
        <w:overflowPunct/>
        <w:topLinePunct w:val="0"/>
        <w:autoSpaceDE/>
        <w:autoSpaceDN/>
        <w:bidi w:val="0"/>
        <w:adjustRightInd w:val="0"/>
        <w:snapToGrid w:val="0"/>
        <w:spacing w:line="400" w:lineRule="exact"/>
        <w:ind w:firstLine="48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shd w:val="clear" w:color="auto" w:fill="FFFFFF"/>
          <w:lang w:val="en-US" w:eastAsia="zh-CN"/>
        </w:rPr>
        <w:t>8</w:t>
      </w:r>
      <w:r>
        <w:rPr>
          <w:rFonts w:hint="eastAsia" w:ascii="宋体" w:hAnsi="宋体" w:eastAsia="宋体" w:cs="宋体"/>
          <w:bCs/>
          <w:color w:val="auto"/>
          <w:sz w:val="24"/>
          <w:szCs w:val="24"/>
          <w:highlight w:val="none"/>
          <w:shd w:val="clear" w:color="auto" w:fill="FFFFFF"/>
        </w:rPr>
        <w:t>.1包装：货物交货时应按《商品包装政府采购需求标准（试行）》及国家有关标准要求进行包装。</w:t>
      </w:r>
    </w:p>
    <w:p w14:paraId="2B258A70">
      <w:pPr>
        <w:pStyle w:val="9"/>
        <w:keepNext w:val="0"/>
        <w:keepLines w:val="0"/>
        <w:pageBreakBefore w:val="0"/>
        <w:kinsoku/>
        <w:wordWrap w:val="0"/>
        <w:overflowPunct/>
        <w:topLinePunct w:val="0"/>
        <w:autoSpaceDE/>
        <w:autoSpaceDN/>
        <w:bidi w:val="0"/>
        <w:adjustRightInd w:val="0"/>
        <w:snapToGrid w:val="0"/>
        <w:spacing w:line="400" w:lineRule="exact"/>
        <w:ind w:firstLine="48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shd w:val="clear" w:color="auto" w:fill="FFFFFF"/>
          <w:lang w:val="en-US" w:eastAsia="zh-CN"/>
        </w:rPr>
        <w:t>8</w:t>
      </w:r>
      <w:r>
        <w:rPr>
          <w:rFonts w:hint="eastAsia" w:ascii="宋体" w:hAnsi="宋体" w:eastAsia="宋体" w:cs="宋体"/>
          <w:bCs/>
          <w:color w:val="auto"/>
          <w:sz w:val="24"/>
          <w:szCs w:val="24"/>
          <w:highlight w:val="none"/>
          <w:shd w:val="clear" w:color="auto" w:fill="FFFFFF"/>
        </w:rPr>
        <w:t>.2方式：包装必须与运输方式相适应，包装方式的确定及包装费用均由中标人负责；由于不适当的包装而造成货物在运输过程中有任何损坏由中标人负责。</w:t>
      </w:r>
    </w:p>
    <w:p w14:paraId="3C23A2DB">
      <w:pPr>
        <w:pStyle w:val="9"/>
        <w:keepNext w:val="0"/>
        <w:keepLines w:val="0"/>
        <w:pageBreakBefore w:val="0"/>
        <w:kinsoku/>
        <w:wordWrap w:val="0"/>
        <w:overflowPunct/>
        <w:topLinePunct w:val="0"/>
        <w:autoSpaceDE/>
        <w:autoSpaceDN/>
        <w:bidi w:val="0"/>
        <w:adjustRightInd w:val="0"/>
        <w:snapToGrid w:val="0"/>
        <w:spacing w:line="400" w:lineRule="exact"/>
        <w:ind w:firstLine="48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shd w:val="clear" w:color="auto" w:fill="FFFFFF"/>
          <w:lang w:val="en-US" w:eastAsia="zh-CN"/>
        </w:rPr>
        <w:t>8</w:t>
      </w:r>
      <w:r>
        <w:rPr>
          <w:rFonts w:hint="eastAsia" w:ascii="宋体" w:hAnsi="宋体" w:eastAsia="宋体" w:cs="宋体"/>
          <w:bCs/>
          <w:color w:val="auto"/>
          <w:sz w:val="24"/>
          <w:szCs w:val="24"/>
          <w:highlight w:val="none"/>
          <w:shd w:val="clear" w:color="auto" w:fill="FFFFFF"/>
        </w:rPr>
        <w:t>.3包装应足以承受整个过程中的运输、转运、装卸、储存等，充分考虑到运输途中的各种情况(如暴露于恶劣气候等)和项目所在地的气候特点，以及露天存放的需要。</w:t>
      </w:r>
    </w:p>
    <w:p w14:paraId="4E40703F">
      <w:pPr>
        <w:pStyle w:val="9"/>
        <w:keepNext w:val="0"/>
        <w:keepLines w:val="0"/>
        <w:pageBreakBefore w:val="0"/>
        <w:kinsoku/>
        <w:wordWrap w:val="0"/>
        <w:overflowPunct/>
        <w:topLinePunct w:val="0"/>
        <w:autoSpaceDE/>
        <w:autoSpaceDN/>
        <w:bidi w:val="0"/>
        <w:adjustRightInd w:val="0"/>
        <w:snapToGrid w:val="0"/>
        <w:spacing w:line="400" w:lineRule="exact"/>
        <w:ind w:firstLine="480"/>
        <w:jc w:val="left"/>
        <w:textAlignment w:val="auto"/>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shd w:val="clear" w:color="auto" w:fill="FFFFFF"/>
          <w:lang w:val="en-US" w:eastAsia="zh-CN"/>
        </w:rPr>
        <w:t>9</w:t>
      </w:r>
      <w:r>
        <w:rPr>
          <w:rFonts w:hint="eastAsia" w:ascii="宋体" w:hAnsi="宋体" w:eastAsia="宋体" w:cs="宋体"/>
          <w:b/>
          <w:bCs w:val="0"/>
          <w:color w:val="auto"/>
          <w:sz w:val="24"/>
          <w:szCs w:val="24"/>
          <w:highlight w:val="none"/>
          <w:shd w:val="clear" w:color="auto" w:fill="FFFFFF"/>
          <w:lang w:eastAsia="zh-CN"/>
        </w:rPr>
        <w:t>、</w:t>
      </w:r>
      <w:r>
        <w:rPr>
          <w:rFonts w:hint="eastAsia" w:ascii="宋体" w:hAnsi="宋体" w:eastAsia="宋体" w:cs="宋体"/>
          <w:b/>
          <w:bCs w:val="0"/>
          <w:color w:val="auto"/>
          <w:sz w:val="24"/>
          <w:szCs w:val="24"/>
          <w:highlight w:val="none"/>
          <w:shd w:val="clear" w:color="auto" w:fill="FFFFFF"/>
        </w:rPr>
        <w:t>安装</w:t>
      </w:r>
      <w:r>
        <w:rPr>
          <w:rFonts w:hint="eastAsia" w:ascii="宋体" w:hAnsi="宋体" w:eastAsia="宋体" w:cs="宋体"/>
          <w:b/>
          <w:bCs w:val="0"/>
          <w:color w:val="auto"/>
          <w:sz w:val="24"/>
          <w:szCs w:val="24"/>
          <w:highlight w:val="none"/>
          <w:shd w:val="clear" w:color="auto" w:fill="FFFFFF"/>
          <w:lang w:val="en-US" w:eastAsia="zh-CN"/>
        </w:rPr>
        <w:t>要求</w:t>
      </w:r>
    </w:p>
    <w:p w14:paraId="29AB417C">
      <w:pPr>
        <w:pStyle w:val="9"/>
        <w:keepNext w:val="0"/>
        <w:keepLines w:val="0"/>
        <w:pageBreakBefore w:val="0"/>
        <w:kinsoku/>
        <w:wordWrap w:val="0"/>
        <w:overflowPunct/>
        <w:topLinePunct w:val="0"/>
        <w:autoSpaceDE/>
        <w:autoSpaceDN/>
        <w:bidi w:val="0"/>
        <w:adjustRightInd w:val="0"/>
        <w:snapToGrid w:val="0"/>
        <w:spacing w:line="400" w:lineRule="exact"/>
        <w:ind w:firstLine="48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shd w:val="clear" w:color="auto" w:fill="FFFFFF"/>
          <w:lang w:val="en-US" w:eastAsia="zh-CN"/>
        </w:rPr>
        <w:t>9</w:t>
      </w:r>
      <w:r>
        <w:rPr>
          <w:rFonts w:hint="eastAsia" w:ascii="宋体" w:hAnsi="宋体" w:eastAsia="宋体" w:cs="宋体"/>
          <w:bCs/>
          <w:color w:val="auto"/>
          <w:sz w:val="24"/>
          <w:szCs w:val="24"/>
          <w:highlight w:val="none"/>
          <w:shd w:val="clear" w:color="auto" w:fill="FFFFFF"/>
        </w:rPr>
        <w:t>.1合同签订后，由中标人</w:t>
      </w:r>
      <w:r>
        <w:rPr>
          <w:rFonts w:hint="eastAsia" w:ascii="宋体" w:hAnsi="宋体" w:eastAsia="宋体" w:cs="宋体"/>
          <w:bCs/>
          <w:color w:val="auto"/>
          <w:sz w:val="24"/>
          <w:szCs w:val="24"/>
          <w:highlight w:val="none"/>
          <w:shd w:val="clear" w:color="auto" w:fill="FFFFFF"/>
          <w:lang w:eastAsia="zh-CN"/>
        </w:rPr>
        <w:t>按照约定时间</w:t>
      </w:r>
      <w:r>
        <w:rPr>
          <w:rFonts w:hint="eastAsia" w:ascii="宋体" w:hAnsi="宋体" w:eastAsia="宋体" w:cs="宋体"/>
          <w:bCs/>
          <w:color w:val="auto"/>
          <w:sz w:val="24"/>
          <w:szCs w:val="24"/>
          <w:highlight w:val="none"/>
          <w:shd w:val="clear" w:color="auto" w:fill="FFFFFF"/>
        </w:rPr>
        <w:t>负责将设备按签订合同的具体数量运送到配置医院指定地点。负责派技术人员到现场进行安装、调试，并负责调试至验收合格交付配置医院使用。</w:t>
      </w:r>
    </w:p>
    <w:p w14:paraId="14FE4136">
      <w:pPr>
        <w:pStyle w:val="9"/>
        <w:keepNext w:val="0"/>
        <w:keepLines w:val="0"/>
        <w:pageBreakBefore w:val="0"/>
        <w:kinsoku/>
        <w:wordWrap w:val="0"/>
        <w:overflowPunct/>
        <w:topLinePunct w:val="0"/>
        <w:autoSpaceDE/>
        <w:autoSpaceDN/>
        <w:bidi w:val="0"/>
        <w:adjustRightInd w:val="0"/>
        <w:snapToGrid w:val="0"/>
        <w:spacing w:line="400" w:lineRule="exact"/>
        <w:ind w:firstLine="48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shd w:val="clear" w:color="auto" w:fill="FFFFFF"/>
          <w:lang w:val="en-US" w:eastAsia="zh-CN"/>
        </w:rPr>
        <w:t>9</w:t>
      </w:r>
      <w:r>
        <w:rPr>
          <w:rFonts w:hint="eastAsia" w:ascii="宋体" w:hAnsi="宋体" w:eastAsia="宋体" w:cs="宋体"/>
          <w:bCs/>
          <w:color w:val="auto"/>
          <w:sz w:val="24"/>
          <w:szCs w:val="24"/>
          <w:highlight w:val="none"/>
          <w:shd w:val="clear" w:color="auto" w:fill="FFFFFF"/>
        </w:rPr>
        <w:t>.</w:t>
      </w:r>
      <w:r>
        <w:rPr>
          <w:rFonts w:hint="eastAsia" w:ascii="宋体" w:hAnsi="宋体" w:eastAsia="宋体" w:cs="宋体"/>
          <w:bCs/>
          <w:color w:val="auto"/>
          <w:sz w:val="24"/>
          <w:szCs w:val="24"/>
          <w:highlight w:val="none"/>
          <w:shd w:val="clear" w:color="auto" w:fill="FFFFFF"/>
          <w:lang w:eastAsia="zh-CN"/>
        </w:rPr>
        <w:t>2</w:t>
      </w:r>
      <w:r>
        <w:rPr>
          <w:rFonts w:hint="eastAsia" w:ascii="宋体" w:hAnsi="宋体" w:eastAsia="宋体" w:cs="宋体"/>
          <w:bCs/>
          <w:color w:val="auto"/>
          <w:sz w:val="24"/>
          <w:szCs w:val="24"/>
          <w:highlight w:val="none"/>
          <w:shd w:val="clear" w:color="auto" w:fill="FFFFFF"/>
        </w:rPr>
        <w:t>中标人负责组织专业技术人员进行货物安装调试，配置医院应提供必须的基本条件和专人配合，保证各项安装工作顺利进行。</w:t>
      </w:r>
    </w:p>
    <w:p w14:paraId="3BFF7A91">
      <w:pPr>
        <w:pStyle w:val="9"/>
        <w:keepNext w:val="0"/>
        <w:keepLines w:val="0"/>
        <w:pageBreakBefore w:val="0"/>
        <w:kinsoku/>
        <w:wordWrap w:val="0"/>
        <w:overflowPunct/>
        <w:topLinePunct w:val="0"/>
        <w:autoSpaceDE/>
        <w:autoSpaceDN/>
        <w:bidi w:val="0"/>
        <w:adjustRightInd w:val="0"/>
        <w:snapToGrid w:val="0"/>
        <w:spacing w:line="400" w:lineRule="exact"/>
        <w:ind w:firstLine="48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shd w:val="clear" w:color="auto" w:fill="FFFFFF"/>
          <w:lang w:val="en-US" w:eastAsia="zh-CN"/>
        </w:rPr>
        <w:t>9</w:t>
      </w:r>
      <w:r>
        <w:rPr>
          <w:rFonts w:hint="eastAsia" w:ascii="宋体" w:hAnsi="宋体" w:eastAsia="宋体" w:cs="宋体"/>
          <w:bCs/>
          <w:color w:val="auto"/>
          <w:sz w:val="24"/>
          <w:szCs w:val="24"/>
          <w:highlight w:val="none"/>
          <w:shd w:val="clear" w:color="auto" w:fill="FFFFFF"/>
        </w:rPr>
        <w:t>.3中标人应在合同签订时，向配置医院提供安装及试运行的进度计划表。</w:t>
      </w:r>
    </w:p>
    <w:p w14:paraId="3B256907">
      <w:pPr>
        <w:pStyle w:val="9"/>
        <w:keepNext w:val="0"/>
        <w:keepLines w:val="0"/>
        <w:pageBreakBefore w:val="0"/>
        <w:kinsoku/>
        <w:wordWrap w:val="0"/>
        <w:overflowPunct/>
        <w:topLinePunct w:val="0"/>
        <w:autoSpaceDE/>
        <w:autoSpaceDN/>
        <w:bidi w:val="0"/>
        <w:adjustRightInd w:val="0"/>
        <w:snapToGrid w:val="0"/>
        <w:spacing w:line="400" w:lineRule="exact"/>
        <w:ind w:firstLine="48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shd w:val="clear" w:color="auto" w:fill="FFFFFF"/>
          <w:lang w:val="en-US" w:eastAsia="zh-CN"/>
        </w:rPr>
        <w:t>9</w:t>
      </w:r>
      <w:r>
        <w:rPr>
          <w:rFonts w:hint="eastAsia" w:ascii="宋体" w:hAnsi="宋体" w:eastAsia="宋体" w:cs="宋体"/>
          <w:bCs/>
          <w:color w:val="auto"/>
          <w:sz w:val="24"/>
          <w:szCs w:val="24"/>
          <w:highlight w:val="none"/>
          <w:shd w:val="clear" w:color="auto" w:fill="FFFFFF"/>
        </w:rPr>
        <w:t>.4设备到达最终采购人现场后，中标人的工程师到采购人的现场安装设备，同时应向配置医院介绍设备功能及特殊分析并进行现场演示。</w:t>
      </w:r>
    </w:p>
    <w:p w14:paraId="1E74CEA6">
      <w:pPr>
        <w:pStyle w:val="9"/>
        <w:keepNext w:val="0"/>
        <w:keepLines w:val="0"/>
        <w:pageBreakBefore w:val="0"/>
        <w:kinsoku/>
        <w:wordWrap w:val="0"/>
        <w:overflowPunct/>
        <w:topLinePunct w:val="0"/>
        <w:autoSpaceDE/>
        <w:autoSpaceDN/>
        <w:bidi w:val="0"/>
        <w:adjustRightInd w:val="0"/>
        <w:snapToGrid w:val="0"/>
        <w:spacing w:line="400" w:lineRule="exact"/>
        <w:ind w:firstLine="48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shd w:val="clear" w:color="auto" w:fill="FFFFFF"/>
          <w:lang w:val="en-US" w:eastAsia="zh-CN"/>
        </w:rPr>
        <w:t>9</w:t>
      </w:r>
      <w:r>
        <w:rPr>
          <w:rFonts w:hint="eastAsia" w:ascii="宋体" w:hAnsi="宋体" w:eastAsia="宋体" w:cs="宋体"/>
          <w:bCs/>
          <w:color w:val="auto"/>
          <w:sz w:val="24"/>
          <w:szCs w:val="24"/>
          <w:highlight w:val="none"/>
          <w:shd w:val="clear" w:color="auto" w:fill="FFFFFF"/>
        </w:rPr>
        <w:t>.5设备进场后须在接到医院安装通知后在规定的时间内安装调试完毕并交付使用。</w:t>
      </w:r>
    </w:p>
    <w:p w14:paraId="074C9F0D">
      <w:pPr>
        <w:pStyle w:val="9"/>
        <w:keepNext w:val="0"/>
        <w:keepLines w:val="0"/>
        <w:pageBreakBefore w:val="0"/>
        <w:kinsoku/>
        <w:wordWrap w:val="0"/>
        <w:overflowPunct/>
        <w:topLinePunct w:val="0"/>
        <w:autoSpaceDE/>
        <w:autoSpaceDN/>
        <w:bidi w:val="0"/>
        <w:adjustRightInd w:val="0"/>
        <w:snapToGrid w:val="0"/>
        <w:spacing w:line="400" w:lineRule="exact"/>
        <w:ind w:firstLine="480"/>
        <w:jc w:val="left"/>
        <w:textAlignment w:val="auto"/>
        <w:rPr>
          <w:rFonts w:hint="eastAsia" w:ascii="宋体" w:hAnsi="宋体" w:eastAsia="宋体" w:cs="宋体"/>
          <w:bCs/>
          <w:color w:val="auto"/>
          <w:sz w:val="24"/>
          <w:szCs w:val="24"/>
          <w:highlight w:val="none"/>
          <w:shd w:val="clear" w:color="auto" w:fill="FFFFFF"/>
        </w:rPr>
      </w:pPr>
      <w:r>
        <w:rPr>
          <w:rFonts w:hint="eastAsia" w:ascii="宋体" w:hAnsi="宋体" w:eastAsia="宋体" w:cs="宋体"/>
          <w:bCs/>
          <w:color w:val="auto"/>
          <w:sz w:val="24"/>
          <w:szCs w:val="24"/>
          <w:highlight w:val="none"/>
          <w:shd w:val="clear" w:color="auto" w:fill="FFFFFF"/>
          <w:lang w:val="en-US" w:eastAsia="zh-CN"/>
        </w:rPr>
        <w:t>9</w:t>
      </w:r>
      <w:r>
        <w:rPr>
          <w:rFonts w:hint="eastAsia" w:ascii="宋体" w:hAnsi="宋体" w:eastAsia="宋体" w:cs="宋体"/>
          <w:bCs/>
          <w:color w:val="auto"/>
          <w:sz w:val="24"/>
          <w:szCs w:val="24"/>
          <w:highlight w:val="none"/>
          <w:shd w:val="clear" w:color="auto" w:fill="FFFFFF"/>
        </w:rPr>
        <w:t>.6中标人提供的配置应符合临床应用要求。</w:t>
      </w:r>
    </w:p>
    <w:p w14:paraId="5D1993DC">
      <w:pPr>
        <w:pStyle w:val="9"/>
        <w:keepNext w:val="0"/>
        <w:keepLines w:val="0"/>
        <w:pageBreakBefore w:val="0"/>
        <w:kinsoku/>
        <w:wordWrap w:val="0"/>
        <w:overflowPunct/>
        <w:topLinePunct w:val="0"/>
        <w:autoSpaceDE/>
        <w:autoSpaceDN/>
        <w:bidi w:val="0"/>
        <w:adjustRightInd w:val="0"/>
        <w:snapToGrid w:val="0"/>
        <w:spacing w:line="400" w:lineRule="exact"/>
        <w:ind w:firstLine="480"/>
        <w:jc w:val="left"/>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
          <w:bCs w:val="0"/>
          <w:color w:val="auto"/>
          <w:sz w:val="24"/>
          <w:szCs w:val="24"/>
          <w:highlight w:val="none"/>
          <w:shd w:val="clear" w:color="auto" w:fill="FFFFFF"/>
          <w:lang w:eastAsia="zh-CN"/>
        </w:rPr>
        <w:t>10、</w:t>
      </w:r>
      <w:r>
        <w:rPr>
          <w:rFonts w:hint="eastAsia" w:ascii="宋体" w:hAnsi="宋体" w:eastAsia="宋体" w:cs="宋体"/>
          <w:b/>
          <w:bCs w:val="0"/>
          <w:color w:val="auto"/>
          <w:sz w:val="24"/>
          <w:szCs w:val="24"/>
          <w:highlight w:val="none"/>
          <w:shd w:val="clear" w:color="auto" w:fill="FFFFFF"/>
        </w:rPr>
        <w:t>验收标准</w:t>
      </w:r>
    </w:p>
    <w:p w14:paraId="3754E22F">
      <w:pPr>
        <w:pStyle w:val="9"/>
        <w:keepNext w:val="0"/>
        <w:keepLines w:val="0"/>
        <w:pageBreakBefore w:val="0"/>
        <w:kinsoku/>
        <w:wordWrap w:val="0"/>
        <w:overflowPunct/>
        <w:topLinePunct w:val="0"/>
        <w:autoSpaceDE/>
        <w:autoSpaceDN/>
        <w:bidi w:val="0"/>
        <w:adjustRightInd w:val="0"/>
        <w:snapToGrid w:val="0"/>
        <w:spacing w:line="400" w:lineRule="exact"/>
        <w:ind w:firstLine="48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shd w:val="clear" w:color="auto" w:fill="FFFFFF"/>
          <w:lang w:val="en-US" w:eastAsia="zh-CN"/>
        </w:rPr>
        <w:t>10.1</w:t>
      </w:r>
      <w:r>
        <w:rPr>
          <w:rFonts w:hint="eastAsia" w:ascii="宋体" w:hAnsi="宋体" w:eastAsia="宋体" w:cs="宋体"/>
          <w:bCs/>
          <w:color w:val="auto"/>
          <w:sz w:val="24"/>
          <w:szCs w:val="24"/>
          <w:highlight w:val="none"/>
          <w:shd w:val="clear" w:color="auto" w:fill="FFFFFF"/>
        </w:rPr>
        <w:t>投标人所提供的设备必须是制造厂家生产的崭新的未开箱的原包装设备。所有设备按厂家设备验收标准（符合国家或行业或地方标准）、招标文件、投标文件等有关内容进行验收。投标人提供设备的制造标准及技术规范等有关资料必须符合中国相应有关标准、规范要求。如属于计量器具的，须经过计量部门计量检定或校准，合格后才能投入使用。检测费用由中标人承担。</w:t>
      </w:r>
    </w:p>
    <w:p w14:paraId="42D3706A">
      <w:pPr>
        <w:pStyle w:val="9"/>
        <w:keepNext w:val="0"/>
        <w:keepLines w:val="0"/>
        <w:pageBreakBefore w:val="0"/>
        <w:kinsoku/>
        <w:wordWrap w:val="0"/>
        <w:overflowPunct/>
        <w:topLinePunct w:val="0"/>
        <w:autoSpaceDE/>
        <w:autoSpaceDN/>
        <w:bidi w:val="0"/>
        <w:adjustRightInd w:val="0"/>
        <w:snapToGrid w:val="0"/>
        <w:spacing w:line="400" w:lineRule="exact"/>
        <w:ind w:firstLine="48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shd w:val="clear" w:color="auto" w:fill="FFFFFF"/>
          <w:lang w:eastAsia="zh-CN"/>
        </w:rPr>
        <w:t>10</w:t>
      </w:r>
      <w:r>
        <w:rPr>
          <w:rFonts w:hint="eastAsia" w:ascii="宋体" w:hAnsi="宋体" w:eastAsia="宋体" w:cs="宋体"/>
          <w:bCs/>
          <w:color w:val="auto"/>
          <w:sz w:val="24"/>
          <w:szCs w:val="24"/>
          <w:highlight w:val="none"/>
          <w:shd w:val="clear" w:color="auto" w:fill="FFFFFF"/>
        </w:rPr>
        <w:t>.2验收程序和方法</w:t>
      </w:r>
    </w:p>
    <w:p w14:paraId="4ADD73D3">
      <w:pPr>
        <w:pStyle w:val="9"/>
        <w:keepNext w:val="0"/>
        <w:keepLines w:val="0"/>
        <w:pageBreakBefore w:val="0"/>
        <w:kinsoku/>
        <w:wordWrap w:val="0"/>
        <w:overflowPunct/>
        <w:topLinePunct w:val="0"/>
        <w:autoSpaceDE/>
        <w:autoSpaceDN/>
        <w:bidi w:val="0"/>
        <w:adjustRightInd w:val="0"/>
        <w:snapToGrid w:val="0"/>
        <w:spacing w:line="400" w:lineRule="exact"/>
        <w:ind w:firstLine="48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shd w:val="clear" w:color="auto" w:fill="FFFFFF"/>
          <w:lang w:eastAsia="zh-CN"/>
        </w:rPr>
        <w:t>10</w:t>
      </w:r>
      <w:r>
        <w:rPr>
          <w:rFonts w:hint="eastAsia" w:ascii="宋体" w:hAnsi="宋体" w:eastAsia="宋体" w:cs="宋体"/>
          <w:bCs/>
          <w:color w:val="auto"/>
          <w:sz w:val="24"/>
          <w:szCs w:val="24"/>
          <w:highlight w:val="none"/>
          <w:shd w:val="clear" w:color="auto" w:fill="FFFFFF"/>
        </w:rPr>
        <w:t>.2.1出厂检验</w:t>
      </w:r>
    </w:p>
    <w:p w14:paraId="402B7493">
      <w:pPr>
        <w:pStyle w:val="9"/>
        <w:keepNext w:val="0"/>
        <w:keepLines w:val="0"/>
        <w:pageBreakBefore w:val="0"/>
        <w:kinsoku/>
        <w:wordWrap w:val="0"/>
        <w:overflowPunct/>
        <w:topLinePunct w:val="0"/>
        <w:autoSpaceDE/>
        <w:autoSpaceDN/>
        <w:bidi w:val="0"/>
        <w:adjustRightInd w:val="0"/>
        <w:snapToGrid w:val="0"/>
        <w:spacing w:line="400" w:lineRule="exact"/>
        <w:ind w:firstLine="48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shd w:val="clear" w:color="auto" w:fill="FFFFFF"/>
        </w:rPr>
        <w:t>中标人在设备出厂前，应按设备技术标准规定的检验项目和检验方法进行全面检验，中标人应随同货物出具供货证明、产地证书、出厂检验报告、质量合格证书、原装拼配设备的证明资料和文件以及生产厂家供货确认函等。</w:t>
      </w:r>
    </w:p>
    <w:p w14:paraId="01E71167">
      <w:pPr>
        <w:pStyle w:val="9"/>
        <w:keepNext w:val="0"/>
        <w:keepLines w:val="0"/>
        <w:pageBreakBefore w:val="0"/>
        <w:kinsoku/>
        <w:wordWrap w:val="0"/>
        <w:overflowPunct/>
        <w:topLinePunct w:val="0"/>
        <w:autoSpaceDE/>
        <w:autoSpaceDN/>
        <w:bidi w:val="0"/>
        <w:adjustRightInd w:val="0"/>
        <w:snapToGrid w:val="0"/>
        <w:spacing w:line="400" w:lineRule="exact"/>
        <w:ind w:firstLine="48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shd w:val="clear" w:color="auto" w:fill="FFFFFF"/>
          <w:lang w:eastAsia="zh-CN"/>
        </w:rPr>
        <w:t>10</w:t>
      </w:r>
      <w:r>
        <w:rPr>
          <w:rFonts w:hint="eastAsia" w:ascii="宋体" w:hAnsi="宋体" w:eastAsia="宋体" w:cs="宋体"/>
          <w:bCs/>
          <w:color w:val="auto"/>
          <w:sz w:val="24"/>
          <w:szCs w:val="24"/>
          <w:highlight w:val="none"/>
          <w:shd w:val="clear" w:color="auto" w:fill="FFFFFF"/>
        </w:rPr>
        <w:t>.2.2初验收</w:t>
      </w:r>
    </w:p>
    <w:p w14:paraId="3777A6D7">
      <w:pPr>
        <w:pStyle w:val="9"/>
        <w:keepNext w:val="0"/>
        <w:keepLines w:val="0"/>
        <w:pageBreakBefore w:val="0"/>
        <w:kinsoku/>
        <w:wordWrap w:val="0"/>
        <w:overflowPunct/>
        <w:topLinePunct w:val="0"/>
        <w:autoSpaceDE/>
        <w:autoSpaceDN/>
        <w:bidi w:val="0"/>
        <w:adjustRightInd w:val="0"/>
        <w:snapToGrid w:val="0"/>
        <w:spacing w:line="400" w:lineRule="exact"/>
        <w:ind w:firstLine="48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shd w:val="clear" w:color="auto" w:fill="FFFFFF"/>
          <w:lang w:val="en-US" w:eastAsia="zh-CN"/>
        </w:rPr>
        <w:t>货物安装使用60日内</w:t>
      </w:r>
      <w:r>
        <w:rPr>
          <w:rFonts w:hint="eastAsia" w:ascii="宋体" w:hAnsi="宋体" w:eastAsia="宋体" w:cs="宋体"/>
          <w:bCs/>
          <w:color w:val="auto"/>
          <w:sz w:val="24"/>
          <w:szCs w:val="24"/>
          <w:highlight w:val="none"/>
          <w:shd w:val="clear" w:color="auto" w:fill="FFFFFF"/>
        </w:rPr>
        <w:t>由</w:t>
      </w:r>
      <w:r>
        <w:rPr>
          <w:rFonts w:hint="eastAsia" w:ascii="宋体" w:hAnsi="宋体" w:eastAsia="宋体" w:cs="宋体"/>
          <w:bCs/>
          <w:color w:val="auto"/>
          <w:sz w:val="24"/>
          <w:szCs w:val="24"/>
          <w:highlight w:val="none"/>
          <w:shd w:val="clear" w:color="auto" w:fill="FFFFFF"/>
          <w:lang w:val="en-US" w:eastAsia="zh-CN"/>
        </w:rPr>
        <w:t>各个</w:t>
      </w:r>
      <w:r>
        <w:rPr>
          <w:rFonts w:hint="eastAsia" w:ascii="宋体" w:hAnsi="宋体" w:eastAsia="宋体" w:cs="宋体"/>
          <w:bCs/>
          <w:color w:val="auto"/>
          <w:sz w:val="24"/>
          <w:szCs w:val="24"/>
          <w:highlight w:val="none"/>
          <w:shd w:val="clear" w:color="auto" w:fill="FFFFFF"/>
        </w:rPr>
        <w:t>医院</w:t>
      </w:r>
      <w:r>
        <w:rPr>
          <w:rFonts w:hint="eastAsia" w:ascii="宋体" w:hAnsi="宋体" w:eastAsia="宋体" w:cs="宋体"/>
          <w:bCs/>
          <w:color w:val="auto"/>
          <w:sz w:val="24"/>
          <w:szCs w:val="24"/>
          <w:highlight w:val="none"/>
          <w:shd w:val="clear" w:color="auto" w:fill="FFFFFF"/>
          <w:lang w:val="en-US" w:eastAsia="zh-CN"/>
        </w:rPr>
        <w:t>机构单位</w:t>
      </w:r>
      <w:r>
        <w:rPr>
          <w:rFonts w:hint="eastAsia" w:ascii="宋体" w:hAnsi="宋体" w:eastAsia="宋体" w:cs="宋体"/>
          <w:bCs/>
          <w:color w:val="auto"/>
          <w:sz w:val="24"/>
          <w:szCs w:val="24"/>
          <w:highlight w:val="none"/>
          <w:shd w:val="clear" w:color="auto" w:fill="FFFFFF"/>
        </w:rPr>
        <w:t>对设备的数量、质量、外包装</w:t>
      </w:r>
      <w:r>
        <w:rPr>
          <w:rFonts w:hint="eastAsia" w:ascii="宋体" w:hAnsi="宋体" w:eastAsia="宋体" w:cs="宋体"/>
          <w:bCs/>
          <w:color w:val="auto"/>
          <w:sz w:val="24"/>
          <w:szCs w:val="24"/>
          <w:highlight w:val="none"/>
          <w:shd w:val="clear" w:color="auto" w:fill="FFFFFF"/>
          <w:lang w:val="en-US" w:eastAsia="zh-CN"/>
        </w:rPr>
        <w:t>和使用情况</w:t>
      </w:r>
      <w:r>
        <w:rPr>
          <w:rFonts w:hint="eastAsia" w:ascii="宋体" w:hAnsi="宋体" w:eastAsia="宋体" w:cs="宋体"/>
          <w:bCs/>
          <w:color w:val="auto"/>
          <w:sz w:val="24"/>
          <w:szCs w:val="24"/>
          <w:highlight w:val="none"/>
          <w:shd w:val="clear" w:color="auto" w:fill="FFFFFF"/>
        </w:rPr>
        <w:t>逐项</w:t>
      </w:r>
      <w:r>
        <w:rPr>
          <w:rFonts w:hint="eastAsia" w:ascii="宋体" w:hAnsi="宋体" w:eastAsia="宋体" w:cs="宋体"/>
          <w:bCs/>
          <w:color w:val="auto"/>
          <w:sz w:val="24"/>
          <w:szCs w:val="24"/>
          <w:highlight w:val="none"/>
          <w:shd w:val="clear" w:color="auto" w:fill="FFFFFF"/>
          <w:lang w:val="en-US" w:eastAsia="zh-CN"/>
        </w:rPr>
        <w:t>初步</w:t>
      </w:r>
      <w:r>
        <w:rPr>
          <w:rFonts w:hint="eastAsia" w:ascii="宋体" w:hAnsi="宋体" w:eastAsia="宋体" w:cs="宋体"/>
          <w:bCs/>
          <w:color w:val="auto"/>
          <w:sz w:val="24"/>
          <w:szCs w:val="24"/>
          <w:highlight w:val="none"/>
          <w:shd w:val="clear" w:color="auto" w:fill="FFFFFF"/>
        </w:rPr>
        <w:t>检验。</w:t>
      </w:r>
    </w:p>
    <w:p w14:paraId="363F646C">
      <w:pPr>
        <w:pStyle w:val="9"/>
        <w:keepNext w:val="0"/>
        <w:keepLines w:val="0"/>
        <w:pageBreakBefore w:val="0"/>
        <w:kinsoku/>
        <w:wordWrap w:val="0"/>
        <w:overflowPunct/>
        <w:topLinePunct w:val="0"/>
        <w:autoSpaceDE/>
        <w:autoSpaceDN/>
        <w:bidi w:val="0"/>
        <w:adjustRightInd w:val="0"/>
        <w:snapToGrid w:val="0"/>
        <w:spacing w:line="400" w:lineRule="exact"/>
        <w:ind w:firstLine="48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shd w:val="clear" w:color="auto" w:fill="FFFFFF"/>
          <w:lang w:eastAsia="zh-CN"/>
        </w:rPr>
        <w:t>10</w:t>
      </w:r>
      <w:r>
        <w:rPr>
          <w:rFonts w:hint="eastAsia" w:ascii="宋体" w:hAnsi="宋体" w:eastAsia="宋体" w:cs="宋体"/>
          <w:bCs/>
          <w:color w:val="auto"/>
          <w:sz w:val="24"/>
          <w:szCs w:val="24"/>
          <w:highlight w:val="none"/>
          <w:shd w:val="clear" w:color="auto" w:fill="FFFFFF"/>
        </w:rPr>
        <w:t>.2.</w:t>
      </w:r>
      <w:r>
        <w:rPr>
          <w:rFonts w:hint="eastAsia" w:ascii="宋体" w:hAnsi="宋体" w:eastAsia="宋体" w:cs="宋体"/>
          <w:bCs/>
          <w:color w:val="auto"/>
          <w:sz w:val="24"/>
          <w:szCs w:val="24"/>
          <w:highlight w:val="none"/>
          <w:shd w:val="clear" w:color="auto" w:fill="FFFFFF"/>
          <w:lang w:val="en-US" w:eastAsia="zh-CN"/>
        </w:rPr>
        <w:t>3</w:t>
      </w:r>
      <w:r>
        <w:rPr>
          <w:rFonts w:hint="eastAsia" w:ascii="宋体" w:hAnsi="宋体" w:eastAsia="宋体" w:cs="宋体"/>
          <w:bCs/>
          <w:color w:val="auto"/>
          <w:sz w:val="24"/>
          <w:szCs w:val="24"/>
          <w:highlight w:val="none"/>
          <w:shd w:val="clear" w:color="auto" w:fill="FFFFFF"/>
        </w:rPr>
        <w:t>最终验收</w:t>
      </w:r>
    </w:p>
    <w:p w14:paraId="41886E37">
      <w:pPr>
        <w:pStyle w:val="9"/>
        <w:keepNext w:val="0"/>
        <w:keepLines w:val="0"/>
        <w:pageBreakBefore w:val="0"/>
        <w:kinsoku/>
        <w:wordWrap w:val="0"/>
        <w:overflowPunct/>
        <w:topLinePunct w:val="0"/>
        <w:autoSpaceDE/>
        <w:autoSpaceDN/>
        <w:bidi w:val="0"/>
        <w:adjustRightInd w:val="0"/>
        <w:snapToGrid w:val="0"/>
        <w:spacing w:line="400" w:lineRule="exact"/>
        <w:ind w:firstLine="48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shd w:val="clear" w:color="auto" w:fill="FFFFFF"/>
          <w:lang w:val="en-US" w:eastAsia="zh-CN"/>
        </w:rPr>
        <w:t>货物安装使用120日内由</w:t>
      </w:r>
      <w:r>
        <w:rPr>
          <w:rFonts w:hint="eastAsia" w:ascii="宋体" w:hAnsi="宋体" w:eastAsia="宋体" w:cs="宋体"/>
          <w:bCs/>
          <w:color w:val="auto"/>
          <w:sz w:val="24"/>
          <w:szCs w:val="24"/>
          <w:highlight w:val="none"/>
          <w:shd w:val="clear" w:color="auto" w:fill="FFFFFF"/>
        </w:rPr>
        <w:t>中标人负责并会同使用单位及有关部门或专家</w:t>
      </w:r>
      <w:r>
        <w:rPr>
          <w:rFonts w:hint="eastAsia" w:ascii="宋体" w:hAnsi="宋体" w:eastAsia="宋体" w:cs="宋体"/>
          <w:bCs/>
          <w:color w:val="auto"/>
          <w:sz w:val="24"/>
          <w:szCs w:val="24"/>
          <w:highlight w:val="none"/>
          <w:shd w:val="clear" w:color="auto" w:fill="FFFFFF"/>
          <w:lang w:val="en-US" w:eastAsia="zh-CN"/>
        </w:rPr>
        <w:t>进行最终验收。</w:t>
      </w:r>
      <w:r>
        <w:rPr>
          <w:rFonts w:hint="eastAsia" w:ascii="宋体" w:hAnsi="宋体" w:eastAsia="宋体" w:cs="宋体"/>
          <w:bCs/>
          <w:color w:val="auto"/>
          <w:sz w:val="24"/>
          <w:szCs w:val="24"/>
          <w:highlight w:val="none"/>
          <w:shd w:val="clear" w:color="auto" w:fill="FFFFFF"/>
        </w:rPr>
        <w:t>验收结果应符合配置医院使用要求。在此期间，若发现产品质量有问题中标人应无条件免费更换，并无条件重新检测且调试直至验收合格交付使用。</w:t>
      </w:r>
    </w:p>
    <w:p w14:paraId="7E9ACB9B">
      <w:pPr>
        <w:pStyle w:val="9"/>
        <w:keepNext w:val="0"/>
        <w:keepLines w:val="0"/>
        <w:pageBreakBefore w:val="0"/>
        <w:kinsoku/>
        <w:wordWrap w:val="0"/>
        <w:overflowPunct/>
        <w:topLinePunct w:val="0"/>
        <w:autoSpaceDE/>
        <w:autoSpaceDN/>
        <w:bidi w:val="0"/>
        <w:adjustRightInd w:val="0"/>
        <w:snapToGrid w:val="0"/>
        <w:spacing w:line="400" w:lineRule="exact"/>
        <w:ind w:firstLine="48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shd w:val="clear" w:color="auto" w:fill="FFFFFF"/>
          <w:lang w:eastAsia="zh-CN"/>
        </w:rPr>
        <w:t>10</w:t>
      </w:r>
      <w:r>
        <w:rPr>
          <w:rFonts w:hint="eastAsia" w:ascii="宋体" w:hAnsi="宋体" w:eastAsia="宋体" w:cs="宋体"/>
          <w:bCs/>
          <w:color w:val="auto"/>
          <w:sz w:val="24"/>
          <w:szCs w:val="24"/>
          <w:highlight w:val="none"/>
          <w:shd w:val="clear" w:color="auto" w:fill="FFFFFF"/>
        </w:rPr>
        <w:t>.3中标人在配置医院安装现场进行最终验收所产生的一切费用由中标人承担（并入投标报价内）。</w:t>
      </w:r>
    </w:p>
    <w:p w14:paraId="7D332193">
      <w:pPr>
        <w:pStyle w:val="9"/>
        <w:keepNext w:val="0"/>
        <w:keepLines w:val="0"/>
        <w:pageBreakBefore w:val="0"/>
        <w:kinsoku/>
        <w:wordWrap w:val="0"/>
        <w:overflowPunct/>
        <w:topLinePunct w:val="0"/>
        <w:autoSpaceDE/>
        <w:autoSpaceDN/>
        <w:bidi w:val="0"/>
        <w:adjustRightInd w:val="0"/>
        <w:snapToGrid w:val="0"/>
        <w:spacing w:line="400" w:lineRule="exact"/>
        <w:ind w:firstLine="48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shd w:val="clear" w:color="auto" w:fill="FFFFFF"/>
          <w:lang w:eastAsia="zh-CN"/>
        </w:rPr>
        <w:t>10</w:t>
      </w:r>
      <w:r>
        <w:rPr>
          <w:rFonts w:hint="eastAsia" w:ascii="宋体" w:hAnsi="宋体" w:eastAsia="宋体" w:cs="宋体"/>
          <w:bCs/>
          <w:color w:val="auto"/>
          <w:sz w:val="24"/>
          <w:szCs w:val="24"/>
          <w:highlight w:val="none"/>
          <w:shd w:val="clear" w:color="auto" w:fill="FFFFFF"/>
        </w:rPr>
        <w:t>.4若验收不能符合要求，设备配置医院将按合同条款的有关规定执行。</w:t>
      </w:r>
    </w:p>
    <w:p w14:paraId="26749F1E">
      <w:pPr>
        <w:pStyle w:val="9"/>
        <w:keepNext w:val="0"/>
        <w:keepLines w:val="0"/>
        <w:pageBreakBefore w:val="0"/>
        <w:kinsoku/>
        <w:wordWrap w:val="0"/>
        <w:overflowPunct/>
        <w:topLinePunct w:val="0"/>
        <w:autoSpaceDE/>
        <w:autoSpaceDN/>
        <w:bidi w:val="0"/>
        <w:adjustRightInd w:val="0"/>
        <w:snapToGrid w:val="0"/>
        <w:spacing w:line="400" w:lineRule="exact"/>
        <w:ind w:firstLine="48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shd w:val="clear" w:color="auto" w:fill="FFFFFF"/>
          <w:lang w:eastAsia="zh-CN"/>
        </w:rPr>
        <w:t>10</w:t>
      </w:r>
      <w:r>
        <w:rPr>
          <w:rFonts w:hint="eastAsia" w:ascii="宋体" w:hAnsi="宋体" w:eastAsia="宋体" w:cs="宋体"/>
          <w:bCs/>
          <w:color w:val="auto"/>
          <w:sz w:val="24"/>
          <w:szCs w:val="24"/>
          <w:highlight w:val="none"/>
          <w:shd w:val="clear" w:color="auto" w:fill="FFFFFF"/>
        </w:rPr>
        <w:t>.5 若采购人或设备配置医院在项目验收环节要求中标人对所投产品提供经国家认可的具备检测资质的第三方检测机构出具的合法有效的检测报告，中标人应免费提供。</w:t>
      </w:r>
    </w:p>
    <w:p w14:paraId="1A0B3CB2">
      <w:pPr>
        <w:pStyle w:val="9"/>
        <w:keepNext w:val="0"/>
        <w:keepLines w:val="0"/>
        <w:pageBreakBefore w:val="0"/>
        <w:kinsoku/>
        <w:wordWrap w:val="0"/>
        <w:overflowPunct/>
        <w:topLinePunct w:val="0"/>
        <w:autoSpaceDE/>
        <w:autoSpaceDN/>
        <w:bidi w:val="0"/>
        <w:adjustRightInd w:val="0"/>
        <w:snapToGrid w:val="0"/>
        <w:spacing w:line="400" w:lineRule="exact"/>
        <w:ind w:firstLine="480"/>
        <w:jc w:val="left"/>
        <w:textAlignment w:val="auto"/>
        <w:rPr>
          <w:rFonts w:hint="eastAsia" w:ascii="宋体" w:hAnsi="宋体" w:eastAsia="宋体" w:cs="宋体"/>
          <w:b/>
          <w:bCs w:val="0"/>
          <w:color w:val="auto"/>
          <w:sz w:val="24"/>
          <w:szCs w:val="24"/>
          <w:highlight w:val="none"/>
          <w:shd w:val="clear" w:color="auto" w:fill="FFFFFF"/>
        </w:rPr>
      </w:pPr>
      <w:r>
        <w:rPr>
          <w:rFonts w:hint="eastAsia" w:ascii="宋体" w:hAnsi="宋体" w:eastAsia="宋体" w:cs="宋体"/>
          <w:b/>
          <w:bCs w:val="0"/>
          <w:color w:val="auto"/>
          <w:sz w:val="24"/>
          <w:szCs w:val="24"/>
          <w:highlight w:val="none"/>
          <w:shd w:val="clear" w:color="auto" w:fill="FFFFFF"/>
          <w:lang w:val="en-US" w:eastAsia="zh-CN"/>
        </w:rPr>
        <w:t>11、</w:t>
      </w:r>
      <w:r>
        <w:rPr>
          <w:rFonts w:hint="eastAsia" w:ascii="宋体" w:hAnsi="宋体" w:eastAsia="宋体" w:cs="宋体"/>
          <w:b/>
          <w:bCs w:val="0"/>
          <w:color w:val="auto"/>
          <w:sz w:val="24"/>
          <w:szCs w:val="24"/>
          <w:highlight w:val="none"/>
          <w:shd w:val="clear" w:color="auto" w:fill="FFFFFF"/>
        </w:rPr>
        <w:t>技术资料要求</w:t>
      </w:r>
    </w:p>
    <w:p w14:paraId="52FE0395">
      <w:pPr>
        <w:pStyle w:val="9"/>
        <w:keepNext w:val="0"/>
        <w:keepLines w:val="0"/>
        <w:pageBreakBefore w:val="0"/>
        <w:kinsoku/>
        <w:wordWrap w:val="0"/>
        <w:overflowPunct/>
        <w:topLinePunct w:val="0"/>
        <w:autoSpaceDE/>
        <w:autoSpaceDN/>
        <w:bidi w:val="0"/>
        <w:adjustRightInd w:val="0"/>
        <w:snapToGrid w:val="0"/>
        <w:spacing w:line="400" w:lineRule="exact"/>
        <w:ind w:firstLine="48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shd w:val="clear" w:color="auto" w:fill="FFFFFF"/>
        </w:rPr>
        <w:t>中标人需提供本项目全套设备配置清单（详列名称、品牌型号、数量、原产地等）。中标人应向配置医院提供以下目录的技术资料壹套（各项指标和参数应符合验收标准，采购人有权委托中国有</w:t>
      </w:r>
      <w:r>
        <w:rPr>
          <w:rFonts w:hint="eastAsia" w:ascii="宋体" w:hAnsi="宋体" w:eastAsia="宋体" w:cs="宋体"/>
          <w:bCs/>
          <w:color w:val="auto"/>
          <w:sz w:val="24"/>
          <w:szCs w:val="24"/>
          <w:highlight w:val="none"/>
          <w:shd w:val="clear" w:color="auto" w:fill="FFFFFF"/>
          <w:lang w:eastAsia="zh-CN"/>
        </w:rPr>
        <w:t>资质</w:t>
      </w:r>
      <w:r>
        <w:rPr>
          <w:rFonts w:hint="eastAsia" w:ascii="宋体" w:hAnsi="宋体" w:eastAsia="宋体" w:cs="宋体"/>
          <w:bCs/>
          <w:color w:val="auto"/>
          <w:sz w:val="24"/>
          <w:szCs w:val="24"/>
          <w:highlight w:val="none"/>
          <w:shd w:val="clear" w:color="auto" w:fill="FFFFFF"/>
        </w:rPr>
        <w:t>单位或机构对设备性能、精度进行校核）。</w:t>
      </w:r>
    </w:p>
    <w:p w14:paraId="4B8D1DC7">
      <w:pPr>
        <w:pStyle w:val="9"/>
        <w:keepNext w:val="0"/>
        <w:keepLines w:val="0"/>
        <w:pageBreakBefore w:val="0"/>
        <w:kinsoku/>
        <w:wordWrap w:val="0"/>
        <w:overflowPunct/>
        <w:topLinePunct w:val="0"/>
        <w:autoSpaceDE/>
        <w:autoSpaceDN/>
        <w:bidi w:val="0"/>
        <w:adjustRightInd w:val="0"/>
        <w:snapToGrid w:val="0"/>
        <w:spacing w:line="400" w:lineRule="exact"/>
        <w:ind w:firstLine="480"/>
        <w:jc w:val="left"/>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shd w:val="clear" w:color="auto" w:fill="FFFFFF"/>
          <w:lang w:val="en-US" w:eastAsia="zh-CN"/>
        </w:rPr>
        <w:t>11</w:t>
      </w:r>
      <w:r>
        <w:rPr>
          <w:rFonts w:hint="eastAsia" w:ascii="宋体" w:hAnsi="宋体" w:eastAsia="宋体" w:cs="宋体"/>
          <w:bCs/>
          <w:color w:val="auto"/>
          <w:sz w:val="24"/>
          <w:szCs w:val="24"/>
          <w:highlight w:val="none"/>
          <w:shd w:val="clear" w:color="auto" w:fill="FFFFFF"/>
        </w:rPr>
        <w:t>.1出厂明细表(装箱单)</w:t>
      </w:r>
      <w:r>
        <w:rPr>
          <w:rFonts w:hint="eastAsia" w:ascii="宋体" w:hAnsi="宋体" w:eastAsia="宋体" w:cs="宋体"/>
          <w:bCs/>
          <w:color w:val="auto"/>
          <w:sz w:val="24"/>
          <w:szCs w:val="24"/>
          <w:highlight w:val="none"/>
          <w:shd w:val="clear" w:color="auto" w:fill="FFFFFF"/>
          <w:lang w:eastAsia="zh-CN"/>
        </w:rPr>
        <w:t>。</w:t>
      </w:r>
    </w:p>
    <w:p w14:paraId="795FC8D5">
      <w:pPr>
        <w:pStyle w:val="9"/>
        <w:keepNext w:val="0"/>
        <w:keepLines w:val="0"/>
        <w:pageBreakBefore w:val="0"/>
        <w:kinsoku/>
        <w:wordWrap w:val="0"/>
        <w:overflowPunct/>
        <w:topLinePunct w:val="0"/>
        <w:autoSpaceDE/>
        <w:autoSpaceDN/>
        <w:bidi w:val="0"/>
        <w:adjustRightInd w:val="0"/>
        <w:snapToGrid w:val="0"/>
        <w:spacing w:line="400" w:lineRule="exact"/>
        <w:ind w:firstLine="480"/>
        <w:jc w:val="left"/>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shd w:val="clear" w:color="auto" w:fill="FFFFFF"/>
          <w:lang w:val="en-US" w:eastAsia="zh-CN"/>
        </w:rPr>
        <w:t>11</w:t>
      </w:r>
      <w:r>
        <w:rPr>
          <w:rFonts w:hint="eastAsia" w:ascii="宋体" w:hAnsi="宋体" w:eastAsia="宋体" w:cs="宋体"/>
          <w:bCs/>
          <w:color w:val="auto"/>
          <w:sz w:val="24"/>
          <w:szCs w:val="24"/>
          <w:highlight w:val="none"/>
          <w:shd w:val="clear" w:color="auto" w:fill="FFFFFF"/>
        </w:rPr>
        <w:t>.2出厂检验报告和合格证书</w:t>
      </w:r>
      <w:r>
        <w:rPr>
          <w:rFonts w:hint="eastAsia" w:ascii="宋体" w:hAnsi="宋体" w:eastAsia="宋体" w:cs="宋体"/>
          <w:bCs/>
          <w:color w:val="auto"/>
          <w:sz w:val="24"/>
          <w:szCs w:val="24"/>
          <w:highlight w:val="none"/>
          <w:shd w:val="clear" w:color="auto" w:fill="FFFFFF"/>
          <w:lang w:eastAsia="zh-CN"/>
        </w:rPr>
        <w:t>。</w:t>
      </w:r>
    </w:p>
    <w:p w14:paraId="2C2E6858">
      <w:pPr>
        <w:pStyle w:val="9"/>
        <w:keepNext w:val="0"/>
        <w:keepLines w:val="0"/>
        <w:pageBreakBefore w:val="0"/>
        <w:kinsoku/>
        <w:wordWrap w:val="0"/>
        <w:overflowPunct/>
        <w:topLinePunct w:val="0"/>
        <w:autoSpaceDE/>
        <w:autoSpaceDN/>
        <w:bidi w:val="0"/>
        <w:adjustRightInd w:val="0"/>
        <w:snapToGrid w:val="0"/>
        <w:spacing w:line="400" w:lineRule="exact"/>
        <w:ind w:firstLine="480"/>
        <w:jc w:val="left"/>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shd w:val="clear" w:color="auto" w:fill="FFFFFF"/>
          <w:lang w:val="en-US" w:eastAsia="zh-CN"/>
        </w:rPr>
        <w:t>11</w:t>
      </w:r>
      <w:r>
        <w:rPr>
          <w:rFonts w:hint="eastAsia" w:ascii="宋体" w:hAnsi="宋体" w:eastAsia="宋体" w:cs="宋体"/>
          <w:bCs/>
          <w:color w:val="auto"/>
          <w:sz w:val="24"/>
          <w:szCs w:val="24"/>
          <w:highlight w:val="none"/>
          <w:shd w:val="clear" w:color="auto" w:fill="FFFFFF"/>
        </w:rPr>
        <w:t>.3使用说明书</w:t>
      </w:r>
      <w:r>
        <w:rPr>
          <w:rFonts w:hint="eastAsia" w:ascii="宋体" w:hAnsi="宋体" w:eastAsia="宋体" w:cs="宋体"/>
          <w:bCs/>
          <w:color w:val="auto"/>
          <w:sz w:val="24"/>
          <w:szCs w:val="24"/>
          <w:highlight w:val="none"/>
          <w:shd w:val="clear" w:color="auto" w:fill="FFFFFF"/>
          <w:lang w:eastAsia="zh-CN"/>
        </w:rPr>
        <w:t>。</w:t>
      </w:r>
    </w:p>
    <w:p w14:paraId="3FC4CFA9">
      <w:pPr>
        <w:pStyle w:val="9"/>
        <w:keepNext w:val="0"/>
        <w:keepLines w:val="0"/>
        <w:pageBreakBefore w:val="0"/>
        <w:kinsoku/>
        <w:wordWrap w:val="0"/>
        <w:overflowPunct/>
        <w:topLinePunct w:val="0"/>
        <w:autoSpaceDE/>
        <w:autoSpaceDN/>
        <w:bidi w:val="0"/>
        <w:adjustRightInd w:val="0"/>
        <w:snapToGrid w:val="0"/>
        <w:spacing w:line="400" w:lineRule="exact"/>
        <w:ind w:firstLine="480"/>
        <w:jc w:val="left"/>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shd w:val="clear" w:color="auto" w:fill="FFFFFF"/>
          <w:lang w:val="en-US" w:eastAsia="zh-CN"/>
        </w:rPr>
        <w:t>11</w:t>
      </w:r>
      <w:r>
        <w:rPr>
          <w:rFonts w:hint="eastAsia" w:ascii="宋体" w:hAnsi="宋体" w:eastAsia="宋体" w:cs="宋体"/>
          <w:bCs/>
          <w:color w:val="auto"/>
          <w:sz w:val="24"/>
          <w:szCs w:val="24"/>
          <w:highlight w:val="none"/>
          <w:shd w:val="clear" w:color="auto" w:fill="FFFFFF"/>
        </w:rPr>
        <w:t>.4安装手册、操作手册、维修手册</w:t>
      </w:r>
      <w:r>
        <w:rPr>
          <w:rFonts w:hint="eastAsia" w:ascii="宋体" w:hAnsi="宋体" w:eastAsia="宋体" w:cs="宋体"/>
          <w:bCs/>
          <w:color w:val="auto"/>
          <w:sz w:val="24"/>
          <w:szCs w:val="24"/>
          <w:highlight w:val="none"/>
          <w:shd w:val="clear" w:color="auto" w:fill="FFFFFF"/>
          <w:lang w:eastAsia="zh-CN"/>
        </w:rPr>
        <w:t>。</w:t>
      </w:r>
    </w:p>
    <w:p w14:paraId="146E736F">
      <w:pPr>
        <w:pStyle w:val="9"/>
        <w:keepNext w:val="0"/>
        <w:keepLines w:val="0"/>
        <w:pageBreakBefore w:val="0"/>
        <w:kinsoku/>
        <w:wordWrap w:val="0"/>
        <w:overflowPunct/>
        <w:topLinePunct w:val="0"/>
        <w:autoSpaceDE/>
        <w:autoSpaceDN/>
        <w:bidi w:val="0"/>
        <w:adjustRightInd w:val="0"/>
        <w:snapToGrid w:val="0"/>
        <w:spacing w:line="400" w:lineRule="exact"/>
        <w:ind w:firstLine="480"/>
        <w:jc w:val="left"/>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shd w:val="clear" w:color="auto" w:fill="FFFFFF"/>
          <w:lang w:val="en-US" w:eastAsia="zh-CN"/>
        </w:rPr>
        <w:t>11</w:t>
      </w:r>
      <w:r>
        <w:rPr>
          <w:rFonts w:hint="eastAsia" w:ascii="宋体" w:hAnsi="宋体" w:eastAsia="宋体" w:cs="宋体"/>
          <w:bCs/>
          <w:color w:val="auto"/>
          <w:sz w:val="24"/>
          <w:szCs w:val="24"/>
          <w:highlight w:val="none"/>
          <w:shd w:val="clear" w:color="auto" w:fill="FFFFFF"/>
        </w:rPr>
        <w:t>.5零部件目录</w:t>
      </w:r>
      <w:r>
        <w:rPr>
          <w:rFonts w:hint="eastAsia" w:ascii="宋体" w:hAnsi="宋体" w:eastAsia="宋体" w:cs="宋体"/>
          <w:bCs/>
          <w:color w:val="auto"/>
          <w:sz w:val="24"/>
          <w:szCs w:val="24"/>
          <w:highlight w:val="none"/>
          <w:shd w:val="clear" w:color="auto" w:fill="FFFFFF"/>
          <w:lang w:eastAsia="zh-CN"/>
        </w:rPr>
        <w:t>。</w:t>
      </w:r>
    </w:p>
    <w:p w14:paraId="2341B758">
      <w:pPr>
        <w:pStyle w:val="9"/>
        <w:keepNext w:val="0"/>
        <w:keepLines w:val="0"/>
        <w:pageBreakBefore w:val="0"/>
        <w:kinsoku/>
        <w:wordWrap w:val="0"/>
        <w:overflowPunct/>
        <w:topLinePunct w:val="0"/>
        <w:autoSpaceDE/>
        <w:autoSpaceDN/>
        <w:bidi w:val="0"/>
        <w:adjustRightInd w:val="0"/>
        <w:snapToGrid w:val="0"/>
        <w:spacing w:line="400" w:lineRule="exact"/>
        <w:ind w:firstLine="480"/>
        <w:jc w:val="left"/>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shd w:val="clear" w:color="auto" w:fill="FFFFFF"/>
          <w:lang w:val="en-US" w:eastAsia="zh-CN"/>
        </w:rPr>
        <w:t>11</w:t>
      </w:r>
      <w:r>
        <w:rPr>
          <w:rFonts w:hint="eastAsia" w:ascii="宋体" w:hAnsi="宋体" w:eastAsia="宋体" w:cs="宋体"/>
          <w:bCs/>
          <w:color w:val="auto"/>
          <w:sz w:val="24"/>
          <w:szCs w:val="24"/>
          <w:highlight w:val="none"/>
          <w:shd w:val="clear" w:color="auto" w:fill="FFFFFF"/>
        </w:rPr>
        <w:t>.6相关文件、支持程序软盘或光盘</w:t>
      </w:r>
      <w:r>
        <w:rPr>
          <w:rFonts w:hint="eastAsia" w:ascii="宋体" w:hAnsi="宋体" w:eastAsia="宋体" w:cs="宋体"/>
          <w:bCs/>
          <w:color w:val="auto"/>
          <w:sz w:val="24"/>
          <w:szCs w:val="24"/>
          <w:highlight w:val="none"/>
          <w:shd w:val="clear" w:color="auto" w:fill="FFFFFF"/>
          <w:lang w:eastAsia="zh-CN"/>
        </w:rPr>
        <w:t>。</w:t>
      </w:r>
    </w:p>
    <w:p w14:paraId="2D8B52A3">
      <w:pPr>
        <w:pStyle w:val="9"/>
        <w:keepNext w:val="0"/>
        <w:keepLines w:val="0"/>
        <w:pageBreakBefore w:val="0"/>
        <w:kinsoku/>
        <w:wordWrap w:val="0"/>
        <w:overflowPunct/>
        <w:topLinePunct w:val="0"/>
        <w:autoSpaceDE/>
        <w:autoSpaceDN/>
        <w:bidi w:val="0"/>
        <w:adjustRightInd w:val="0"/>
        <w:snapToGrid w:val="0"/>
        <w:spacing w:line="400" w:lineRule="exact"/>
        <w:ind w:firstLine="480"/>
        <w:jc w:val="left"/>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shd w:val="clear" w:color="auto" w:fill="FFFFFF"/>
          <w:lang w:val="en-US" w:eastAsia="zh-CN"/>
        </w:rPr>
        <w:t>11</w:t>
      </w:r>
      <w:r>
        <w:rPr>
          <w:rFonts w:hint="eastAsia" w:ascii="宋体" w:hAnsi="宋体" w:eastAsia="宋体" w:cs="宋体"/>
          <w:bCs/>
          <w:color w:val="auto"/>
          <w:sz w:val="24"/>
          <w:szCs w:val="24"/>
          <w:highlight w:val="none"/>
          <w:shd w:val="clear" w:color="auto" w:fill="FFFFFF"/>
        </w:rPr>
        <w:t>.7提供原产地制造商的产品证明</w:t>
      </w:r>
      <w:r>
        <w:rPr>
          <w:rFonts w:hint="eastAsia" w:ascii="宋体" w:hAnsi="宋体" w:eastAsia="宋体" w:cs="宋体"/>
          <w:bCs/>
          <w:color w:val="auto"/>
          <w:sz w:val="24"/>
          <w:szCs w:val="24"/>
          <w:highlight w:val="none"/>
          <w:shd w:val="clear" w:color="auto" w:fill="FFFFFF"/>
          <w:lang w:eastAsia="zh-CN"/>
        </w:rPr>
        <w:t>。</w:t>
      </w:r>
    </w:p>
    <w:p w14:paraId="18AEF8F8">
      <w:pPr>
        <w:pStyle w:val="9"/>
        <w:keepNext w:val="0"/>
        <w:keepLines w:val="0"/>
        <w:pageBreakBefore w:val="0"/>
        <w:kinsoku/>
        <w:wordWrap w:val="0"/>
        <w:overflowPunct/>
        <w:topLinePunct w:val="0"/>
        <w:autoSpaceDE/>
        <w:autoSpaceDN/>
        <w:bidi w:val="0"/>
        <w:adjustRightInd w:val="0"/>
        <w:snapToGrid w:val="0"/>
        <w:spacing w:line="400" w:lineRule="exact"/>
        <w:ind w:firstLine="48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shd w:val="clear" w:color="auto" w:fill="FFFFFF"/>
          <w:lang w:val="en-US" w:eastAsia="zh-CN"/>
        </w:rPr>
        <w:t>11</w:t>
      </w:r>
      <w:r>
        <w:rPr>
          <w:rFonts w:hint="eastAsia" w:ascii="宋体" w:hAnsi="宋体" w:eastAsia="宋体" w:cs="宋体"/>
          <w:bCs/>
          <w:color w:val="auto"/>
          <w:sz w:val="24"/>
          <w:szCs w:val="24"/>
          <w:highlight w:val="none"/>
          <w:shd w:val="clear" w:color="auto" w:fill="FFFFFF"/>
        </w:rPr>
        <w:t>.8合同中要求的其它文件资料。</w:t>
      </w:r>
    </w:p>
    <w:p w14:paraId="498B6595">
      <w:pPr>
        <w:pStyle w:val="9"/>
        <w:keepNext w:val="0"/>
        <w:keepLines w:val="0"/>
        <w:pageBreakBefore w:val="0"/>
        <w:kinsoku/>
        <w:wordWrap w:val="0"/>
        <w:overflowPunct/>
        <w:topLinePunct w:val="0"/>
        <w:autoSpaceDE/>
        <w:autoSpaceDN/>
        <w:bidi w:val="0"/>
        <w:adjustRightInd w:val="0"/>
        <w:snapToGrid w:val="0"/>
        <w:spacing w:line="400" w:lineRule="exact"/>
        <w:ind w:firstLine="48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shd w:val="clear" w:color="auto" w:fill="FFFFFF"/>
          <w:lang w:eastAsia="zh-CN"/>
        </w:rPr>
        <w:t>1</w:t>
      </w:r>
      <w:r>
        <w:rPr>
          <w:rFonts w:hint="eastAsia" w:ascii="宋体" w:hAnsi="宋体" w:eastAsia="宋体" w:cs="宋体"/>
          <w:bCs/>
          <w:color w:val="auto"/>
          <w:sz w:val="24"/>
          <w:szCs w:val="24"/>
          <w:highlight w:val="none"/>
          <w:shd w:val="clear" w:color="auto" w:fill="FFFFFF"/>
          <w:lang w:val="en-US" w:eastAsia="zh-CN"/>
        </w:rPr>
        <w:t>1.9</w:t>
      </w:r>
      <w:r>
        <w:rPr>
          <w:rFonts w:hint="eastAsia" w:ascii="宋体" w:hAnsi="宋体" w:eastAsia="宋体" w:cs="宋体"/>
          <w:bCs/>
          <w:color w:val="auto"/>
          <w:sz w:val="24"/>
          <w:szCs w:val="24"/>
          <w:highlight w:val="none"/>
          <w:shd w:val="clear" w:color="auto" w:fill="FFFFFF"/>
        </w:rPr>
        <w:t>专用工具</w:t>
      </w:r>
      <w:r>
        <w:rPr>
          <w:rFonts w:hint="eastAsia" w:ascii="宋体" w:hAnsi="宋体" w:eastAsia="宋体" w:cs="宋体"/>
          <w:bCs/>
          <w:color w:val="auto"/>
          <w:sz w:val="24"/>
          <w:szCs w:val="24"/>
          <w:highlight w:val="none"/>
          <w:shd w:val="clear" w:color="auto" w:fill="FFFFFF"/>
          <w:lang w:eastAsia="zh-CN"/>
        </w:rPr>
        <w:t>：</w:t>
      </w:r>
      <w:r>
        <w:rPr>
          <w:rFonts w:hint="eastAsia" w:ascii="宋体" w:hAnsi="宋体" w:eastAsia="宋体" w:cs="宋体"/>
          <w:bCs/>
          <w:color w:val="auto"/>
          <w:sz w:val="24"/>
          <w:szCs w:val="24"/>
          <w:highlight w:val="none"/>
          <w:shd w:val="clear" w:color="auto" w:fill="FFFFFF"/>
        </w:rPr>
        <w:t>中标人应向配置医院提供一套维修所需的专用工具及清单</w:t>
      </w:r>
      <w:r>
        <w:rPr>
          <w:rFonts w:hint="eastAsia" w:ascii="宋体" w:hAnsi="宋体" w:eastAsia="宋体" w:cs="宋体"/>
          <w:b/>
          <w:color w:val="auto"/>
          <w:sz w:val="24"/>
          <w:szCs w:val="24"/>
          <w:highlight w:val="none"/>
          <w:shd w:val="clear" w:color="auto" w:fill="FFFFFF"/>
        </w:rPr>
        <w:t>(</w:t>
      </w:r>
      <w:r>
        <w:rPr>
          <w:rFonts w:hint="eastAsia" w:ascii="宋体" w:hAnsi="宋体" w:eastAsia="宋体" w:cs="宋体"/>
          <w:b/>
          <w:color w:val="auto"/>
          <w:sz w:val="24"/>
          <w:szCs w:val="24"/>
          <w:highlight w:val="none"/>
          <w:shd w:val="clear" w:color="auto" w:fill="FFFFFF"/>
          <w:lang w:eastAsia="zh-CN"/>
        </w:rPr>
        <w:t>投标人应将</w:t>
      </w:r>
      <w:r>
        <w:rPr>
          <w:rFonts w:hint="eastAsia" w:ascii="宋体" w:hAnsi="宋体" w:eastAsia="宋体" w:cs="宋体"/>
          <w:b/>
          <w:color w:val="auto"/>
          <w:sz w:val="24"/>
          <w:szCs w:val="24"/>
          <w:highlight w:val="none"/>
          <w:shd w:val="clear" w:color="auto" w:fill="FFFFFF"/>
        </w:rPr>
        <w:t>清单附在投标文件中)</w:t>
      </w:r>
      <w:r>
        <w:rPr>
          <w:rFonts w:hint="eastAsia" w:ascii="宋体" w:hAnsi="宋体" w:eastAsia="宋体" w:cs="宋体"/>
          <w:bCs/>
          <w:color w:val="auto"/>
          <w:sz w:val="24"/>
          <w:szCs w:val="24"/>
          <w:highlight w:val="none"/>
          <w:shd w:val="clear" w:color="auto" w:fill="FFFFFF"/>
        </w:rPr>
        <w:t>。</w:t>
      </w:r>
    </w:p>
    <w:p w14:paraId="6EE271D6">
      <w:pPr>
        <w:pStyle w:val="9"/>
        <w:keepNext w:val="0"/>
        <w:keepLines w:val="0"/>
        <w:pageBreakBefore w:val="0"/>
        <w:kinsoku/>
        <w:wordWrap w:val="0"/>
        <w:overflowPunct/>
        <w:topLinePunct w:val="0"/>
        <w:autoSpaceDE/>
        <w:autoSpaceDN/>
        <w:bidi w:val="0"/>
        <w:adjustRightInd w:val="0"/>
        <w:snapToGrid w:val="0"/>
        <w:spacing w:line="400" w:lineRule="exact"/>
        <w:ind w:firstLine="48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shd w:val="clear" w:color="auto" w:fill="FFFFFF"/>
          <w:lang w:val="en-US" w:eastAsia="zh-CN"/>
        </w:rPr>
        <w:t>11.10</w:t>
      </w:r>
      <w:r>
        <w:rPr>
          <w:rFonts w:hint="eastAsia" w:ascii="宋体" w:hAnsi="宋体" w:eastAsia="宋体" w:cs="宋体"/>
          <w:bCs/>
          <w:color w:val="auto"/>
          <w:sz w:val="24"/>
          <w:szCs w:val="24"/>
          <w:highlight w:val="none"/>
          <w:shd w:val="clear" w:color="auto" w:fill="FFFFFF"/>
        </w:rPr>
        <w:t>特殊工具</w:t>
      </w:r>
      <w:r>
        <w:rPr>
          <w:rFonts w:hint="eastAsia" w:ascii="宋体" w:hAnsi="宋体" w:eastAsia="宋体" w:cs="宋体"/>
          <w:bCs/>
          <w:color w:val="auto"/>
          <w:sz w:val="24"/>
          <w:szCs w:val="24"/>
          <w:highlight w:val="none"/>
          <w:shd w:val="clear" w:color="auto" w:fill="FFFFFF"/>
          <w:lang w:eastAsia="zh-CN"/>
        </w:rPr>
        <w:t>：</w:t>
      </w:r>
      <w:r>
        <w:rPr>
          <w:rFonts w:hint="eastAsia" w:ascii="宋体" w:hAnsi="宋体" w:eastAsia="宋体" w:cs="宋体"/>
          <w:bCs/>
          <w:color w:val="auto"/>
          <w:sz w:val="24"/>
          <w:szCs w:val="24"/>
          <w:highlight w:val="none"/>
          <w:shd w:val="clear" w:color="auto" w:fill="FFFFFF"/>
        </w:rPr>
        <w:t>中标人应向配置医院提供货物安装和维修所需的特殊工具及清单和中文说明书，其费用包括在投标总价内。</w:t>
      </w:r>
    </w:p>
    <w:p w14:paraId="60914641">
      <w:pPr>
        <w:pStyle w:val="9"/>
        <w:keepNext w:val="0"/>
        <w:keepLines w:val="0"/>
        <w:pageBreakBefore w:val="0"/>
        <w:kinsoku/>
        <w:wordWrap w:val="0"/>
        <w:overflowPunct/>
        <w:topLinePunct w:val="0"/>
        <w:autoSpaceDE/>
        <w:autoSpaceDN/>
        <w:bidi w:val="0"/>
        <w:adjustRightInd w:val="0"/>
        <w:snapToGrid w:val="0"/>
        <w:spacing w:line="400" w:lineRule="exact"/>
        <w:ind w:firstLine="480"/>
        <w:jc w:val="left"/>
        <w:textAlignment w:val="auto"/>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shd w:val="clear" w:color="auto" w:fill="FFFFFF"/>
        </w:rPr>
        <w:t>1</w:t>
      </w:r>
      <w:r>
        <w:rPr>
          <w:rFonts w:hint="eastAsia" w:ascii="宋体" w:hAnsi="宋体" w:eastAsia="宋体" w:cs="宋体"/>
          <w:b/>
          <w:bCs w:val="0"/>
          <w:color w:val="auto"/>
          <w:sz w:val="24"/>
          <w:szCs w:val="24"/>
          <w:highlight w:val="none"/>
          <w:shd w:val="clear" w:color="auto" w:fill="FFFFFF"/>
          <w:lang w:val="en-US" w:eastAsia="zh-CN"/>
        </w:rPr>
        <w:t>2</w:t>
      </w:r>
      <w:r>
        <w:rPr>
          <w:rFonts w:hint="eastAsia" w:ascii="宋体" w:hAnsi="宋体" w:eastAsia="宋体" w:cs="宋体"/>
          <w:b/>
          <w:bCs w:val="0"/>
          <w:color w:val="auto"/>
          <w:sz w:val="24"/>
          <w:szCs w:val="24"/>
          <w:highlight w:val="none"/>
          <w:shd w:val="clear" w:color="auto" w:fill="FFFFFF"/>
        </w:rPr>
        <w:t>、售后服务要求</w:t>
      </w:r>
    </w:p>
    <w:p w14:paraId="4726A2DB">
      <w:pPr>
        <w:pStyle w:val="9"/>
        <w:keepNext w:val="0"/>
        <w:keepLines w:val="0"/>
        <w:pageBreakBefore w:val="0"/>
        <w:kinsoku/>
        <w:wordWrap w:val="0"/>
        <w:overflowPunct/>
        <w:topLinePunct w:val="0"/>
        <w:autoSpaceDE/>
        <w:autoSpaceDN/>
        <w:bidi w:val="0"/>
        <w:adjustRightInd w:val="0"/>
        <w:snapToGrid w:val="0"/>
        <w:spacing w:line="400" w:lineRule="exact"/>
        <w:ind w:firstLine="48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shd w:val="clear" w:color="auto" w:fill="FFFFFF"/>
        </w:rPr>
        <w:t>1</w:t>
      </w:r>
      <w:r>
        <w:rPr>
          <w:rFonts w:hint="eastAsia" w:ascii="宋体" w:hAnsi="宋体" w:eastAsia="宋体" w:cs="宋体"/>
          <w:bCs/>
          <w:color w:val="auto"/>
          <w:sz w:val="24"/>
          <w:szCs w:val="24"/>
          <w:highlight w:val="none"/>
          <w:shd w:val="clear" w:color="auto" w:fill="FFFFFF"/>
          <w:lang w:val="en-US" w:eastAsia="zh-CN"/>
        </w:rPr>
        <w:t>2</w:t>
      </w:r>
      <w:r>
        <w:rPr>
          <w:rFonts w:hint="eastAsia" w:ascii="宋体" w:hAnsi="宋体" w:eastAsia="宋体" w:cs="宋体"/>
          <w:bCs/>
          <w:color w:val="auto"/>
          <w:sz w:val="24"/>
          <w:szCs w:val="24"/>
          <w:highlight w:val="none"/>
          <w:shd w:val="clear" w:color="auto" w:fill="FFFFFF"/>
        </w:rPr>
        <w:t>.1</w:t>
      </w:r>
      <w:r>
        <w:rPr>
          <w:rFonts w:hint="eastAsia" w:ascii="宋体" w:hAnsi="宋体" w:eastAsia="宋体" w:cs="宋体"/>
          <w:color w:val="auto"/>
          <w:sz w:val="24"/>
          <w:szCs w:val="24"/>
          <w:highlight w:val="none"/>
          <w:shd w:val="clear" w:fill="FFFFFF"/>
        </w:rPr>
        <w:t>项目设备保修需符合国家三包规定，本次采购设备从验收合格之日起提供</w:t>
      </w:r>
      <w:r>
        <w:rPr>
          <w:rFonts w:hint="default" w:ascii="宋体" w:hAnsi="宋体" w:eastAsia="宋体" w:cs="宋体"/>
          <w:b w:val="0"/>
          <w:bCs/>
          <w:strike w:val="0"/>
          <w:dstrike w:val="0"/>
          <w:color w:val="auto"/>
          <w:sz w:val="24"/>
          <w:szCs w:val="24"/>
          <w:highlight w:val="none"/>
          <w:vertAlign w:val="baseline"/>
          <w:lang w:val="en-US" w:eastAsia="zh-CN"/>
        </w:rPr>
        <w:t>10年使用年限</w:t>
      </w:r>
      <w:r>
        <w:rPr>
          <w:rFonts w:hint="eastAsia" w:ascii="宋体" w:hAnsi="宋体" w:eastAsia="宋体" w:cs="宋体"/>
          <w:b w:val="0"/>
          <w:bCs/>
          <w:strike w:val="0"/>
          <w:dstrike w:val="0"/>
          <w:color w:val="auto"/>
          <w:sz w:val="24"/>
          <w:szCs w:val="24"/>
          <w:highlight w:val="none"/>
          <w:vertAlign w:val="baseline"/>
          <w:lang w:val="en-US" w:eastAsia="zh-CN"/>
        </w:rPr>
        <w:t>和</w:t>
      </w:r>
      <w:r>
        <w:rPr>
          <w:rFonts w:hint="eastAsia" w:ascii="宋体" w:hAnsi="宋体" w:eastAsia="宋体" w:cs="宋体"/>
          <w:strike w:val="0"/>
          <w:color w:val="auto"/>
          <w:sz w:val="24"/>
          <w:szCs w:val="24"/>
          <w:highlight w:val="none"/>
          <w:shd w:val="clear" w:fill="FFFFFF"/>
        </w:rPr>
        <w:t>三年</w:t>
      </w:r>
      <w:r>
        <w:rPr>
          <w:rFonts w:hint="eastAsia" w:ascii="宋体" w:hAnsi="宋体" w:eastAsia="宋体" w:cs="宋体"/>
          <w:strike w:val="0"/>
          <w:color w:val="auto"/>
          <w:sz w:val="24"/>
          <w:szCs w:val="24"/>
          <w:highlight w:val="none"/>
          <w:shd w:val="clear" w:fill="FFFFFF"/>
          <w:lang w:val="en-US" w:eastAsia="zh-CN"/>
        </w:rPr>
        <w:t>整机</w:t>
      </w:r>
      <w:r>
        <w:rPr>
          <w:rFonts w:hint="eastAsia" w:ascii="宋体" w:hAnsi="宋体" w:eastAsia="宋体" w:cs="宋体"/>
          <w:strike w:val="0"/>
          <w:color w:val="auto"/>
          <w:sz w:val="24"/>
          <w:szCs w:val="24"/>
          <w:highlight w:val="none"/>
          <w:shd w:val="clear" w:fill="FFFFFF"/>
        </w:rPr>
        <w:t>保修服务</w:t>
      </w:r>
      <w:r>
        <w:rPr>
          <w:rFonts w:hint="eastAsia" w:ascii="宋体" w:hAnsi="宋体" w:eastAsia="宋体" w:cs="宋体"/>
          <w:color w:val="auto"/>
          <w:sz w:val="24"/>
          <w:szCs w:val="24"/>
          <w:highlight w:val="none"/>
          <w:shd w:val="clear" w:fill="FFFFFF"/>
        </w:rPr>
        <w:t>。</w:t>
      </w:r>
      <w:r>
        <w:rPr>
          <w:rFonts w:hint="eastAsia" w:ascii="宋体" w:hAnsi="宋体" w:eastAsia="宋体" w:cs="宋体"/>
          <w:bCs/>
          <w:color w:val="auto"/>
          <w:sz w:val="24"/>
          <w:szCs w:val="24"/>
          <w:highlight w:val="none"/>
          <w:shd w:val="clear" w:color="auto" w:fill="FFFFFF"/>
        </w:rPr>
        <w:t>中标人应按招标文件中的要求对所提供的设备进行现场免费保修，终身维护。免费保修期自设备整机安装调试正常，验收签名之日起计算。保修期内，须按合同条款提供免费服务，非因操作不当造成要更换的零配件及设备由中标人负责包修、包换。中标人在免费保修期内须提供免费上门维修服务，并进行终身维护</w:t>
      </w:r>
      <w:r>
        <w:rPr>
          <w:rFonts w:hint="eastAsia" w:ascii="宋体" w:hAnsi="宋体" w:eastAsia="宋体" w:cs="宋体"/>
          <w:bCs/>
          <w:color w:val="auto"/>
          <w:sz w:val="24"/>
          <w:szCs w:val="24"/>
          <w:highlight w:val="none"/>
          <w:shd w:val="clear" w:color="auto" w:fill="FFFFFF"/>
          <w:lang w:eastAsia="zh-CN"/>
        </w:rPr>
        <w:t>。</w:t>
      </w:r>
      <w:r>
        <w:rPr>
          <w:rFonts w:hint="eastAsia" w:ascii="宋体" w:hAnsi="宋体" w:eastAsia="宋体" w:cs="宋体"/>
          <w:bCs/>
          <w:color w:val="auto"/>
          <w:sz w:val="24"/>
          <w:szCs w:val="24"/>
          <w:highlight w:val="none"/>
          <w:shd w:val="clear" w:color="auto" w:fill="FFFFFF"/>
        </w:rPr>
        <w:t>免费保修期满前1个月内中标人应负责对设备进行一次免费全面检查</w:t>
      </w:r>
      <w:r>
        <w:rPr>
          <w:rFonts w:hint="eastAsia" w:ascii="宋体" w:hAnsi="宋体" w:eastAsia="宋体" w:cs="宋体"/>
          <w:bCs/>
          <w:color w:val="auto"/>
          <w:sz w:val="24"/>
          <w:szCs w:val="24"/>
          <w:highlight w:val="none"/>
          <w:shd w:val="clear" w:color="auto" w:fill="FFFFFF"/>
          <w:lang w:val="en-US" w:eastAsia="zh-CN"/>
        </w:rPr>
        <w:t>与保养</w:t>
      </w:r>
      <w:r>
        <w:rPr>
          <w:rFonts w:hint="eastAsia" w:ascii="宋体" w:hAnsi="宋体" w:eastAsia="宋体" w:cs="宋体"/>
          <w:bCs/>
          <w:color w:val="auto"/>
          <w:sz w:val="24"/>
          <w:szCs w:val="24"/>
          <w:highlight w:val="none"/>
          <w:shd w:val="clear" w:color="auto" w:fill="FFFFFF"/>
        </w:rPr>
        <w:t>，如发现潜在问题，应负责排除，保证设备正常运行。</w:t>
      </w:r>
    </w:p>
    <w:p w14:paraId="4695EF4A">
      <w:pPr>
        <w:pStyle w:val="9"/>
        <w:keepNext w:val="0"/>
        <w:keepLines w:val="0"/>
        <w:pageBreakBefore w:val="0"/>
        <w:kinsoku/>
        <w:wordWrap w:val="0"/>
        <w:overflowPunct/>
        <w:topLinePunct w:val="0"/>
        <w:autoSpaceDE/>
        <w:autoSpaceDN/>
        <w:bidi w:val="0"/>
        <w:adjustRightInd w:val="0"/>
        <w:snapToGrid w:val="0"/>
        <w:spacing w:line="400" w:lineRule="exact"/>
        <w:ind w:firstLine="48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shd w:val="clear" w:color="auto" w:fill="FFFFFF"/>
        </w:rPr>
        <w:t>1</w:t>
      </w:r>
      <w:r>
        <w:rPr>
          <w:rFonts w:hint="eastAsia" w:ascii="宋体" w:hAnsi="宋体" w:eastAsia="宋体" w:cs="宋体"/>
          <w:bCs/>
          <w:color w:val="auto"/>
          <w:sz w:val="24"/>
          <w:szCs w:val="24"/>
          <w:highlight w:val="none"/>
          <w:shd w:val="clear" w:color="auto" w:fill="FFFFFF"/>
          <w:lang w:val="en-US" w:eastAsia="zh-CN"/>
        </w:rPr>
        <w:t>2</w:t>
      </w:r>
      <w:r>
        <w:rPr>
          <w:rFonts w:hint="eastAsia" w:ascii="宋体" w:hAnsi="宋体" w:eastAsia="宋体" w:cs="宋体"/>
          <w:bCs/>
          <w:color w:val="auto"/>
          <w:sz w:val="24"/>
          <w:szCs w:val="24"/>
          <w:highlight w:val="none"/>
          <w:shd w:val="clear" w:color="auto" w:fill="FFFFFF"/>
        </w:rPr>
        <w:t>.</w:t>
      </w:r>
      <w:r>
        <w:rPr>
          <w:rFonts w:hint="eastAsia" w:ascii="宋体" w:hAnsi="宋体" w:eastAsia="宋体" w:cs="宋体"/>
          <w:bCs/>
          <w:color w:val="auto"/>
          <w:sz w:val="24"/>
          <w:szCs w:val="24"/>
          <w:highlight w:val="none"/>
          <w:shd w:val="clear" w:color="auto" w:fill="FFFFFF"/>
          <w:lang w:val="en-US" w:eastAsia="zh-CN"/>
        </w:rPr>
        <w:t>2</w:t>
      </w:r>
      <w:r>
        <w:rPr>
          <w:rFonts w:hint="eastAsia" w:ascii="宋体" w:hAnsi="宋体" w:eastAsia="宋体" w:cs="宋体"/>
          <w:bCs/>
          <w:color w:val="auto"/>
          <w:sz w:val="24"/>
          <w:szCs w:val="24"/>
          <w:highlight w:val="none"/>
          <w:shd w:val="clear" w:color="auto" w:fill="FFFFFF"/>
        </w:rPr>
        <w:t>质量保证期结束后，中标人应在设备使用地区指定有维修能力的代理机构对设备在必要时进行定期维护和修理。</w:t>
      </w:r>
    </w:p>
    <w:p w14:paraId="05C9DD29">
      <w:pPr>
        <w:pStyle w:val="9"/>
        <w:keepNext w:val="0"/>
        <w:keepLines w:val="0"/>
        <w:pageBreakBefore w:val="0"/>
        <w:kinsoku/>
        <w:wordWrap w:val="0"/>
        <w:overflowPunct/>
        <w:topLinePunct w:val="0"/>
        <w:autoSpaceDE/>
        <w:autoSpaceDN/>
        <w:bidi w:val="0"/>
        <w:adjustRightInd w:val="0"/>
        <w:snapToGrid w:val="0"/>
        <w:spacing w:line="400" w:lineRule="exact"/>
        <w:ind w:firstLine="48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shd w:val="clear" w:color="auto" w:fill="FFFFFF"/>
        </w:rPr>
        <w:t>1</w:t>
      </w:r>
      <w:r>
        <w:rPr>
          <w:rFonts w:hint="eastAsia" w:ascii="宋体" w:hAnsi="宋体" w:eastAsia="宋体" w:cs="宋体"/>
          <w:bCs/>
          <w:color w:val="auto"/>
          <w:sz w:val="24"/>
          <w:szCs w:val="24"/>
          <w:highlight w:val="none"/>
          <w:shd w:val="clear" w:color="auto" w:fill="FFFFFF"/>
          <w:lang w:val="en-US" w:eastAsia="zh-CN"/>
        </w:rPr>
        <w:t>2</w:t>
      </w:r>
      <w:r>
        <w:rPr>
          <w:rFonts w:hint="eastAsia" w:ascii="宋体" w:hAnsi="宋体" w:eastAsia="宋体" w:cs="宋体"/>
          <w:bCs/>
          <w:color w:val="auto"/>
          <w:sz w:val="24"/>
          <w:szCs w:val="24"/>
          <w:highlight w:val="none"/>
          <w:shd w:val="clear" w:color="auto" w:fill="FFFFFF"/>
        </w:rPr>
        <w:t>.</w:t>
      </w:r>
      <w:r>
        <w:rPr>
          <w:rFonts w:hint="eastAsia" w:ascii="宋体" w:hAnsi="宋体" w:eastAsia="宋体" w:cs="宋体"/>
          <w:bCs/>
          <w:color w:val="auto"/>
          <w:sz w:val="24"/>
          <w:szCs w:val="24"/>
          <w:highlight w:val="none"/>
          <w:shd w:val="clear" w:color="auto" w:fill="FFFFFF"/>
          <w:lang w:val="en-US" w:eastAsia="zh-CN"/>
        </w:rPr>
        <w:t>3</w:t>
      </w:r>
      <w:r>
        <w:rPr>
          <w:rFonts w:hint="eastAsia" w:ascii="宋体" w:hAnsi="宋体" w:eastAsia="宋体" w:cs="宋体"/>
          <w:bCs/>
          <w:color w:val="auto"/>
          <w:sz w:val="24"/>
          <w:szCs w:val="24"/>
          <w:highlight w:val="none"/>
          <w:shd w:val="clear" w:color="auto" w:fill="FFFFFF"/>
        </w:rPr>
        <w:t>质量保证期后的服务要求</w:t>
      </w:r>
      <w:r>
        <w:rPr>
          <w:rFonts w:hint="eastAsia" w:ascii="宋体" w:hAnsi="宋体" w:eastAsia="宋体" w:cs="宋体"/>
          <w:bCs/>
          <w:color w:val="auto"/>
          <w:sz w:val="24"/>
          <w:szCs w:val="24"/>
          <w:highlight w:val="none"/>
          <w:shd w:val="clear" w:color="auto" w:fill="FFFFFF"/>
          <w:lang w:eastAsia="zh-CN"/>
        </w:rPr>
        <w:t>：</w:t>
      </w:r>
      <w:r>
        <w:rPr>
          <w:rFonts w:hint="eastAsia" w:ascii="宋体" w:hAnsi="宋体" w:eastAsia="宋体" w:cs="宋体"/>
          <w:bCs/>
          <w:color w:val="auto"/>
          <w:sz w:val="24"/>
          <w:szCs w:val="24"/>
          <w:highlight w:val="none"/>
          <w:shd w:val="clear" w:color="auto" w:fill="FFFFFF"/>
        </w:rPr>
        <w:t>质保期结束后，中标人仍应负责对设备提供售后服务，并保障备品配件的供应。</w:t>
      </w:r>
    </w:p>
    <w:p w14:paraId="619F57F0">
      <w:pPr>
        <w:pStyle w:val="9"/>
        <w:keepNext w:val="0"/>
        <w:keepLines w:val="0"/>
        <w:pageBreakBefore w:val="0"/>
        <w:kinsoku/>
        <w:wordWrap w:val="0"/>
        <w:overflowPunct/>
        <w:topLinePunct w:val="0"/>
        <w:autoSpaceDE/>
        <w:autoSpaceDN/>
        <w:bidi w:val="0"/>
        <w:adjustRightInd w:val="0"/>
        <w:snapToGrid w:val="0"/>
        <w:spacing w:line="400" w:lineRule="exact"/>
        <w:ind w:firstLine="48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shd w:val="clear" w:color="auto" w:fill="FFFFFF"/>
          <w:lang w:val="en-US" w:eastAsia="zh-CN"/>
        </w:rPr>
        <w:t>12.4</w:t>
      </w:r>
      <w:r>
        <w:rPr>
          <w:rFonts w:hint="eastAsia" w:ascii="宋体" w:hAnsi="宋体" w:eastAsia="宋体" w:cs="宋体"/>
          <w:bCs/>
          <w:color w:val="auto"/>
          <w:sz w:val="24"/>
          <w:szCs w:val="24"/>
          <w:highlight w:val="none"/>
          <w:shd w:val="clear" w:color="auto" w:fill="FFFFFF"/>
        </w:rPr>
        <w:t xml:space="preserve"> 中标人应免费提供远程维修诊断系统（根据设备配置单位需要）；终身免费提供故障及维修代码；提供免费保修电话；提供400或800报修电话号码。</w:t>
      </w:r>
    </w:p>
    <w:p w14:paraId="4A150B85">
      <w:pPr>
        <w:pStyle w:val="9"/>
        <w:keepNext w:val="0"/>
        <w:keepLines w:val="0"/>
        <w:pageBreakBefore w:val="0"/>
        <w:kinsoku/>
        <w:wordWrap w:val="0"/>
        <w:overflowPunct/>
        <w:topLinePunct w:val="0"/>
        <w:autoSpaceDE/>
        <w:autoSpaceDN/>
        <w:bidi w:val="0"/>
        <w:adjustRightInd w:val="0"/>
        <w:snapToGrid w:val="0"/>
        <w:spacing w:line="400" w:lineRule="exact"/>
        <w:ind w:firstLine="480"/>
        <w:jc w:val="left"/>
        <w:textAlignment w:val="auto"/>
        <w:rPr>
          <w:rFonts w:hint="eastAsia" w:ascii="宋体" w:hAnsi="宋体" w:eastAsia="宋体" w:cs="宋体"/>
          <w:bCs/>
          <w:color w:val="auto"/>
          <w:sz w:val="24"/>
          <w:szCs w:val="24"/>
          <w:highlight w:val="none"/>
        </w:rPr>
      </w:pPr>
      <w:r>
        <w:rPr>
          <w:rFonts w:hint="eastAsia" w:ascii="宋体" w:hAnsi="宋体" w:eastAsia="宋体" w:cs="宋体"/>
          <w:b/>
          <w:bCs w:val="0"/>
          <w:color w:val="auto"/>
          <w:sz w:val="24"/>
          <w:szCs w:val="24"/>
          <w:highlight w:val="none"/>
          <w:shd w:val="clear" w:color="auto" w:fill="FFFFFF"/>
        </w:rPr>
        <w:t>1</w:t>
      </w:r>
      <w:r>
        <w:rPr>
          <w:rFonts w:hint="eastAsia" w:ascii="宋体" w:hAnsi="宋体" w:eastAsia="宋体" w:cs="宋体"/>
          <w:b/>
          <w:bCs w:val="0"/>
          <w:color w:val="auto"/>
          <w:sz w:val="24"/>
          <w:szCs w:val="24"/>
          <w:highlight w:val="none"/>
          <w:shd w:val="clear" w:color="auto" w:fill="FFFFFF"/>
          <w:lang w:val="en-US" w:eastAsia="zh-CN"/>
        </w:rPr>
        <w:t>3</w:t>
      </w:r>
      <w:r>
        <w:rPr>
          <w:rFonts w:hint="eastAsia" w:ascii="宋体" w:hAnsi="宋体" w:eastAsia="宋体" w:cs="宋体"/>
          <w:b/>
          <w:bCs w:val="0"/>
          <w:color w:val="auto"/>
          <w:sz w:val="24"/>
          <w:szCs w:val="24"/>
          <w:highlight w:val="none"/>
          <w:shd w:val="clear" w:color="auto" w:fill="FFFFFF"/>
        </w:rPr>
        <w:t>、技术培训</w:t>
      </w:r>
    </w:p>
    <w:p w14:paraId="0ADFB9C4">
      <w:pPr>
        <w:pStyle w:val="9"/>
        <w:keepNext w:val="0"/>
        <w:keepLines w:val="0"/>
        <w:pageBreakBefore w:val="0"/>
        <w:kinsoku/>
        <w:wordWrap w:val="0"/>
        <w:overflowPunct/>
        <w:topLinePunct w:val="0"/>
        <w:autoSpaceDE/>
        <w:autoSpaceDN/>
        <w:bidi w:val="0"/>
        <w:adjustRightInd w:val="0"/>
        <w:snapToGrid w:val="0"/>
        <w:spacing w:line="400" w:lineRule="exact"/>
        <w:ind w:firstLine="48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shd w:val="clear" w:color="auto" w:fill="FFFFFF"/>
        </w:rPr>
        <w:t>1</w:t>
      </w:r>
      <w:r>
        <w:rPr>
          <w:rFonts w:hint="eastAsia" w:ascii="宋体" w:hAnsi="宋体" w:eastAsia="宋体" w:cs="宋体"/>
          <w:bCs/>
          <w:color w:val="auto"/>
          <w:sz w:val="24"/>
          <w:szCs w:val="24"/>
          <w:highlight w:val="none"/>
          <w:shd w:val="clear" w:color="auto" w:fill="FFFFFF"/>
          <w:lang w:val="en-US" w:eastAsia="zh-CN"/>
        </w:rPr>
        <w:t>3</w:t>
      </w:r>
      <w:r>
        <w:rPr>
          <w:rFonts w:hint="eastAsia" w:ascii="宋体" w:hAnsi="宋体" w:eastAsia="宋体" w:cs="宋体"/>
          <w:bCs/>
          <w:color w:val="auto"/>
          <w:sz w:val="24"/>
          <w:szCs w:val="24"/>
          <w:highlight w:val="none"/>
          <w:shd w:val="clear" w:color="auto" w:fill="FFFFFF"/>
        </w:rPr>
        <w:t>.1中标人须免费对设备进行安装和调试，并列好计划对设备的使用操作、设备维修、故障排除、日常保养等方面提供现场技术培训，直到受训的技术人员能独立操作为止；对相应的受训人员将免费提供相应讲义教材等资料；对设备运行、安装、使用环境要求提供免费指导，保证使用人员能够正确操作使用设备各种功能。技术培训没完成，不进行设备最终验收。</w:t>
      </w:r>
    </w:p>
    <w:p w14:paraId="00D55703">
      <w:pPr>
        <w:pStyle w:val="9"/>
        <w:keepNext w:val="0"/>
        <w:keepLines w:val="0"/>
        <w:pageBreakBefore w:val="0"/>
        <w:widowControl/>
        <w:kinsoku/>
        <w:wordWrap w:val="0"/>
        <w:overflowPunct/>
        <w:topLinePunct w:val="0"/>
        <w:autoSpaceDE/>
        <w:autoSpaceDN/>
        <w:bidi w:val="0"/>
        <w:adjustRightInd w:val="0"/>
        <w:snapToGrid w:val="0"/>
        <w:spacing w:line="400" w:lineRule="exact"/>
        <w:ind w:firstLine="482"/>
        <w:jc w:val="left"/>
        <w:textAlignment w:val="auto"/>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shd w:val="clear" w:color="auto" w:fill="FFFFFF"/>
        </w:rPr>
        <w:t>1</w:t>
      </w:r>
      <w:r>
        <w:rPr>
          <w:rFonts w:hint="eastAsia" w:ascii="宋体" w:hAnsi="宋体" w:eastAsia="宋体" w:cs="宋体"/>
          <w:b/>
          <w:bCs w:val="0"/>
          <w:color w:val="auto"/>
          <w:sz w:val="24"/>
          <w:szCs w:val="24"/>
          <w:highlight w:val="none"/>
          <w:shd w:val="clear" w:color="auto" w:fill="FFFFFF"/>
          <w:lang w:val="en-US" w:eastAsia="zh-CN"/>
        </w:rPr>
        <w:t>4</w:t>
      </w:r>
      <w:r>
        <w:rPr>
          <w:rFonts w:hint="eastAsia" w:ascii="宋体" w:hAnsi="宋体" w:eastAsia="宋体" w:cs="宋体"/>
          <w:b/>
          <w:bCs w:val="0"/>
          <w:color w:val="auto"/>
          <w:sz w:val="24"/>
          <w:szCs w:val="24"/>
          <w:highlight w:val="none"/>
          <w:shd w:val="clear" w:color="auto" w:fill="FFFFFF"/>
        </w:rPr>
        <w:t>、备品备件</w:t>
      </w:r>
    </w:p>
    <w:p w14:paraId="2BD95282">
      <w:pPr>
        <w:pStyle w:val="9"/>
        <w:keepNext w:val="0"/>
        <w:keepLines w:val="0"/>
        <w:pageBreakBefore w:val="0"/>
        <w:kinsoku/>
        <w:wordWrap w:val="0"/>
        <w:overflowPunct/>
        <w:topLinePunct w:val="0"/>
        <w:autoSpaceDE/>
        <w:autoSpaceDN/>
        <w:bidi w:val="0"/>
        <w:adjustRightInd w:val="0"/>
        <w:snapToGrid w:val="0"/>
        <w:spacing w:line="400" w:lineRule="exact"/>
        <w:ind w:firstLine="480"/>
        <w:jc w:val="left"/>
        <w:textAlignment w:val="auto"/>
        <w:rPr>
          <w:rFonts w:hint="eastAsia" w:ascii="宋体" w:hAnsi="宋体" w:eastAsia="宋体" w:cs="宋体"/>
          <w:bCs/>
          <w:color w:val="auto"/>
          <w:sz w:val="24"/>
          <w:szCs w:val="24"/>
          <w:highlight w:val="none"/>
          <w:shd w:val="clear" w:color="auto" w:fill="FFFFFF"/>
        </w:rPr>
      </w:pPr>
      <w:r>
        <w:rPr>
          <w:rFonts w:hint="eastAsia" w:ascii="宋体" w:hAnsi="宋体" w:eastAsia="宋体" w:cs="宋体"/>
          <w:bCs/>
          <w:color w:val="auto"/>
          <w:sz w:val="24"/>
          <w:szCs w:val="24"/>
          <w:highlight w:val="none"/>
          <w:shd w:val="clear" w:color="auto" w:fill="FFFFFF"/>
        </w:rPr>
        <w:t>1</w:t>
      </w:r>
      <w:r>
        <w:rPr>
          <w:rFonts w:hint="eastAsia" w:ascii="宋体" w:hAnsi="宋体" w:eastAsia="宋体" w:cs="宋体"/>
          <w:bCs/>
          <w:color w:val="auto"/>
          <w:sz w:val="24"/>
          <w:szCs w:val="24"/>
          <w:highlight w:val="none"/>
          <w:shd w:val="clear" w:color="auto" w:fill="FFFFFF"/>
          <w:lang w:val="en-US" w:eastAsia="zh-CN"/>
        </w:rPr>
        <w:t>4</w:t>
      </w:r>
      <w:r>
        <w:rPr>
          <w:rFonts w:hint="eastAsia" w:ascii="宋体" w:hAnsi="宋体" w:eastAsia="宋体" w:cs="宋体"/>
          <w:bCs/>
          <w:color w:val="auto"/>
          <w:sz w:val="24"/>
          <w:szCs w:val="24"/>
          <w:highlight w:val="none"/>
          <w:shd w:val="clear" w:color="auto" w:fill="FFFFFF"/>
        </w:rPr>
        <w:t>.1中标人签订合同时，应提供设备在质量保证期过后两年内所需的备品备件清单（应列明价格清单，并说明此价格清单为该备品备件的最高限价）。</w:t>
      </w:r>
    </w:p>
    <w:p w14:paraId="1A8EA417">
      <w:pPr>
        <w:pStyle w:val="9"/>
        <w:keepNext w:val="0"/>
        <w:keepLines w:val="0"/>
        <w:pageBreakBefore w:val="0"/>
        <w:kinsoku/>
        <w:wordWrap w:val="0"/>
        <w:overflowPunct/>
        <w:topLinePunct w:val="0"/>
        <w:autoSpaceDE/>
        <w:autoSpaceDN/>
        <w:bidi w:val="0"/>
        <w:adjustRightInd w:val="0"/>
        <w:snapToGrid w:val="0"/>
        <w:spacing w:line="400" w:lineRule="exact"/>
        <w:ind w:firstLine="480"/>
        <w:jc w:val="left"/>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shd w:val="clear" w:color="auto" w:fill="FFFFFF"/>
        </w:rPr>
        <w:t>1</w:t>
      </w:r>
      <w:r>
        <w:rPr>
          <w:rFonts w:hint="eastAsia" w:ascii="宋体" w:hAnsi="宋体" w:eastAsia="宋体" w:cs="宋体"/>
          <w:bCs/>
          <w:color w:val="auto"/>
          <w:sz w:val="24"/>
          <w:szCs w:val="24"/>
          <w:highlight w:val="none"/>
          <w:shd w:val="clear" w:color="auto" w:fill="FFFFFF"/>
          <w:lang w:val="en-US" w:eastAsia="zh-CN"/>
        </w:rPr>
        <w:t>4</w:t>
      </w:r>
      <w:r>
        <w:rPr>
          <w:rFonts w:hint="eastAsia" w:ascii="宋体" w:hAnsi="宋体" w:eastAsia="宋体" w:cs="宋体"/>
          <w:bCs/>
          <w:color w:val="auto"/>
          <w:sz w:val="24"/>
          <w:szCs w:val="24"/>
          <w:highlight w:val="none"/>
          <w:shd w:val="clear" w:color="auto" w:fill="FFFFFF"/>
        </w:rPr>
        <w:t>.2投标人应保证能迅速快捷地提供设备的备品备件，且备品配件可保证在该型号设备停产后供应10年以上</w:t>
      </w:r>
      <w:r>
        <w:rPr>
          <w:rFonts w:hint="eastAsia" w:ascii="宋体" w:hAnsi="宋体" w:eastAsia="宋体" w:cs="宋体"/>
          <w:bCs/>
          <w:color w:val="auto"/>
          <w:sz w:val="24"/>
          <w:szCs w:val="24"/>
          <w:highlight w:val="none"/>
          <w:shd w:val="clear" w:color="auto" w:fill="FFFFFF"/>
          <w:lang w:eastAsia="zh-CN"/>
        </w:rPr>
        <w:t>。</w:t>
      </w:r>
    </w:p>
    <w:p w14:paraId="5E868A2E">
      <w:pPr>
        <w:pStyle w:val="9"/>
        <w:keepNext w:val="0"/>
        <w:keepLines w:val="0"/>
        <w:pageBreakBefore w:val="0"/>
        <w:kinsoku/>
        <w:wordWrap w:val="0"/>
        <w:overflowPunct/>
        <w:topLinePunct w:val="0"/>
        <w:autoSpaceDE/>
        <w:autoSpaceDN/>
        <w:bidi w:val="0"/>
        <w:adjustRightInd w:val="0"/>
        <w:snapToGrid w:val="0"/>
        <w:spacing w:line="380" w:lineRule="exact"/>
        <w:ind w:firstLine="480"/>
        <w:jc w:val="left"/>
        <w:textAlignment w:val="auto"/>
        <w:rPr>
          <w:rFonts w:hint="eastAsia" w:ascii="宋体" w:hAnsi="宋体" w:eastAsia="宋体" w:cs="宋体"/>
          <w:bCs/>
          <w:color w:val="auto"/>
          <w:sz w:val="24"/>
          <w:szCs w:val="24"/>
          <w:highlight w:val="none"/>
        </w:rPr>
      </w:pPr>
      <w:r>
        <w:rPr>
          <w:rFonts w:hint="eastAsia" w:ascii="宋体" w:hAnsi="宋体" w:eastAsia="宋体" w:cs="宋体"/>
          <w:b/>
          <w:bCs w:val="0"/>
          <w:color w:val="auto"/>
          <w:sz w:val="24"/>
          <w:szCs w:val="24"/>
          <w:highlight w:val="none"/>
          <w:shd w:val="clear" w:color="auto" w:fill="FFFFFF"/>
        </w:rPr>
        <w:t>1</w:t>
      </w:r>
      <w:r>
        <w:rPr>
          <w:rFonts w:hint="eastAsia" w:ascii="宋体" w:hAnsi="宋体" w:eastAsia="宋体" w:cs="宋体"/>
          <w:b/>
          <w:bCs w:val="0"/>
          <w:color w:val="auto"/>
          <w:sz w:val="24"/>
          <w:szCs w:val="24"/>
          <w:highlight w:val="none"/>
          <w:shd w:val="clear" w:color="auto" w:fill="FFFFFF"/>
          <w:lang w:val="en-US" w:eastAsia="zh-CN"/>
        </w:rPr>
        <w:t>5</w:t>
      </w:r>
      <w:r>
        <w:rPr>
          <w:rFonts w:hint="eastAsia" w:ascii="宋体" w:hAnsi="宋体" w:eastAsia="宋体" w:cs="宋体"/>
          <w:b/>
          <w:bCs w:val="0"/>
          <w:color w:val="auto"/>
          <w:sz w:val="24"/>
          <w:szCs w:val="24"/>
          <w:highlight w:val="none"/>
          <w:shd w:val="clear" w:color="auto" w:fill="FFFFFF"/>
        </w:rPr>
        <w:t>、违约责任</w:t>
      </w:r>
    </w:p>
    <w:p w14:paraId="5BE885E5">
      <w:pPr>
        <w:pStyle w:val="9"/>
        <w:keepNext w:val="0"/>
        <w:keepLines w:val="0"/>
        <w:pageBreakBefore w:val="0"/>
        <w:kinsoku/>
        <w:wordWrap w:val="0"/>
        <w:overflowPunct/>
        <w:topLinePunct w:val="0"/>
        <w:autoSpaceDE/>
        <w:autoSpaceDN/>
        <w:bidi w:val="0"/>
        <w:adjustRightInd w:val="0"/>
        <w:snapToGrid w:val="0"/>
        <w:spacing w:line="380" w:lineRule="exact"/>
        <w:ind w:firstLine="480"/>
        <w:jc w:val="left"/>
        <w:textAlignment w:val="auto"/>
        <w:rPr>
          <w:rFonts w:hint="eastAsia" w:ascii="宋体" w:hAnsi="宋体" w:eastAsia="宋体" w:cs="宋体"/>
          <w:bCs/>
          <w:color w:val="auto"/>
          <w:sz w:val="24"/>
          <w:szCs w:val="24"/>
          <w:highlight w:val="none"/>
          <w:shd w:val="clear" w:color="auto" w:fill="FFFFFF"/>
          <w:lang w:eastAsia="zh-CN"/>
        </w:rPr>
      </w:pPr>
      <w:r>
        <w:rPr>
          <w:rFonts w:hint="eastAsia" w:ascii="宋体" w:hAnsi="宋体" w:eastAsia="宋体" w:cs="宋体"/>
          <w:bCs/>
          <w:color w:val="auto"/>
          <w:sz w:val="24"/>
          <w:szCs w:val="24"/>
          <w:highlight w:val="none"/>
          <w:shd w:val="clear" w:color="auto" w:fill="FFFFFF"/>
        </w:rPr>
        <w:t>1</w:t>
      </w:r>
      <w:r>
        <w:rPr>
          <w:rFonts w:hint="eastAsia" w:ascii="宋体" w:hAnsi="宋体" w:eastAsia="宋体" w:cs="宋体"/>
          <w:bCs/>
          <w:color w:val="auto"/>
          <w:sz w:val="24"/>
          <w:szCs w:val="24"/>
          <w:highlight w:val="none"/>
          <w:shd w:val="clear" w:color="auto" w:fill="FFFFFF"/>
          <w:lang w:val="en-US" w:eastAsia="zh-CN"/>
        </w:rPr>
        <w:t>5</w:t>
      </w:r>
      <w:r>
        <w:rPr>
          <w:rFonts w:hint="eastAsia" w:ascii="宋体" w:hAnsi="宋体" w:eastAsia="宋体" w:cs="宋体"/>
          <w:bCs/>
          <w:color w:val="auto"/>
          <w:sz w:val="24"/>
          <w:szCs w:val="24"/>
          <w:highlight w:val="none"/>
          <w:shd w:val="clear" w:color="auto" w:fill="FFFFFF"/>
        </w:rPr>
        <w:t>.1因中标人原因造成采购合同无法按时签订，视为中标人违约，中标人违约对采购人造成的损失的，需另行支付相应的赔偿。</w:t>
      </w:r>
    </w:p>
    <w:p w14:paraId="78A2F37E">
      <w:pPr>
        <w:keepNext w:val="0"/>
        <w:keepLines w:val="0"/>
        <w:pageBreakBefore w:val="0"/>
        <w:widowControl/>
        <w:kinsoku/>
        <w:wordWrap w:val="0"/>
        <w:overflowPunct/>
        <w:topLinePunct w:val="0"/>
        <w:autoSpaceDE/>
        <w:autoSpaceDN/>
        <w:bidi w:val="0"/>
        <w:adjustRightInd w:val="0"/>
        <w:snapToGrid w:val="0"/>
        <w:spacing w:line="380" w:lineRule="exact"/>
        <w:ind w:firstLine="480"/>
        <w:jc w:val="left"/>
        <w:textAlignment w:val="auto"/>
        <w:rPr>
          <w:rFonts w:hint="eastAsia" w:ascii="宋体" w:hAnsi="宋体" w:eastAsia="宋体" w:cs="宋体"/>
          <w:bCs/>
          <w:color w:val="auto"/>
          <w:kern w:val="0"/>
          <w:sz w:val="24"/>
          <w:szCs w:val="24"/>
          <w:highlight w:val="none"/>
          <w:shd w:val="clear" w:color="auto" w:fill="FFFFFF"/>
          <w:lang w:eastAsia="zh-Hans"/>
        </w:rPr>
      </w:pPr>
      <w:r>
        <w:rPr>
          <w:rFonts w:hint="eastAsia" w:ascii="宋体" w:hAnsi="宋体" w:eastAsia="宋体" w:cs="宋体"/>
          <w:bCs/>
          <w:color w:val="auto"/>
          <w:kern w:val="0"/>
          <w:sz w:val="24"/>
          <w:szCs w:val="24"/>
          <w:highlight w:val="none"/>
          <w:shd w:val="clear" w:color="auto" w:fill="FFFFFF"/>
          <w:lang w:eastAsia="zh-Hans"/>
        </w:rPr>
        <w:t>1</w:t>
      </w:r>
      <w:r>
        <w:rPr>
          <w:rFonts w:hint="eastAsia" w:ascii="宋体" w:hAnsi="宋体" w:eastAsia="宋体" w:cs="宋体"/>
          <w:bCs/>
          <w:color w:val="auto"/>
          <w:kern w:val="0"/>
          <w:sz w:val="24"/>
          <w:szCs w:val="24"/>
          <w:highlight w:val="none"/>
          <w:shd w:val="clear" w:color="auto" w:fill="FFFFFF"/>
          <w:lang w:val="en-US" w:eastAsia="zh-CN"/>
        </w:rPr>
        <w:t>5</w:t>
      </w:r>
      <w:r>
        <w:rPr>
          <w:rFonts w:hint="eastAsia" w:ascii="宋体" w:hAnsi="宋体" w:eastAsia="宋体" w:cs="宋体"/>
          <w:bCs/>
          <w:color w:val="auto"/>
          <w:kern w:val="0"/>
          <w:sz w:val="24"/>
          <w:szCs w:val="24"/>
          <w:highlight w:val="none"/>
          <w:shd w:val="clear" w:color="auto" w:fill="FFFFFF"/>
          <w:lang w:eastAsia="zh-Hans"/>
        </w:rPr>
        <w:t>.2如果</w:t>
      </w:r>
      <w:r>
        <w:rPr>
          <w:rFonts w:hint="eastAsia" w:ascii="宋体" w:hAnsi="宋体" w:eastAsia="宋体" w:cs="宋体"/>
          <w:bCs/>
          <w:color w:val="auto"/>
          <w:kern w:val="0"/>
          <w:sz w:val="24"/>
          <w:szCs w:val="24"/>
          <w:highlight w:val="none"/>
          <w:shd w:val="clear" w:color="auto" w:fill="FFFFFF"/>
        </w:rPr>
        <w:t>中标人</w:t>
      </w:r>
      <w:r>
        <w:rPr>
          <w:rFonts w:hint="eastAsia" w:ascii="宋体" w:hAnsi="宋体" w:eastAsia="宋体" w:cs="宋体"/>
          <w:bCs/>
          <w:color w:val="auto"/>
          <w:kern w:val="0"/>
          <w:sz w:val="24"/>
          <w:szCs w:val="24"/>
          <w:highlight w:val="none"/>
          <w:shd w:val="clear" w:color="auto" w:fill="FFFFFF"/>
          <w:lang w:eastAsia="zh-Hans"/>
        </w:rPr>
        <w:t>未能按合同规定时间交货的（不可抗力除外），每延期1日，</w:t>
      </w:r>
      <w:r>
        <w:rPr>
          <w:rFonts w:hint="eastAsia" w:ascii="宋体" w:hAnsi="宋体" w:eastAsia="宋体" w:cs="宋体"/>
          <w:bCs/>
          <w:color w:val="auto"/>
          <w:kern w:val="0"/>
          <w:sz w:val="24"/>
          <w:szCs w:val="24"/>
          <w:highlight w:val="none"/>
          <w:shd w:val="clear" w:color="auto" w:fill="FFFFFF"/>
        </w:rPr>
        <w:t>中标人</w:t>
      </w:r>
      <w:r>
        <w:rPr>
          <w:rFonts w:hint="eastAsia" w:ascii="宋体" w:hAnsi="宋体" w:eastAsia="宋体" w:cs="宋体"/>
          <w:bCs/>
          <w:color w:val="auto"/>
          <w:kern w:val="0"/>
          <w:sz w:val="24"/>
          <w:szCs w:val="24"/>
          <w:highlight w:val="none"/>
          <w:shd w:val="clear" w:color="auto" w:fill="FFFFFF"/>
          <w:lang w:eastAsia="zh-Hans"/>
        </w:rPr>
        <w:t>应当向</w:t>
      </w:r>
      <w:r>
        <w:rPr>
          <w:rFonts w:hint="eastAsia" w:ascii="宋体" w:hAnsi="宋体" w:eastAsia="宋体" w:cs="宋体"/>
          <w:bCs/>
          <w:color w:val="auto"/>
          <w:kern w:val="0"/>
          <w:sz w:val="24"/>
          <w:szCs w:val="24"/>
          <w:highlight w:val="none"/>
          <w:shd w:val="clear" w:color="auto" w:fill="FFFFFF"/>
        </w:rPr>
        <w:t>配置医院</w:t>
      </w:r>
      <w:r>
        <w:rPr>
          <w:rFonts w:hint="eastAsia" w:ascii="宋体" w:hAnsi="宋体" w:eastAsia="宋体" w:cs="宋体"/>
          <w:bCs/>
          <w:color w:val="auto"/>
          <w:kern w:val="0"/>
          <w:sz w:val="24"/>
          <w:szCs w:val="24"/>
          <w:highlight w:val="none"/>
          <w:shd w:val="clear" w:color="auto" w:fill="FFFFFF"/>
          <w:lang w:eastAsia="zh-Hans"/>
        </w:rPr>
        <w:t>支付合同总价1‰的延期交货违约金，但违约金的计算总额不得超过合同总价款的30%；逾期超过30日的，</w:t>
      </w:r>
      <w:r>
        <w:rPr>
          <w:rFonts w:hint="eastAsia" w:ascii="宋体" w:hAnsi="宋体" w:eastAsia="宋体" w:cs="宋体"/>
          <w:bCs/>
          <w:color w:val="auto"/>
          <w:kern w:val="0"/>
          <w:sz w:val="24"/>
          <w:szCs w:val="24"/>
          <w:highlight w:val="none"/>
          <w:shd w:val="clear" w:color="auto" w:fill="FFFFFF"/>
        </w:rPr>
        <w:t>配置医院</w:t>
      </w:r>
      <w:r>
        <w:rPr>
          <w:rFonts w:hint="eastAsia" w:ascii="宋体" w:hAnsi="宋体" w:eastAsia="宋体" w:cs="宋体"/>
          <w:bCs/>
          <w:color w:val="auto"/>
          <w:kern w:val="0"/>
          <w:sz w:val="24"/>
          <w:szCs w:val="24"/>
          <w:highlight w:val="none"/>
          <w:shd w:val="clear" w:color="auto" w:fill="FFFFFF"/>
          <w:lang w:eastAsia="zh-Hans"/>
        </w:rPr>
        <w:t>有权单方解除合同，</w:t>
      </w:r>
      <w:r>
        <w:rPr>
          <w:rFonts w:hint="eastAsia" w:ascii="宋体" w:hAnsi="宋体" w:eastAsia="宋体" w:cs="宋体"/>
          <w:bCs/>
          <w:color w:val="auto"/>
          <w:kern w:val="0"/>
          <w:sz w:val="24"/>
          <w:szCs w:val="24"/>
          <w:highlight w:val="none"/>
          <w:shd w:val="clear" w:color="auto" w:fill="FFFFFF"/>
        </w:rPr>
        <w:t>中标人</w:t>
      </w:r>
      <w:r>
        <w:rPr>
          <w:rFonts w:hint="eastAsia" w:ascii="宋体" w:hAnsi="宋体" w:eastAsia="宋体" w:cs="宋体"/>
          <w:bCs/>
          <w:color w:val="auto"/>
          <w:kern w:val="0"/>
          <w:sz w:val="24"/>
          <w:szCs w:val="24"/>
          <w:highlight w:val="none"/>
          <w:shd w:val="clear" w:color="auto" w:fill="FFFFFF"/>
          <w:lang w:eastAsia="zh-Hans"/>
        </w:rPr>
        <w:t>仍应按照合同约定支付违约金，若因此导致</w:t>
      </w:r>
      <w:r>
        <w:rPr>
          <w:rFonts w:hint="eastAsia" w:ascii="宋体" w:hAnsi="宋体" w:eastAsia="宋体" w:cs="宋体"/>
          <w:bCs/>
          <w:color w:val="auto"/>
          <w:kern w:val="0"/>
          <w:sz w:val="24"/>
          <w:szCs w:val="24"/>
          <w:highlight w:val="none"/>
          <w:shd w:val="clear" w:color="auto" w:fill="FFFFFF"/>
        </w:rPr>
        <w:t>配置医院</w:t>
      </w:r>
      <w:r>
        <w:rPr>
          <w:rFonts w:hint="eastAsia" w:ascii="宋体" w:hAnsi="宋体" w:eastAsia="宋体" w:cs="宋体"/>
          <w:bCs/>
          <w:color w:val="auto"/>
          <w:kern w:val="0"/>
          <w:sz w:val="24"/>
          <w:szCs w:val="24"/>
          <w:highlight w:val="none"/>
          <w:shd w:val="clear" w:color="auto" w:fill="FFFFFF"/>
          <w:lang w:eastAsia="zh-Hans"/>
        </w:rPr>
        <w:t>损失的，</w:t>
      </w:r>
      <w:r>
        <w:rPr>
          <w:rFonts w:hint="eastAsia" w:ascii="宋体" w:hAnsi="宋体" w:eastAsia="宋体" w:cs="宋体"/>
          <w:bCs/>
          <w:color w:val="auto"/>
          <w:kern w:val="0"/>
          <w:sz w:val="24"/>
          <w:szCs w:val="24"/>
          <w:highlight w:val="none"/>
          <w:shd w:val="clear" w:color="auto" w:fill="FFFFFF"/>
        </w:rPr>
        <w:t>中标人</w:t>
      </w:r>
      <w:r>
        <w:rPr>
          <w:rFonts w:hint="eastAsia" w:ascii="宋体" w:hAnsi="宋体" w:eastAsia="宋体" w:cs="宋体"/>
          <w:bCs/>
          <w:color w:val="auto"/>
          <w:kern w:val="0"/>
          <w:sz w:val="24"/>
          <w:szCs w:val="24"/>
          <w:highlight w:val="none"/>
          <w:shd w:val="clear" w:color="auto" w:fill="FFFFFF"/>
          <w:lang w:eastAsia="zh-Hans"/>
        </w:rPr>
        <w:t>还应予以赔偿。</w:t>
      </w:r>
    </w:p>
    <w:p w14:paraId="55A9F5C7">
      <w:pPr>
        <w:keepNext w:val="0"/>
        <w:keepLines w:val="0"/>
        <w:pageBreakBefore w:val="0"/>
        <w:widowControl/>
        <w:kinsoku/>
        <w:wordWrap w:val="0"/>
        <w:overflowPunct/>
        <w:topLinePunct w:val="0"/>
        <w:autoSpaceDE/>
        <w:autoSpaceDN/>
        <w:bidi w:val="0"/>
        <w:adjustRightInd w:val="0"/>
        <w:snapToGrid w:val="0"/>
        <w:spacing w:line="380" w:lineRule="exact"/>
        <w:ind w:firstLine="480" w:firstLineChars="200"/>
        <w:jc w:val="left"/>
        <w:textAlignment w:val="auto"/>
        <w:rPr>
          <w:rFonts w:hint="eastAsia" w:ascii="宋体" w:hAnsi="宋体" w:eastAsia="宋体" w:cs="宋体"/>
          <w:bCs/>
          <w:color w:val="auto"/>
          <w:kern w:val="0"/>
          <w:sz w:val="24"/>
          <w:szCs w:val="24"/>
          <w:highlight w:val="none"/>
          <w:shd w:val="clear" w:color="auto" w:fill="FFFFFF"/>
          <w:lang w:eastAsia="zh-Hans"/>
        </w:rPr>
      </w:pPr>
      <w:r>
        <w:rPr>
          <w:rFonts w:hint="eastAsia" w:ascii="宋体" w:hAnsi="宋体" w:eastAsia="宋体" w:cs="宋体"/>
          <w:bCs/>
          <w:color w:val="auto"/>
          <w:kern w:val="0"/>
          <w:sz w:val="24"/>
          <w:szCs w:val="24"/>
          <w:highlight w:val="none"/>
          <w:shd w:val="clear" w:color="auto" w:fill="FFFFFF"/>
          <w:lang w:eastAsia="zh-Hans"/>
        </w:rPr>
        <w:t>1</w:t>
      </w:r>
      <w:r>
        <w:rPr>
          <w:rFonts w:hint="eastAsia" w:ascii="宋体" w:hAnsi="宋体" w:eastAsia="宋体" w:cs="宋体"/>
          <w:bCs/>
          <w:color w:val="auto"/>
          <w:kern w:val="0"/>
          <w:sz w:val="24"/>
          <w:szCs w:val="24"/>
          <w:highlight w:val="none"/>
          <w:shd w:val="clear" w:color="auto" w:fill="FFFFFF"/>
          <w:lang w:val="en-US" w:eastAsia="zh-CN"/>
        </w:rPr>
        <w:t>5</w:t>
      </w:r>
      <w:r>
        <w:rPr>
          <w:rFonts w:hint="eastAsia" w:ascii="宋体" w:hAnsi="宋体" w:eastAsia="宋体" w:cs="宋体"/>
          <w:bCs/>
          <w:color w:val="auto"/>
          <w:kern w:val="0"/>
          <w:sz w:val="24"/>
          <w:szCs w:val="24"/>
          <w:highlight w:val="none"/>
          <w:shd w:val="clear" w:color="auto" w:fill="FFFFFF"/>
          <w:lang w:eastAsia="zh-Hans"/>
        </w:rPr>
        <w:t>.</w:t>
      </w:r>
      <w:r>
        <w:rPr>
          <w:rFonts w:hint="eastAsia" w:ascii="宋体" w:hAnsi="宋体" w:eastAsia="宋体" w:cs="宋体"/>
          <w:bCs/>
          <w:color w:val="auto"/>
          <w:kern w:val="0"/>
          <w:sz w:val="24"/>
          <w:szCs w:val="24"/>
          <w:highlight w:val="none"/>
          <w:shd w:val="clear" w:color="auto" w:fill="FFFFFF"/>
        </w:rPr>
        <w:t>3</w:t>
      </w:r>
      <w:r>
        <w:rPr>
          <w:rFonts w:hint="eastAsia" w:ascii="宋体" w:hAnsi="宋体" w:eastAsia="宋体" w:cs="宋体"/>
          <w:bCs/>
          <w:color w:val="auto"/>
          <w:kern w:val="0"/>
          <w:sz w:val="24"/>
          <w:szCs w:val="24"/>
          <w:highlight w:val="none"/>
          <w:shd w:val="clear" w:color="auto" w:fill="FFFFFF"/>
          <w:lang w:eastAsia="zh-Hans"/>
        </w:rPr>
        <w:t>如果</w:t>
      </w:r>
      <w:r>
        <w:rPr>
          <w:rFonts w:hint="eastAsia" w:ascii="宋体" w:hAnsi="宋体" w:eastAsia="宋体" w:cs="宋体"/>
          <w:bCs/>
          <w:color w:val="auto"/>
          <w:kern w:val="0"/>
          <w:sz w:val="24"/>
          <w:szCs w:val="24"/>
          <w:highlight w:val="none"/>
          <w:shd w:val="clear" w:color="auto" w:fill="FFFFFF"/>
        </w:rPr>
        <w:t>中标人</w:t>
      </w:r>
      <w:r>
        <w:rPr>
          <w:rFonts w:hint="eastAsia" w:ascii="宋体" w:hAnsi="宋体" w:eastAsia="宋体" w:cs="宋体"/>
          <w:bCs/>
          <w:color w:val="auto"/>
          <w:kern w:val="0"/>
          <w:sz w:val="24"/>
          <w:szCs w:val="24"/>
          <w:highlight w:val="none"/>
          <w:shd w:val="clear" w:color="auto" w:fill="FFFFFF"/>
          <w:lang w:eastAsia="zh-Hans"/>
        </w:rPr>
        <w:t>未能按照合同约定履行质量保证义务的（不可抗力除外），每违约1次，</w:t>
      </w:r>
      <w:r>
        <w:rPr>
          <w:rFonts w:hint="eastAsia" w:ascii="宋体" w:hAnsi="宋体" w:eastAsia="宋体" w:cs="宋体"/>
          <w:bCs/>
          <w:color w:val="auto"/>
          <w:kern w:val="0"/>
          <w:sz w:val="24"/>
          <w:szCs w:val="24"/>
          <w:highlight w:val="none"/>
          <w:shd w:val="clear" w:color="auto" w:fill="FFFFFF"/>
        </w:rPr>
        <w:t>中标人</w:t>
      </w:r>
      <w:r>
        <w:rPr>
          <w:rFonts w:hint="eastAsia" w:ascii="宋体" w:hAnsi="宋体" w:eastAsia="宋体" w:cs="宋体"/>
          <w:bCs/>
          <w:color w:val="auto"/>
          <w:kern w:val="0"/>
          <w:sz w:val="24"/>
          <w:szCs w:val="24"/>
          <w:highlight w:val="none"/>
          <w:shd w:val="clear" w:color="auto" w:fill="FFFFFF"/>
          <w:lang w:eastAsia="zh-Hans"/>
        </w:rPr>
        <w:t>应向</w:t>
      </w:r>
      <w:r>
        <w:rPr>
          <w:rFonts w:hint="eastAsia" w:ascii="宋体" w:hAnsi="宋体" w:eastAsia="宋体" w:cs="宋体"/>
          <w:bCs/>
          <w:color w:val="auto"/>
          <w:kern w:val="0"/>
          <w:sz w:val="24"/>
          <w:szCs w:val="24"/>
          <w:highlight w:val="none"/>
          <w:shd w:val="clear" w:color="auto" w:fill="FFFFFF"/>
        </w:rPr>
        <w:t>配置医院</w:t>
      </w:r>
      <w:r>
        <w:rPr>
          <w:rFonts w:hint="eastAsia" w:ascii="宋体" w:hAnsi="宋体" w:eastAsia="宋体" w:cs="宋体"/>
          <w:bCs/>
          <w:color w:val="auto"/>
          <w:kern w:val="0"/>
          <w:sz w:val="24"/>
          <w:szCs w:val="24"/>
          <w:highlight w:val="none"/>
          <w:shd w:val="clear" w:color="auto" w:fill="FFFFFF"/>
          <w:lang w:eastAsia="zh-Hans"/>
        </w:rPr>
        <w:t>支付违约金人民币1000元，但违约金的计算总额不得超过合同总价款的30%；若因此给</w:t>
      </w:r>
      <w:r>
        <w:rPr>
          <w:rFonts w:hint="eastAsia" w:ascii="宋体" w:hAnsi="宋体" w:eastAsia="宋体" w:cs="宋体"/>
          <w:bCs/>
          <w:color w:val="auto"/>
          <w:kern w:val="0"/>
          <w:sz w:val="24"/>
          <w:szCs w:val="24"/>
          <w:highlight w:val="none"/>
          <w:shd w:val="clear" w:color="auto" w:fill="FFFFFF"/>
        </w:rPr>
        <w:t>配置医院</w:t>
      </w:r>
      <w:r>
        <w:rPr>
          <w:rFonts w:hint="eastAsia" w:ascii="宋体" w:hAnsi="宋体" w:eastAsia="宋体" w:cs="宋体"/>
          <w:bCs/>
          <w:color w:val="auto"/>
          <w:kern w:val="0"/>
          <w:sz w:val="24"/>
          <w:szCs w:val="24"/>
          <w:highlight w:val="none"/>
          <w:shd w:val="clear" w:color="auto" w:fill="FFFFFF"/>
          <w:lang w:eastAsia="zh-Hans"/>
        </w:rPr>
        <w:t>造成损失的，</w:t>
      </w:r>
      <w:r>
        <w:rPr>
          <w:rFonts w:hint="eastAsia" w:ascii="宋体" w:hAnsi="宋体" w:eastAsia="宋体" w:cs="宋体"/>
          <w:bCs/>
          <w:color w:val="auto"/>
          <w:kern w:val="0"/>
          <w:sz w:val="24"/>
          <w:szCs w:val="24"/>
          <w:highlight w:val="none"/>
          <w:shd w:val="clear" w:color="auto" w:fill="FFFFFF"/>
        </w:rPr>
        <w:t>中标人</w:t>
      </w:r>
      <w:r>
        <w:rPr>
          <w:rFonts w:hint="eastAsia" w:ascii="宋体" w:hAnsi="宋体" w:eastAsia="宋体" w:cs="宋体"/>
          <w:bCs/>
          <w:color w:val="auto"/>
          <w:kern w:val="0"/>
          <w:sz w:val="24"/>
          <w:szCs w:val="24"/>
          <w:highlight w:val="none"/>
          <w:shd w:val="clear" w:color="auto" w:fill="FFFFFF"/>
          <w:lang w:eastAsia="zh-Hans"/>
        </w:rPr>
        <w:t>还应赔偿</w:t>
      </w:r>
      <w:r>
        <w:rPr>
          <w:rFonts w:hint="eastAsia" w:ascii="宋体" w:hAnsi="宋体" w:eastAsia="宋体" w:cs="宋体"/>
          <w:bCs/>
          <w:color w:val="auto"/>
          <w:kern w:val="0"/>
          <w:sz w:val="24"/>
          <w:szCs w:val="24"/>
          <w:highlight w:val="none"/>
          <w:shd w:val="clear" w:color="auto" w:fill="FFFFFF"/>
        </w:rPr>
        <w:t>配置医院</w:t>
      </w:r>
      <w:r>
        <w:rPr>
          <w:rFonts w:hint="eastAsia" w:ascii="宋体" w:hAnsi="宋体" w:eastAsia="宋体" w:cs="宋体"/>
          <w:bCs/>
          <w:color w:val="auto"/>
          <w:kern w:val="0"/>
          <w:sz w:val="24"/>
          <w:szCs w:val="24"/>
          <w:highlight w:val="none"/>
          <w:shd w:val="clear" w:color="auto" w:fill="FFFFFF"/>
          <w:lang w:eastAsia="zh-Hans"/>
        </w:rPr>
        <w:t>所受的损失。</w:t>
      </w:r>
    </w:p>
    <w:p w14:paraId="51676305">
      <w:pPr>
        <w:keepNext w:val="0"/>
        <w:keepLines w:val="0"/>
        <w:pageBreakBefore w:val="0"/>
        <w:widowControl/>
        <w:kinsoku/>
        <w:wordWrap w:val="0"/>
        <w:overflowPunct/>
        <w:topLinePunct w:val="0"/>
        <w:autoSpaceDE/>
        <w:autoSpaceDN/>
        <w:bidi w:val="0"/>
        <w:adjustRightInd w:val="0"/>
        <w:snapToGrid w:val="0"/>
        <w:spacing w:line="380" w:lineRule="exact"/>
        <w:ind w:firstLine="480"/>
        <w:jc w:val="left"/>
        <w:textAlignment w:val="auto"/>
        <w:rPr>
          <w:rFonts w:hint="eastAsia" w:ascii="宋体" w:hAnsi="宋体" w:eastAsia="宋体" w:cs="宋体"/>
          <w:bCs/>
          <w:color w:val="auto"/>
          <w:kern w:val="0"/>
          <w:sz w:val="24"/>
          <w:szCs w:val="24"/>
          <w:highlight w:val="none"/>
          <w:shd w:val="clear" w:color="auto" w:fill="FFFFFF"/>
          <w:lang w:eastAsia="zh-Hans"/>
        </w:rPr>
      </w:pPr>
      <w:r>
        <w:rPr>
          <w:rFonts w:hint="eastAsia" w:ascii="宋体" w:hAnsi="宋体" w:eastAsia="宋体" w:cs="宋体"/>
          <w:bCs/>
          <w:color w:val="auto"/>
          <w:kern w:val="0"/>
          <w:sz w:val="24"/>
          <w:szCs w:val="24"/>
          <w:highlight w:val="none"/>
          <w:shd w:val="clear" w:color="auto" w:fill="FFFFFF"/>
          <w:lang w:eastAsia="zh-Hans"/>
        </w:rPr>
        <w:t>1</w:t>
      </w:r>
      <w:r>
        <w:rPr>
          <w:rFonts w:hint="eastAsia" w:ascii="宋体" w:hAnsi="宋体" w:eastAsia="宋体" w:cs="宋体"/>
          <w:bCs/>
          <w:color w:val="auto"/>
          <w:kern w:val="0"/>
          <w:sz w:val="24"/>
          <w:szCs w:val="24"/>
          <w:highlight w:val="none"/>
          <w:shd w:val="clear" w:color="auto" w:fill="FFFFFF"/>
          <w:lang w:val="en-US" w:eastAsia="zh-CN"/>
        </w:rPr>
        <w:t>5</w:t>
      </w:r>
      <w:r>
        <w:rPr>
          <w:rFonts w:hint="eastAsia" w:ascii="宋体" w:hAnsi="宋体" w:eastAsia="宋体" w:cs="宋体"/>
          <w:bCs/>
          <w:color w:val="auto"/>
          <w:kern w:val="0"/>
          <w:sz w:val="24"/>
          <w:szCs w:val="24"/>
          <w:highlight w:val="none"/>
          <w:shd w:val="clear" w:color="auto" w:fill="FFFFFF"/>
          <w:lang w:eastAsia="zh-Hans"/>
        </w:rPr>
        <w:t>.</w:t>
      </w:r>
      <w:r>
        <w:rPr>
          <w:rFonts w:hint="eastAsia" w:ascii="宋体" w:hAnsi="宋体" w:eastAsia="宋体" w:cs="宋体"/>
          <w:bCs/>
          <w:color w:val="auto"/>
          <w:kern w:val="0"/>
          <w:sz w:val="24"/>
          <w:szCs w:val="24"/>
          <w:highlight w:val="none"/>
          <w:shd w:val="clear" w:color="auto" w:fill="FFFFFF"/>
        </w:rPr>
        <w:t>4</w:t>
      </w:r>
      <w:r>
        <w:rPr>
          <w:rFonts w:hint="eastAsia" w:ascii="宋体" w:hAnsi="宋体" w:eastAsia="宋体" w:cs="宋体"/>
          <w:bCs/>
          <w:color w:val="auto"/>
          <w:kern w:val="0"/>
          <w:sz w:val="24"/>
          <w:szCs w:val="24"/>
          <w:highlight w:val="none"/>
          <w:shd w:val="clear" w:color="auto" w:fill="FFFFFF"/>
          <w:lang w:eastAsia="zh-Hans"/>
        </w:rPr>
        <w:t>若</w:t>
      </w:r>
      <w:r>
        <w:rPr>
          <w:rFonts w:hint="eastAsia" w:ascii="宋体" w:hAnsi="宋体" w:eastAsia="宋体" w:cs="宋体"/>
          <w:bCs/>
          <w:color w:val="auto"/>
          <w:kern w:val="0"/>
          <w:sz w:val="24"/>
          <w:szCs w:val="24"/>
          <w:highlight w:val="none"/>
          <w:shd w:val="clear" w:color="auto" w:fill="FFFFFF"/>
        </w:rPr>
        <w:t>中标人</w:t>
      </w:r>
      <w:r>
        <w:rPr>
          <w:rFonts w:hint="eastAsia" w:ascii="宋体" w:hAnsi="宋体" w:eastAsia="宋体" w:cs="宋体"/>
          <w:bCs/>
          <w:color w:val="auto"/>
          <w:kern w:val="0"/>
          <w:sz w:val="24"/>
          <w:szCs w:val="24"/>
          <w:highlight w:val="none"/>
          <w:shd w:val="clear" w:color="auto" w:fill="FFFFFF"/>
          <w:lang w:eastAsia="zh-Hans"/>
        </w:rPr>
        <w:t>交货不合格从而影响</w:t>
      </w:r>
      <w:r>
        <w:rPr>
          <w:rFonts w:hint="eastAsia" w:ascii="宋体" w:hAnsi="宋体" w:eastAsia="宋体" w:cs="宋体"/>
          <w:bCs/>
          <w:color w:val="auto"/>
          <w:kern w:val="0"/>
          <w:sz w:val="24"/>
          <w:szCs w:val="24"/>
          <w:highlight w:val="none"/>
          <w:shd w:val="clear" w:color="auto" w:fill="FFFFFF"/>
        </w:rPr>
        <w:t>配置医院</w:t>
      </w:r>
      <w:r>
        <w:rPr>
          <w:rFonts w:hint="eastAsia" w:ascii="宋体" w:hAnsi="宋体" w:eastAsia="宋体" w:cs="宋体"/>
          <w:bCs/>
          <w:color w:val="auto"/>
          <w:kern w:val="0"/>
          <w:sz w:val="24"/>
          <w:szCs w:val="24"/>
          <w:highlight w:val="none"/>
          <w:shd w:val="clear" w:color="auto" w:fill="FFFFFF"/>
          <w:lang w:eastAsia="zh-Hans"/>
        </w:rPr>
        <w:t>正常使用的，</w:t>
      </w:r>
      <w:r>
        <w:rPr>
          <w:rFonts w:hint="eastAsia" w:ascii="宋体" w:hAnsi="宋体" w:eastAsia="宋体" w:cs="宋体"/>
          <w:bCs/>
          <w:color w:val="auto"/>
          <w:kern w:val="0"/>
          <w:sz w:val="24"/>
          <w:szCs w:val="24"/>
          <w:highlight w:val="none"/>
          <w:shd w:val="clear" w:color="auto" w:fill="FFFFFF"/>
        </w:rPr>
        <w:t>中标人</w:t>
      </w:r>
      <w:r>
        <w:rPr>
          <w:rFonts w:hint="eastAsia" w:ascii="宋体" w:hAnsi="宋体" w:eastAsia="宋体" w:cs="宋体"/>
          <w:bCs/>
          <w:color w:val="auto"/>
          <w:kern w:val="0"/>
          <w:sz w:val="24"/>
          <w:szCs w:val="24"/>
          <w:highlight w:val="none"/>
          <w:shd w:val="clear" w:color="auto" w:fill="FFFFFF"/>
          <w:lang w:eastAsia="zh-Hans"/>
        </w:rPr>
        <w:t>应向</w:t>
      </w:r>
      <w:r>
        <w:rPr>
          <w:rFonts w:hint="eastAsia" w:ascii="宋体" w:hAnsi="宋体" w:eastAsia="宋体" w:cs="宋体"/>
          <w:bCs/>
          <w:color w:val="auto"/>
          <w:kern w:val="0"/>
          <w:sz w:val="24"/>
          <w:szCs w:val="24"/>
          <w:highlight w:val="none"/>
          <w:shd w:val="clear" w:color="auto" w:fill="FFFFFF"/>
        </w:rPr>
        <w:t>配置医院</w:t>
      </w:r>
      <w:r>
        <w:rPr>
          <w:rFonts w:hint="eastAsia" w:ascii="宋体" w:hAnsi="宋体" w:eastAsia="宋体" w:cs="宋体"/>
          <w:bCs/>
          <w:color w:val="auto"/>
          <w:kern w:val="0"/>
          <w:sz w:val="24"/>
          <w:szCs w:val="24"/>
          <w:highlight w:val="none"/>
          <w:shd w:val="clear" w:color="auto" w:fill="FFFFFF"/>
          <w:lang w:eastAsia="zh-Hans"/>
        </w:rPr>
        <w:t>支付合同总金额20％的违约金，且</w:t>
      </w:r>
      <w:r>
        <w:rPr>
          <w:rFonts w:hint="eastAsia" w:ascii="宋体" w:hAnsi="宋体" w:eastAsia="宋体" w:cs="宋体"/>
          <w:bCs/>
          <w:color w:val="auto"/>
          <w:kern w:val="0"/>
          <w:sz w:val="24"/>
          <w:szCs w:val="24"/>
          <w:highlight w:val="none"/>
          <w:shd w:val="clear" w:color="auto" w:fill="FFFFFF"/>
        </w:rPr>
        <w:t>配置医院</w:t>
      </w:r>
      <w:r>
        <w:rPr>
          <w:rFonts w:hint="eastAsia" w:ascii="宋体" w:hAnsi="宋体" w:eastAsia="宋体" w:cs="宋体"/>
          <w:bCs/>
          <w:color w:val="auto"/>
          <w:kern w:val="0"/>
          <w:sz w:val="24"/>
          <w:szCs w:val="24"/>
          <w:highlight w:val="none"/>
          <w:shd w:val="clear" w:color="auto" w:fill="FFFFFF"/>
          <w:lang w:eastAsia="zh-Hans"/>
        </w:rPr>
        <w:t>有权单方解除合同。若因此给</w:t>
      </w:r>
      <w:r>
        <w:rPr>
          <w:rFonts w:hint="eastAsia" w:ascii="宋体" w:hAnsi="宋体" w:eastAsia="宋体" w:cs="宋体"/>
          <w:bCs/>
          <w:color w:val="auto"/>
          <w:kern w:val="0"/>
          <w:sz w:val="24"/>
          <w:szCs w:val="24"/>
          <w:highlight w:val="none"/>
          <w:shd w:val="clear" w:color="auto" w:fill="FFFFFF"/>
        </w:rPr>
        <w:t>配置医院</w:t>
      </w:r>
      <w:r>
        <w:rPr>
          <w:rFonts w:hint="eastAsia" w:ascii="宋体" w:hAnsi="宋体" w:eastAsia="宋体" w:cs="宋体"/>
          <w:bCs/>
          <w:color w:val="auto"/>
          <w:kern w:val="0"/>
          <w:sz w:val="24"/>
          <w:szCs w:val="24"/>
          <w:highlight w:val="none"/>
          <w:shd w:val="clear" w:color="auto" w:fill="FFFFFF"/>
          <w:lang w:eastAsia="zh-Hans"/>
        </w:rPr>
        <w:t>造成损失的，还应赔偿</w:t>
      </w:r>
      <w:r>
        <w:rPr>
          <w:rFonts w:hint="eastAsia" w:ascii="宋体" w:hAnsi="宋体" w:eastAsia="宋体" w:cs="宋体"/>
          <w:bCs/>
          <w:color w:val="auto"/>
          <w:kern w:val="0"/>
          <w:sz w:val="24"/>
          <w:szCs w:val="24"/>
          <w:highlight w:val="none"/>
          <w:shd w:val="clear" w:color="auto" w:fill="FFFFFF"/>
        </w:rPr>
        <w:t>配置医院</w:t>
      </w:r>
      <w:r>
        <w:rPr>
          <w:rFonts w:hint="eastAsia" w:ascii="宋体" w:hAnsi="宋体" w:eastAsia="宋体" w:cs="宋体"/>
          <w:bCs/>
          <w:color w:val="auto"/>
          <w:kern w:val="0"/>
          <w:sz w:val="24"/>
          <w:szCs w:val="24"/>
          <w:highlight w:val="none"/>
          <w:shd w:val="clear" w:color="auto" w:fill="FFFFFF"/>
          <w:lang w:eastAsia="zh-Hans"/>
        </w:rPr>
        <w:t>所受的损失。</w:t>
      </w:r>
    </w:p>
    <w:p w14:paraId="6C31B1B8">
      <w:pPr>
        <w:keepNext w:val="0"/>
        <w:keepLines w:val="0"/>
        <w:pageBreakBefore w:val="0"/>
        <w:widowControl/>
        <w:kinsoku/>
        <w:wordWrap w:val="0"/>
        <w:overflowPunct/>
        <w:topLinePunct w:val="0"/>
        <w:autoSpaceDE/>
        <w:autoSpaceDN/>
        <w:bidi w:val="0"/>
        <w:adjustRightInd w:val="0"/>
        <w:snapToGrid w:val="0"/>
        <w:spacing w:line="380" w:lineRule="exact"/>
        <w:ind w:firstLine="480"/>
        <w:jc w:val="left"/>
        <w:textAlignment w:val="auto"/>
        <w:rPr>
          <w:rFonts w:hint="eastAsia" w:ascii="宋体" w:hAnsi="宋体" w:eastAsia="宋体" w:cs="宋体"/>
          <w:bCs/>
          <w:color w:val="auto"/>
          <w:kern w:val="0"/>
          <w:sz w:val="24"/>
          <w:szCs w:val="24"/>
          <w:highlight w:val="none"/>
          <w:shd w:val="clear" w:color="auto" w:fill="FFFFFF"/>
          <w:lang w:eastAsia="zh-Hans"/>
        </w:rPr>
      </w:pPr>
      <w:r>
        <w:rPr>
          <w:rFonts w:hint="eastAsia" w:ascii="宋体" w:hAnsi="宋体" w:eastAsia="宋体" w:cs="宋体"/>
          <w:bCs/>
          <w:color w:val="auto"/>
          <w:kern w:val="0"/>
          <w:sz w:val="24"/>
          <w:szCs w:val="24"/>
          <w:highlight w:val="none"/>
          <w:shd w:val="clear" w:color="auto" w:fill="FFFFFF"/>
          <w:lang w:eastAsia="zh-Hans"/>
        </w:rPr>
        <w:t>1</w:t>
      </w:r>
      <w:r>
        <w:rPr>
          <w:rFonts w:hint="eastAsia" w:ascii="宋体" w:hAnsi="宋体" w:eastAsia="宋体" w:cs="宋体"/>
          <w:bCs/>
          <w:color w:val="auto"/>
          <w:kern w:val="0"/>
          <w:sz w:val="24"/>
          <w:szCs w:val="24"/>
          <w:highlight w:val="none"/>
          <w:shd w:val="clear" w:color="auto" w:fill="FFFFFF"/>
          <w:lang w:val="en-US" w:eastAsia="zh-CN"/>
        </w:rPr>
        <w:t>5</w:t>
      </w:r>
      <w:r>
        <w:rPr>
          <w:rFonts w:hint="eastAsia" w:ascii="宋体" w:hAnsi="宋体" w:eastAsia="宋体" w:cs="宋体"/>
          <w:bCs/>
          <w:color w:val="auto"/>
          <w:kern w:val="0"/>
          <w:sz w:val="24"/>
          <w:szCs w:val="24"/>
          <w:highlight w:val="none"/>
          <w:shd w:val="clear" w:color="auto" w:fill="FFFFFF"/>
        </w:rPr>
        <w:t>.5中标人</w:t>
      </w:r>
      <w:r>
        <w:rPr>
          <w:rFonts w:hint="eastAsia" w:ascii="宋体" w:hAnsi="宋体" w:eastAsia="宋体" w:cs="宋体"/>
          <w:bCs/>
          <w:color w:val="auto"/>
          <w:kern w:val="0"/>
          <w:sz w:val="24"/>
          <w:szCs w:val="24"/>
          <w:highlight w:val="none"/>
          <w:shd w:val="clear" w:color="auto" w:fill="FFFFFF"/>
          <w:lang w:eastAsia="zh-Hans"/>
        </w:rPr>
        <w:t>违约金、赔偿金、损失等费用的支付，</w:t>
      </w:r>
      <w:r>
        <w:rPr>
          <w:rFonts w:hint="eastAsia" w:ascii="宋体" w:hAnsi="宋体" w:eastAsia="宋体" w:cs="宋体"/>
          <w:bCs/>
          <w:color w:val="auto"/>
          <w:kern w:val="0"/>
          <w:sz w:val="24"/>
          <w:szCs w:val="24"/>
          <w:highlight w:val="none"/>
          <w:shd w:val="clear" w:color="auto" w:fill="FFFFFF"/>
        </w:rPr>
        <w:t>配置医院</w:t>
      </w:r>
      <w:r>
        <w:rPr>
          <w:rFonts w:hint="eastAsia" w:ascii="宋体" w:hAnsi="宋体" w:eastAsia="宋体" w:cs="宋体"/>
          <w:bCs/>
          <w:color w:val="auto"/>
          <w:kern w:val="0"/>
          <w:sz w:val="24"/>
          <w:szCs w:val="24"/>
          <w:highlight w:val="none"/>
          <w:shd w:val="clear" w:color="auto" w:fill="FFFFFF"/>
          <w:lang w:eastAsia="zh-Hans"/>
        </w:rPr>
        <w:t>有权从履约保证金或未付的合同款项中直接予以扣除。</w:t>
      </w:r>
    </w:p>
    <w:p w14:paraId="14311BBB">
      <w:pPr>
        <w:pStyle w:val="5"/>
        <w:keepNext w:val="0"/>
        <w:keepLines w:val="0"/>
        <w:pageBreakBefore w:val="0"/>
        <w:kinsoku/>
        <w:wordWrap w:val="0"/>
        <w:overflowPunct/>
        <w:topLinePunct w:val="0"/>
        <w:autoSpaceDE/>
        <w:autoSpaceDN/>
        <w:bidi w:val="0"/>
        <w:adjustRightInd w:val="0"/>
        <w:snapToGrid w:val="0"/>
        <w:spacing w:line="380" w:lineRule="exact"/>
        <w:ind w:firstLineChars="200"/>
        <w:jc w:val="left"/>
        <w:textAlignment w:val="auto"/>
        <w:rPr>
          <w:rFonts w:hint="eastAsia" w:ascii="宋体" w:hAnsi="宋体" w:eastAsia="宋体" w:cs="宋体"/>
          <w:bCs/>
          <w:color w:val="auto"/>
          <w:kern w:val="0"/>
          <w:sz w:val="24"/>
          <w:szCs w:val="24"/>
          <w:highlight w:val="none"/>
          <w:shd w:val="clear" w:color="auto" w:fill="FFFFFF"/>
        </w:rPr>
      </w:pPr>
      <w:r>
        <w:rPr>
          <w:rFonts w:hint="eastAsia" w:ascii="宋体" w:hAnsi="宋体" w:eastAsia="宋体" w:cs="宋体"/>
          <w:bCs/>
          <w:color w:val="auto"/>
          <w:kern w:val="0"/>
          <w:sz w:val="24"/>
          <w:szCs w:val="24"/>
          <w:highlight w:val="none"/>
          <w:shd w:val="clear" w:color="auto" w:fill="FFFFFF"/>
        </w:rPr>
        <w:t>1</w:t>
      </w:r>
      <w:r>
        <w:rPr>
          <w:rFonts w:hint="eastAsia" w:ascii="宋体" w:hAnsi="宋体" w:eastAsia="宋体" w:cs="宋体"/>
          <w:bCs/>
          <w:color w:val="auto"/>
          <w:kern w:val="0"/>
          <w:sz w:val="24"/>
          <w:szCs w:val="24"/>
          <w:highlight w:val="none"/>
          <w:shd w:val="clear" w:color="auto" w:fill="FFFFFF"/>
          <w:lang w:val="en-US" w:eastAsia="zh-CN"/>
        </w:rPr>
        <w:t>5</w:t>
      </w:r>
      <w:r>
        <w:rPr>
          <w:rFonts w:hint="eastAsia" w:ascii="宋体" w:hAnsi="宋体" w:eastAsia="宋体" w:cs="宋体"/>
          <w:bCs/>
          <w:color w:val="auto"/>
          <w:kern w:val="0"/>
          <w:sz w:val="24"/>
          <w:szCs w:val="24"/>
          <w:highlight w:val="none"/>
          <w:shd w:val="clear" w:color="auto" w:fill="FFFFFF"/>
        </w:rPr>
        <w:t>.6配置医院应当按照合同约定及时对交付的货物进行验收。</w:t>
      </w:r>
    </w:p>
    <w:p w14:paraId="17191127">
      <w:pPr>
        <w:pStyle w:val="5"/>
        <w:keepNext w:val="0"/>
        <w:keepLines w:val="0"/>
        <w:pageBreakBefore w:val="0"/>
        <w:kinsoku/>
        <w:wordWrap w:val="0"/>
        <w:overflowPunct/>
        <w:topLinePunct w:val="0"/>
        <w:autoSpaceDE/>
        <w:autoSpaceDN/>
        <w:bidi w:val="0"/>
        <w:adjustRightInd w:val="0"/>
        <w:snapToGrid w:val="0"/>
        <w:spacing w:line="380" w:lineRule="exact"/>
        <w:ind w:firstLineChars="20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kern w:val="0"/>
          <w:sz w:val="24"/>
          <w:szCs w:val="24"/>
          <w:highlight w:val="none"/>
          <w:shd w:val="clear" w:color="auto" w:fill="FFFFFF"/>
        </w:rPr>
        <w:t>1</w:t>
      </w:r>
      <w:r>
        <w:rPr>
          <w:rFonts w:hint="eastAsia" w:ascii="宋体" w:hAnsi="宋体" w:eastAsia="宋体" w:cs="宋体"/>
          <w:bCs/>
          <w:color w:val="auto"/>
          <w:kern w:val="0"/>
          <w:sz w:val="24"/>
          <w:szCs w:val="24"/>
          <w:highlight w:val="none"/>
          <w:shd w:val="clear" w:color="auto" w:fill="FFFFFF"/>
          <w:lang w:val="en-US" w:eastAsia="zh-CN"/>
        </w:rPr>
        <w:t>5</w:t>
      </w:r>
      <w:r>
        <w:rPr>
          <w:rFonts w:hint="eastAsia" w:ascii="宋体" w:hAnsi="宋体" w:eastAsia="宋体" w:cs="宋体"/>
          <w:bCs/>
          <w:color w:val="auto"/>
          <w:kern w:val="0"/>
          <w:sz w:val="24"/>
          <w:szCs w:val="24"/>
          <w:highlight w:val="none"/>
          <w:shd w:val="clear" w:color="auto" w:fill="FFFFFF"/>
        </w:rPr>
        <w:t>.7配置医院应当根据合同约定及时向中标人支付合同价款，不得以任何理由拒绝或迟延支付。</w:t>
      </w:r>
    </w:p>
    <w:p w14:paraId="7E2B46B2">
      <w:pPr>
        <w:pStyle w:val="9"/>
        <w:keepNext w:val="0"/>
        <w:keepLines w:val="0"/>
        <w:pageBreakBefore w:val="0"/>
        <w:kinsoku/>
        <w:wordWrap w:val="0"/>
        <w:overflowPunct/>
        <w:topLinePunct w:val="0"/>
        <w:autoSpaceDE/>
        <w:autoSpaceDN/>
        <w:bidi w:val="0"/>
        <w:adjustRightInd w:val="0"/>
        <w:snapToGrid w:val="0"/>
        <w:spacing w:line="380" w:lineRule="exact"/>
        <w:ind w:firstLine="48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shd w:val="clear" w:color="auto" w:fill="FFFFFF"/>
        </w:rPr>
        <w:t>1</w:t>
      </w:r>
      <w:r>
        <w:rPr>
          <w:rFonts w:hint="eastAsia" w:ascii="宋体" w:hAnsi="宋体" w:eastAsia="宋体" w:cs="宋体"/>
          <w:bCs/>
          <w:color w:val="auto"/>
          <w:sz w:val="24"/>
          <w:szCs w:val="24"/>
          <w:highlight w:val="none"/>
          <w:shd w:val="clear" w:color="auto" w:fill="FFFFFF"/>
          <w:lang w:val="en-US" w:eastAsia="zh-CN"/>
        </w:rPr>
        <w:t>5</w:t>
      </w:r>
      <w:r>
        <w:rPr>
          <w:rFonts w:hint="eastAsia" w:ascii="宋体" w:hAnsi="宋体" w:eastAsia="宋体" w:cs="宋体"/>
          <w:bCs/>
          <w:color w:val="auto"/>
          <w:sz w:val="24"/>
          <w:szCs w:val="24"/>
          <w:highlight w:val="none"/>
          <w:shd w:val="clear" w:color="auto" w:fill="FFFFFF"/>
        </w:rPr>
        <w:t>.</w:t>
      </w:r>
      <w:r>
        <w:rPr>
          <w:rFonts w:hint="eastAsia" w:ascii="宋体" w:hAnsi="宋体" w:eastAsia="宋体" w:cs="宋体"/>
          <w:bCs/>
          <w:color w:val="auto"/>
          <w:sz w:val="24"/>
          <w:szCs w:val="24"/>
          <w:highlight w:val="none"/>
          <w:shd w:val="clear" w:color="auto" w:fill="FFFFFF"/>
          <w:lang w:eastAsia="zh-CN"/>
        </w:rPr>
        <w:t>8</w:t>
      </w:r>
      <w:r>
        <w:rPr>
          <w:rFonts w:hint="eastAsia" w:ascii="宋体" w:hAnsi="宋体" w:eastAsia="宋体" w:cs="宋体"/>
          <w:bCs/>
          <w:color w:val="auto"/>
          <w:sz w:val="24"/>
          <w:szCs w:val="24"/>
          <w:highlight w:val="none"/>
          <w:shd w:val="clear" w:color="auto" w:fill="FFFFFF"/>
        </w:rPr>
        <w:t>因中标人原因发生重大质量事故，除依约承担赔偿责任外，还将按有关质量管理办法规定执行。同时，采购人有权保留更换中标人的权利，并报相关行政主管部门处罚。</w:t>
      </w:r>
    </w:p>
    <w:p w14:paraId="1F18D48D">
      <w:pPr>
        <w:pStyle w:val="9"/>
        <w:keepNext w:val="0"/>
        <w:keepLines w:val="0"/>
        <w:pageBreakBefore w:val="0"/>
        <w:kinsoku/>
        <w:wordWrap w:val="0"/>
        <w:overflowPunct/>
        <w:topLinePunct w:val="0"/>
        <w:autoSpaceDE/>
        <w:autoSpaceDN/>
        <w:bidi w:val="0"/>
        <w:adjustRightInd w:val="0"/>
        <w:snapToGrid w:val="0"/>
        <w:spacing w:line="380" w:lineRule="exact"/>
        <w:ind w:firstLine="48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shd w:val="clear" w:color="auto" w:fill="FFFFFF"/>
        </w:rPr>
        <w:t>1</w:t>
      </w:r>
      <w:r>
        <w:rPr>
          <w:rFonts w:hint="eastAsia" w:ascii="宋体" w:hAnsi="宋体" w:eastAsia="宋体" w:cs="宋体"/>
          <w:bCs/>
          <w:color w:val="auto"/>
          <w:sz w:val="24"/>
          <w:szCs w:val="24"/>
          <w:highlight w:val="none"/>
          <w:shd w:val="clear" w:color="auto" w:fill="FFFFFF"/>
          <w:lang w:val="en-US" w:eastAsia="zh-CN"/>
        </w:rPr>
        <w:t>5</w:t>
      </w:r>
      <w:r>
        <w:rPr>
          <w:rFonts w:hint="eastAsia" w:ascii="宋体" w:hAnsi="宋体" w:eastAsia="宋体" w:cs="宋体"/>
          <w:bCs/>
          <w:color w:val="auto"/>
          <w:sz w:val="24"/>
          <w:szCs w:val="24"/>
          <w:highlight w:val="none"/>
          <w:shd w:val="clear" w:color="auto" w:fill="FFFFFF"/>
        </w:rPr>
        <w:t>.</w:t>
      </w:r>
      <w:r>
        <w:rPr>
          <w:rFonts w:hint="eastAsia" w:ascii="宋体" w:hAnsi="宋体" w:eastAsia="宋体" w:cs="宋体"/>
          <w:bCs/>
          <w:color w:val="auto"/>
          <w:sz w:val="24"/>
          <w:szCs w:val="24"/>
          <w:highlight w:val="none"/>
          <w:shd w:val="clear" w:color="auto" w:fill="FFFFFF"/>
          <w:lang w:eastAsia="zh-CN"/>
        </w:rPr>
        <w:t>9</w:t>
      </w:r>
      <w:r>
        <w:rPr>
          <w:rFonts w:hint="eastAsia" w:ascii="宋体" w:hAnsi="宋体" w:eastAsia="宋体" w:cs="宋体"/>
          <w:bCs/>
          <w:color w:val="auto"/>
          <w:sz w:val="24"/>
          <w:szCs w:val="24"/>
          <w:highlight w:val="none"/>
          <w:shd w:val="clear" w:color="auto" w:fill="FFFFFF"/>
        </w:rPr>
        <w:t>若发生死亡安全事故，除按国家有关安全管理规定及采购人有关安全管理办法执行外，并报相关行政主管部门处罚；发生重大安全事故或特大安全事故，除按国家有关安全管理规定及采购人有关安全管理办法执行外，采购人有权终止合同，给采购人造成的损失，还应承担赔偿责任。</w:t>
      </w:r>
    </w:p>
    <w:p w14:paraId="515CB1B0">
      <w:pPr>
        <w:pStyle w:val="9"/>
        <w:keepNext w:val="0"/>
        <w:keepLines w:val="0"/>
        <w:pageBreakBefore w:val="0"/>
        <w:kinsoku/>
        <w:wordWrap w:val="0"/>
        <w:overflowPunct/>
        <w:topLinePunct w:val="0"/>
        <w:autoSpaceDE/>
        <w:autoSpaceDN/>
        <w:bidi w:val="0"/>
        <w:adjustRightInd w:val="0"/>
        <w:snapToGrid w:val="0"/>
        <w:spacing w:line="380" w:lineRule="exact"/>
        <w:ind w:firstLine="48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shd w:val="clear" w:color="auto" w:fill="FFFFFF"/>
        </w:rPr>
        <w:t>1</w:t>
      </w:r>
      <w:r>
        <w:rPr>
          <w:rFonts w:hint="eastAsia" w:ascii="宋体" w:hAnsi="宋体" w:eastAsia="宋体" w:cs="宋体"/>
          <w:bCs/>
          <w:color w:val="auto"/>
          <w:sz w:val="24"/>
          <w:szCs w:val="24"/>
          <w:highlight w:val="none"/>
          <w:shd w:val="clear" w:color="auto" w:fill="FFFFFF"/>
          <w:lang w:val="en-US" w:eastAsia="zh-CN"/>
        </w:rPr>
        <w:t>5</w:t>
      </w:r>
      <w:r>
        <w:rPr>
          <w:rFonts w:hint="eastAsia" w:ascii="宋体" w:hAnsi="宋体" w:eastAsia="宋体" w:cs="宋体"/>
          <w:bCs/>
          <w:color w:val="auto"/>
          <w:sz w:val="24"/>
          <w:szCs w:val="24"/>
          <w:highlight w:val="none"/>
          <w:shd w:val="clear" w:color="auto" w:fill="FFFFFF"/>
        </w:rPr>
        <w:t>.</w:t>
      </w:r>
      <w:r>
        <w:rPr>
          <w:rFonts w:hint="eastAsia" w:ascii="宋体" w:hAnsi="宋体" w:eastAsia="宋体" w:cs="宋体"/>
          <w:bCs/>
          <w:color w:val="auto"/>
          <w:sz w:val="24"/>
          <w:szCs w:val="24"/>
          <w:highlight w:val="none"/>
          <w:shd w:val="clear" w:color="auto" w:fill="FFFFFF"/>
          <w:lang w:eastAsia="zh-CN"/>
        </w:rPr>
        <w:t>10</w:t>
      </w:r>
      <w:r>
        <w:rPr>
          <w:rFonts w:hint="eastAsia" w:ascii="宋体" w:hAnsi="宋体" w:eastAsia="宋体" w:cs="宋体"/>
          <w:bCs/>
          <w:color w:val="auto"/>
          <w:sz w:val="24"/>
          <w:szCs w:val="24"/>
          <w:highlight w:val="none"/>
          <w:shd w:val="clear" w:color="auto" w:fill="FFFFFF"/>
        </w:rPr>
        <w:t>在明确违约责任后，中标人应在接到书面通知书起七天内支付违约金、赔偿金等。</w:t>
      </w:r>
    </w:p>
    <w:p w14:paraId="0CBD17FE">
      <w:pPr>
        <w:pStyle w:val="9"/>
        <w:keepNext w:val="0"/>
        <w:keepLines w:val="0"/>
        <w:pageBreakBefore w:val="0"/>
        <w:kinsoku/>
        <w:wordWrap w:val="0"/>
        <w:overflowPunct/>
        <w:topLinePunct w:val="0"/>
        <w:autoSpaceDE/>
        <w:autoSpaceDN/>
        <w:bidi w:val="0"/>
        <w:adjustRightInd w:val="0"/>
        <w:snapToGrid w:val="0"/>
        <w:spacing w:line="380" w:lineRule="exact"/>
        <w:ind w:firstLine="480"/>
        <w:jc w:val="left"/>
        <w:textAlignment w:val="auto"/>
        <w:rPr>
          <w:rFonts w:hint="eastAsia" w:ascii="宋体" w:hAnsi="宋体" w:eastAsia="宋体" w:cs="宋体"/>
          <w:bCs/>
          <w:color w:val="auto"/>
          <w:sz w:val="24"/>
          <w:szCs w:val="24"/>
          <w:highlight w:val="none"/>
        </w:rPr>
      </w:pPr>
      <w:r>
        <w:rPr>
          <w:rFonts w:hint="eastAsia" w:ascii="宋体" w:hAnsi="宋体" w:eastAsia="宋体" w:cs="宋体"/>
          <w:b/>
          <w:bCs w:val="0"/>
          <w:color w:val="auto"/>
          <w:sz w:val="24"/>
          <w:szCs w:val="24"/>
          <w:highlight w:val="none"/>
          <w:shd w:val="clear" w:color="auto" w:fill="FFFFFF"/>
        </w:rPr>
        <w:t>1</w:t>
      </w:r>
      <w:r>
        <w:rPr>
          <w:rFonts w:hint="eastAsia" w:ascii="宋体" w:hAnsi="宋体" w:eastAsia="宋体" w:cs="宋体"/>
          <w:b/>
          <w:bCs w:val="0"/>
          <w:color w:val="auto"/>
          <w:sz w:val="24"/>
          <w:szCs w:val="24"/>
          <w:highlight w:val="none"/>
          <w:shd w:val="clear" w:color="auto" w:fill="FFFFFF"/>
          <w:lang w:val="en-US" w:eastAsia="zh-CN"/>
        </w:rPr>
        <w:t>6</w:t>
      </w:r>
      <w:r>
        <w:rPr>
          <w:rFonts w:hint="eastAsia" w:ascii="宋体" w:hAnsi="宋体" w:eastAsia="宋体" w:cs="宋体"/>
          <w:b/>
          <w:bCs w:val="0"/>
          <w:color w:val="auto"/>
          <w:sz w:val="24"/>
          <w:szCs w:val="24"/>
          <w:highlight w:val="none"/>
          <w:shd w:val="clear" w:color="auto" w:fill="FFFFFF"/>
        </w:rPr>
        <w:t>、知识产权</w:t>
      </w:r>
    </w:p>
    <w:p w14:paraId="79CC3E3F">
      <w:pPr>
        <w:pStyle w:val="9"/>
        <w:keepNext w:val="0"/>
        <w:keepLines w:val="0"/>
        <w:pageBreakBefore w:val="0"/>
        <w:kinsoku/>
        <w:wordWrap w:val="0"/>
        <w:overflowPunct/>
        <w:topLinePunct w:val="0"/>
        <w:autoSpaceDE/>
        <w:autoSpaceDN/>
        <w:bidi w:val="0"/>
        <w:adjustRightInd w:val="0"/>
        <w:snapToGrid w:val="0"/>
        <w:spacing w:line="380" w:lineRule="exact"/>
        <w:ind w:firstLine="48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shd w:val="clear" w:color="auto" w:fill="FFFFFF"/>
        </w:rPr>
        <w:t>投标人须保障采购人在使用该货物或其任何一部分时不受到第三方关于侵犯专利权、商标权或工业设计权等知识产权的指控。如果任何第三方提出侵权指控与采购人无关，投标人须与第三方交涉并承担可能发生的责任与一切费用。如采购人因此而遭致损失的，投标人应赔偿该损失。</w:t>
      </w:r>
    </w:p>
    <w:p w14:paraId="6A088805">
      <w:pPr>
        <w:pStyle w:val="9"/>
        <w:keepNext w:val="0"/>
        <w:keepLines w:val="0"/>
        <w:pageBreakBefore w:val="0"/>
        <w:kinsoku/>
        <w:wordWrap w:val="0"/>
        <w:overflowPunct/>
        <w:topLinePunct w:val="0"/>
        <w:autoSpaceDE/>
        <w:autoSpaceDN/>
        <w:bidi w:val="0"/>
        <w:adjustRightInd w:val="0"/>
        <w:snapToGrid w:val="0"/>
        <w:spacing w:line="380" w:lineRule="exact"/>
        <w:ind w:firstLine="480"/>
        <w:jc w:val="left"/>
        <w:textAlignment w:val="auto"/>
        <w:rPr>
          <w:rFonts w:hint="eastAsia" w:ascii="宋体" w:hAnsi="宋体" w:eastAsia="宋体" w:cs="宋体"/>
          <w:bCs/>
          <w:color w:val="auto"/>
          <w:sz w:val="24"/>
          <w:szCs w:val="24"/>
          <w:highlight w:val="none"/>
        </w:rPr>
      </w:pPr>
      <w:r>
        <w:rPr>
          <w:rFonts w:hint="eastAsia" w:ascii="宋体" w:hAnsi="宋体" w:eastAsia="宋体" w:cs="宋体"/>
          <w:b/>
          <w:bCs w:val="0"/>
          <w:color w:val="auto"/>
          <w:sz w:val="24"/>
          <w:szCs w:val="24"/>
          <w:highlight w:val="none"/>
          <w:shd w:val="clear" w:color="auto" w:fill="FFFFFF"/>
        </w:rPr>
        <w:t>1</w:t>
      </w:r>
      <w:r>
        <w:rPr>
          <w:rFonts w:hint="eastAsia" w:ascii="宋体" w:hAnsi="宋体" w:eastAsia="宋体" w:cs="宋体"/>
          <w:b/>
          <w:bCs w:val="0"/>
          <w:color w:val="auto"/>
          <w:sz w:val="24"/>
          <w:szCs w:val="24"/>
          <w:highlight w:val="none"/>
          <w:shd w:val="clear" w:color="auto" w:fill="FFFFFF"/>
          <w:lang w:val="en-US" w:eastAsia="zh-CN"/>
        </w:rPr>
        <w:t>7</w:t>
      </w:r>
      <w:r>
        <w:rPr>
          <w:rFonts w:hint="eastAsia" w:ascii="宋体" w:hAnsi="宋体" w:eastAsia="宋体" w:cs="宋体"/>
          <w:b/>
          <w:bCs w:val="0"/>
          <w:color w:val="auto"/>
          <w:sz w:val="24"/>
          <w:szCs w:val="24"/>
          <w:highlight w:val="none"/>
          <w:shd w:val="clear" w:color="auto" w:fill="FFFFFF"/>
        </w:rPr>
        <w:t>、仲裁、诉讼条款</w:t>
      </w:r>
    </w:p>
    <w:p w14:paraId="560FA37C">
      <w:pPr>
        <w:pStyle w:val="9"/>
        <w:keepNext w:val="0"/>
        <w:keepLines w:val="0"/>
        <w:pageBreakBefore w:val="0"/>
        <w:kinsoku/>
        <w:wordWrap w:val="0"/>
        <w:overflowPunct/>
        <w:topLinePunct w:val="0"/>
        <w:autoSpaceDE/>
        <w:autoSpaceDN/>
        <w:bidi w:val="0"/>
        <w:adjustRightInd w:val="0"/>
        <w:snapToGrid w:val="0"/>
        <w:spacing w:line="380" w:lineRule="exact"/>
        <w:ind w:firstLine="48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shd w:val="clear" w:color="auto" w:fill="FFFFFF"/>
        </w:rPr>
        <w:t>因采购或与采购合同有关事项发生争议，由</w:t>
      </w:r>
      <w:r>
        <w:rPr>
          <w:rFonts w:hint="eastAsia" w:ascii="宋体" w:hAnsi="宋体" w:eastAsia="宋体" w:cs="宋体"/>
          <w:bCs/>
          <w:color w:val="auto"/>
          <w:sz w:val="24"/>
          <w:szCs w:val="24"/>
          <w:highlight w:val="none"/>
          <w:shd w:val="clear" w:color="auto" w:fill="FFFFFF"/>
          <w:lang w:eastAsia="zh-CN"/>
        </w:rPr>
        <w:t>配置医院</w:t>
      </w:r>
      <w:r>
        <w:rPr>
          <w:rFonts w:hint="eastAsia" w:ascii="宋体" w:hAnsi="宋体" w:eastAsia="宋体" w:cs="宋体"/>
          <w:bCs/>
          <w:color w:val="auto"/>
          <w:sz w:val="24"/>
          <w:szCs w:val="24"/>
          <w:highlight w:val="none"/>
          <w:shd w:val="clear" w:color="auto" w:fill="FFFFFF"/>
        </w:rPr>
        <w:t>和中标人双方友好协商解决。协商不成的，任何一方均可选择以下方式解决：</w:t>
      </w:r>
    </w:p>
    <w:p w14:paraId="4C847DA3">
      <w:pPr>
        <w:pStyle w:val="9"/>
        <w:keepNext w:val="0"/>
        <w:keepLines w:val="0"/>
        <w:pageBreakBefore w:val="0"/>
        <w:kinsoku/>
        <w:wordWrap w:val="0"/>
        <w:overflowPunct/>
        <w:topLinePunct w:val="0"/>
        <w:autoSpaceDE/>
        <w:autoSpaceDN/>
        <w:bidi w:val="0"/>
        <w:adjustRightInd w:val="0"/>
        <w:snapToGrid w:val="0"/>
        <w:spacing w:line="380" w:lineRule="exact"/>
        <w:ind w:firstLine="48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shd w:val="clear" w:color="auto" w:fill="FFFFFF"/>
        </w:rPr>
        <w:t>(1)向</w:t>
      </w:r>
      <w:r>
        <w:rPr>
          <w:rFonts w:hint="eastAsia" w:ascii="宋体" w:hAnsi="宋体" w:eastAsia="宋体" w:cs="宋体"/>
          <w:bCs/>
          <w:color w:val="auto"/>
          <w:sz w:val="24"/>
          <w:szCs w:val="24"/>
          <w:highlight w:val="none"/>
          <w:shd w:val="clear" w:color="auto" w:fill="FFFFFF"/>
          <w:lang w:eastAsia="zh-CN"/>
        </w:rPr>
        <w:t>配置医院</w:t>
      </w:r>
      <w:r>
        <w:rPr>
          <w:rFonts w:hint="eastAsia" w:ascii="宋体" w:hAnsi="宋体" w:eastAsia="宋体" w:cs="宋体"/>
          <w:bCs/>
          <w:color w:val="auto"/>
          <w:sz w:val="24"/>
          <w:szCs w:val="24"/>
          <w:highlight w:val="none"/>
          <w:shd w:val="clear" w:color="auto" w:fill="FFFFFF"/>
        </w:rPr>
        <w:t>所在地仲裁委员会申请仲裁；</w:t>
      </w:r>
    </w:p>
    <w:p w14:paraId="58C3E624">
      <w:pPr>
        <w:pStyle w:val="9"/>
        <w:keepNext w:val="0"/>
        <w:keepLines w:val="0"/>
        <w:pageBreakBefore w:val="0"/>
        <w:kinsoku/>
        <w:wordWrap w:val="0"/>
        <w:overflowPunct/>
        <w:topLinePunct w:val="0"/>
        <w:autoSpaceDE/>
        <w:autoSpaceDN/>
        <w:bidi w:val="0"/>
        <w:adjustRightInd w:val="0"/>
        <w:snapToGrid w:val="0"/>
        <w:spacing w:line="380" w:lineRule="exact"/>
        <w:ind w:firstLine="480"/>
        <w:jc w:val="left"/>
        <w:textAlignment w:val="auto"/>
        <w:rPr>
          <w:rFonts w:hint="eastAsia" w:ascii="宋体" w:hAnsi="宋体" w:eastAsia="宋体" w:cs="宋体"/>
          <w:bCs/>
          <w:color w:val="auto"/>
          <w:sz w:val="24"/>
          <w:szCs w:val="24"/>
          <w:highlight w:val="none"/>
          <w:shd w:val="clear" w:color="auto" w:fill="FFFFFF"/>
        </w:rPr>
      </w:pPr>
      <w:r>
        <w:rPr>
          <w:rFonts w:hint="eastAsia" w:ascii="宋体" w:hAnsi="宋体" w:eastAsia="宋体" w:cs="宋体"/>
          <w:bCs/>
          <w:color w:val="auto"/>
          <w:sz w:val="24"/>
          <w:szCs w:val="24"/>
          <w:highlight w:val="none"/>
          <w:shd w:val="clear" w:color="auto" w:fill="FFFFFF"/>
        </w:rPr>
        <w:t>(2)向</w:t>
      </w:r>
      <w:r>
        <w:rPr>
          <w:rFonts w:hint="eastAsia" w:ascii="宋体" w:hAnsi="宋体" w:eastAsia="宋体" w:cs="宋体"/>
          <w:bCs/>
          <w:color w:val="auto"/>
          <w:sz w:val="24"/>
          <w:szCs w:val="24"/>
          <w:highlight w:val="none"/>
          <w:shd w:val="clear" w:color="auto" w:fill="FFFFFF"/>
          <w:lang w:eastAsia="zh-CN"/>
        </w:rPr>
        <w:t>配置医院所在地</w:t>
      </w:r>
      <w:r>
        <w:rPr>
          <w:rFonts w:hint="eastAsia" w:ascii="宋体" w:hAnsi="宋体" w:eastAsia="宋体" w:cs="宋体"/>
          <w:bCs/>
          <w:color w:val="auto"/>
          <w:sz w:val="24"/>
          <w:szCs w:val="24"/>
          <w:highlight w:val="none"/>
          <w:shd w:val="clear" w:color="auto" w:fill="FFFFFF"/>
        </w:rPr>
        <w:t>有管辖权的人民法院提起诉讼。</w:t>
      </w:r>
    </w:p>
    <w:p w14:paraId="191997EE">
      <w:pPr>
        <w:pStyle w:val="9"/>
        <w:keepNext w:val="0"/>
        <w:keepLines w:val="0"/>
        <w:pageBreakBefore w:val="0"/>
        <w:kinsoku/>
        <w:wordWrap/>
        <w:overflowPunct/>
        <w:topLinePunct w:val="0"/>
        <w:autoSpaceDE/>
        <w:autoSpaceDN/>
        <w:bidi w:val="0"/>
        <w:adjustRightInd/>
        <w:snapToGrid/>
        <w:spacing w:line="380" w:lineRule="exact"/>
        <w:ind w:firstLine="0"/>
        <w:jc w:val="left"/>
        <w:textAlignment w:val="auto"/>
        <w:outlineLvl w:val="2"/>
        <w:rPr>
          <w:rFonts w:hint="eastAsia" w:ascii="宋体" w:hAnsi="宋体" w:eastAsia="宋体" w:cs="宋体"/>
          <w:color w:val="auto"/>
          <w:sz w:val="24"/>
          <w:szCs w:val="24"/>
        </w:rPr>
      </w:pPr>
      <w:r>
        <w:rPr>
          <w:rFonts w:hint="eastAsia" w:ascii="宋体" w:hAnsi="宋体" w:eastAsia="宋体" w:cs="宋体"/>
          <w:b/>
          <w:color w:val="auto"/>
          <w:sz w:val="24"/>
          <w:szCs w:val="24"/>
        </w:rPr>
        <w:t>四、其他事项</w:t>
      </w:r>
    </w:p>
    <w:p w14:paraId="7E5ED2D1">
      <w:pPr>
        <w:pStyle w:val="9"/>
        <w:keepNext w:val="0"/>
        <w:keepLines w:val="0"/>
        <w:pageBreakBefore w:val="0"/>
        <w:kinsoku/>
        <w:wordWrap/>
        <w:overflowPunct/>
        <w:topLinePunct w:val="0"/>
        <w:autoSpaceDE/>
        <w:autoSpaceDN/>
        <w:bidi w:val="0"/>
        <w:adjustRightInd/>
        <w:snapToGrid/>
        <w:spacing w:line="38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1、除招标文件另有规定外，若出现有关法律、法规和规章有强制性规定但招标文件未列明的情形，则投标人应按照有关法律、法规和规章强制性规定执行。</w:t>
      </w:r>
    </w:p>
    <w:p w14:paraId="7B878606">
      <w:pPr>
        <w:pStyle w:val="9"/>
        <w:keepNext w:val="0"/>
        <w:keepLines w:val="0"/>
        <w:pageBreakBefore w:val="0"/>
        <w:kinsoku/>
        <w:wordWrap/>
        <w:overflowPunct/>
        <w:topLinePunct w:val="0"/>
        <w:autoSpaceDE/>
        <w:autoSpaceDN/>
        <w:bidi w:val="0"/>
        <w:adjustRightInd/>
        <w:snapToGrid/>
        <w:spacing w:line="38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2、其他：无</w:t>
      </w:r>
    </w:p>
    <w:p w14:paraId="6AF2941F">
      <w:pPr>
        <w:pStyle w:val="9"/>
        <w:keepNext w:val="0"/>
        <w:keepLines w:val="0"/>
        <w:pageBreakBefore w:val="0"/>
        <w:kinsoku/>
        <w:wordWrap/>
        <w:overflowPunct/>
        <w:topLinePunct w:val="0"/>
        <w:autoSpaceDE/>
        <w:autoSpaceDN/>
        <w:bidi w:val="0"/>
        <w:adjustRightInd/>
        <w:snapToGrid/>
        <w:spacing w:line="380" w:lineRule="exact"/>
        <w:ind w:firstLine="480" w:firstLineChars="200"/>
        <w:jc w:val="left"/>
        <w:textAlignment w:val="auto"/>
        <w:rPr>
          <w:rFonts w:hint="eastAsia" w:ascii="宋体" w:hAnsi="宋体" w:eastAsia="宋体" w:cs="宋体"/>
          <w:color w:val="auto"/>
          <w:sz w:val="24"/>
          <w:szCs w:val="24"/>
        </w:rPr>
      </w:pPr>
    </w:p>
    <w:p w14:paraId="317B060B">
      <w:pPr>
        <w:pStyle w:val="9"/>
        <w:keepNext w:val="0"/>
        <w:keepLines w:val="0"/>
        <w:pageBreakBefore w:val="0"/>
        <w:kinsoku/>
        <w:wordWrap/>
        <w:overflowPunct/>
        <w:topLinePunct w:val="0"/>
        <w:autoSpaceDE/>
        <w:autoSpaceDN/>
        <w:bidi w:val="0"/>
        <w:adjustRightInd/>
        <w:snapToGrid/>
        <w:spacing w:line="380" w:lineRule="exact"/>
        <w:ind w:firstLine="480" w:firstLineChars="200"/>
        <w:jc w:val="left"/>
        <w:textAlignment w:val="auto"/>
        <w:rPr>
          <w:rFonts w:hint="eastAsia" w:ascii="宋体" w:hAnsi="宋体" w:eastAsia="宋体" w:cs="宋体"/>
          <w:color w:val="auto"/>
          <w:sz w:val="24"/>
          <w:szCs w:val="24"/>
        </w:rPr>
      </w:pPr>
    </w:p>
    <w:p w14:paraId="2367767E">
      <w:pPr>
        <w:pStyle w:val="9"/>
        <w:keepNext w:val="0"/>
        <w:keepLines w:val="0"/>
        <w:pageBreakBefore w:val="0"/>
        <w:kinsoku/>
        <w:wordWrap/>
        <w:overflowPunct/>
        <w:topLinePunct w:val="0"/>
        <w:autoSpaceDE/>
        <w:autoSpaceDN/>
        <w:bidi w:val="0"/>
        <w:adjustRightInd/>
        <w:snapToGrid/>
        <w:spacing w:line="380" w:lineRule="exact"/>
        <w:ind w:firstLine="480" w:firstLineChars="200"/>
        <w:jc w:val="left"/>
        <w:textAlignment w:val="auto"/>
        <w:rPr>
          <w:rFonts w:hint="eastAsia" w:ascii="宋体" w:hAnsi="宋体" w:eastAsia="宋体" w:cs="宋体"/>
          <w:color w:val="auto"/>
          <w:sz w:val="24"/>
          <w:szCs w:val="24"/>
        </w:rPr>
      </w:pPr>
    </w:p>
    <w:p w14:paraId="7A2BA470">
      <w:pPr>
        <w:pStyle w:val="9"/>
        <w:keepNext w:val="0"/>
        <w:keepLines w:val="0"/>
        <w:pageBreakBefore w:val="0"/>
        <w:kinsoku/>
        <w:wordWrap/>
        <w:overflowPunct/>
        <w:topLinePunct w:val="0"/>
        <w:autoSpaceDE/>
        <w:autoSpaceDN/>
        <w:bidi w:val="0"/>
        <w:adjustRightInd/>
        <w:snapToGrid/>
        <w:spacing w:line="380" w:lineRule="exact"/>
        <w:ind w:firstLine="480" w:firstLineChars="200"/>
        <w:jc w:val="left"/>
        <w:textAlignment w:val="auto"/>
        <w:rPr>
          <w:rFonts w:hint="eastAsia" w:ascii="宋体" w:hAnsi="宋体" w:eastAsia="宋体" w:cs="宋体"/>
          <w:color w:val="auto"/>
          <w:sz w:val="24"/>
          <w:szCs w:val="24"/>
        </w:rPr>
      </w:pPr>
    </w:p>
    <w:p w14:paraId="3F3B80B7">
      <w:pPr>
        <w:pStyle w:val="9"/>
        <w:keepNext w:val="0"/>
        <w:keepLines w:val="0"/>
        <w:pageBreakBefore w:val="0"/>
        <w:kinsoku/>
        <w:wordWrap/>
        <w:overflowPunct/>
        <w:topLinePunct w:val="0"/>
        <w:autoSpaceDE/>
        <w:autoSpaceDN/>
        <w:bidi w:val="0"/>
        <w:adjustRightInd/>
        <w:snapToGrid/>
        <w:spacing w:line="380" w:lineRule="exact"/>
        <w:ind w:firstLine="480" w:firstLineChars="200"/>
        <w:jc w:val="left"/>
        <w:textAlignment w:val="auto"/>
        <w:rPr>
          <w:rFonts w:hint="eastAsia" w:ascii="宋体" w:hAnsi="宋体" w:eastAsia="宋体" w:cs="宋体"/>
          <w:color w:val="auto"/>
          <w:sz w:val="24"/>
          <w:szCs w:val="24"/>
        </w:rPr>
      </w:pPr>
    </w:p>
    <w:p w14:paraId="2AE0C0AB">
      <w:pPr>
        <w:pStyle w:val="9"/>
        <w:keepNext w:val="0"/>
        <w:keepLines w:val="0"/>
        <w:pageBreakBefore w:val="0"/>
        <w:kinsoku/>
        <w:wordWrap/>
        <w:overflowPunct/>
        <w:topLinePunct w:val="0"/>
        <w:autoSpaceDE/>
        <w:autoSpaceDN/>
        <w:bidi w:val="0"/>
        <w:adjustRightInd/>
        <w:snapToGrid/>
        <w:spacing w:line="380" w:lineRule="exact"/>
        <w:ind w:firstLine="480" w:firstLineChars="200"/>
        <w:jc w:val="left"/>
        <w:textAlignment w:val="auto"/>
        <w:rPr>
          <w:rFonts w:hint="eastAsia" w:ascii="宋体" w:hAnsi="宋体" w:eastAsia="宋体" w:cs="宋体"/>
          <w:color w:val="auto"/>
          <w:sz w:val="24"/>
          <w:szCs w:val="24"/>
        </w:rPr>
      </w:pPr>
    </w:p>
    <w:p w14:paraId="7542AEBC">
      <w:pPr>
        <w:pStyle w:val="9"/>
        <w:keepNext w:val="0"/>
        <w:keepLines w:val="0"/>
        <w:pageBreakBefore w:val="0"/>
        <w:kinsoku/>
        <w:wordWrap/>
        <w:overflowPunct/>
        <w:topLinePunct w:val="0"/>
        <w:autoSpaceDE/>
        <w:autoSpaceDN/>
        <w:bidi w:val="0"/>
        <w:adjustRightInd/>
        <w:snapToGrid/>
        <w:spacing w:line="380" w:lineRule="exact"/>
        <w:ind w:firstLine="480" w:firstLineChars="200"/>
        <w:jc w:val="left"/>
        <w:textAlignment w:val="auto"/>
        <w:rPr>
          <w:rFonts w:hint="eastAsia" w:ascii="宋体" w:hAnsi="宋体" w:eastAsia="宋体" w:cs="宋体"/>
          <w:color w:val="auto"/>
          <w:sz w:val="24"/>
          <w:szCs w:val="24"/>
        </w:rPr>
      </w:pPr>
    </w:p>
    <w:p w14:paraId="7B4EAC9C">
      <w:pPr>
        <w:pStyle w:val="9"/>
        <w:keepNext w:val="0"/>
        <w:keepLines w:val="0"/>
        <w:pageBreakBefore w:val="0"/>
        <w:kinsoku/>
        <w:wordWrap/>
        <w:overflowPunct/>
        <w:topLinePunct w:val="0"/>
        <w:autoSpaceDE/>
        <w:autoSpaceDN/>
        <w:bidi w:val="0"/>
        <w:adjustRightInd/>
        <w:snapToGrid/>
        <w:spacing w:line="380" w:lineRule="exact"/>
        <w:ind w:firstLine="480" w:firstLineChars="200"/>
        <w:jc w:val="left"/>
        <w:textAlignment w:val="auto"/>
        <w:rPr>
          <w:rFonts w:hint="eastAsia" w:ascii="宋体" w:hAnsi="宋体" w:eastAsia="宋体" w:cs="宋体"/>
          <w:color w:val="auto"/>
          <w:sz w:val="24"/>
          <w:szCs w:val="24"/>
        </w:rPr>
      </w:pPr>
    </w:p>
    <w:p w14:paraId="15D03AAE">
      <w:pPr>
        <w:pStyle w:val="9"/>
        <w:keepNext w:val="0"/>
        <w:keepLines w:val="0"/>
        <w:pageBreakBefore w:val="0"/>
        <w:kinsoku/>
        <w:wordWrap/>
        <w:overflowPunct/>
        <w:topLinePunct w:val="0"/>
        <w:autoSpaceDE/>
        <w:autoSpaceDN/>
        <w:bidi w:val="0"/>
        <w:adjustRightInd/>
        <w:snapToGrid/>
        <w:spacing w:line="380" w:lineRule="exact"/>
        <w:ind w:firstLine="480" w:firstLineChars="200"/>
        <w:jc w:val="left"/>
        <w:textAlignment w:val="auto"/>
        <w:rPr>
          <w:rFonts w:hint="eastAsia" w:ascii="宋体" w:hAnsi="宋体" w:eastAsia="宋体" w:cs="宋体"/>
          <w:color w:val="auto"/>
          <w:sz w:val="24"/>
          <w:szCs w:val="24"/>
        </w:rPr>
      </w:pPr>
    </w:p>
    <w:p w14:paraId="613BC6D4">
      <w:pPr>
        <w:pStyle w:val="9"/>
        <w:keepNext w:val="0"/>
        <w:keepLines w:val="0"/>
        <w:pageBreakBefore w:val="0"/>
        <w:kinsoku/>
        <w:wordWrap/>
        <w:overflowPunct/>
        <w:topLinePunct w:val="0"/>
        <w:autoSpaceDE/>
        <w:autoSpaceDN/>
        <w:bidi w:val="0"/>
        <w:adjustRightInd/>
        <w:snapToGrid/>
        <w:spacing w:line="380" w:lineRule="exact"/>
        <w:ind w:firstLine="480" w:firstLineChars="200"/>
        <w:jc w:val="left"/>
        <w:textAlignment w:val="auto"/>
        <w:rPr>
          <w:rFonts w:hint="eastAsia" w:ascii="宋体" w:hAnsi="宋体" w:eastAsia="宋体" w:cs="宋体"/>
          <w:color w:val="auto"/>
          <w:sz w:val="24"/>
          <w:szCs w:val="24"/>
        </w:rPr>
      </w:pPr>
    </w:p>
    <w:p w14:paraId="3CEC8A44">
      <w:pPr>
        <w:pStyle w:val="9"/>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outlineLvl w:val="1"/>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b/>
          <w:color w:val="auto"/>
          <w:sz w:val="32"/>
          <w:szCs w:val="32"/>
        </w:rPr>
        <w:t>第六章 政府采购合同</w:t>
      </w:r>
    </w:p>
    <w:p w14:paraId="5FF0763C">
      <w:pPr>
        <w:pStyle w:val="9"/>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outlineLvl w:val="2"/>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color w:val="auto"/>
          <w:sz w:val="24"/>
          <w:szCs w:val="24"/>
        </w:rPr>
        <w:t>参考文本</w:t>
      </w:r>
    </w:p>
    <w:p w14:paraId="7C7E1826">
      <w:pPr>
        <w:pStyle w:val="9"/>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outlineLvl w:val="0"/>
        <w:rPr>
          <w:rFonts w:hint="eastAsia" w:asciiTheme="minorEastAsia" w:hAnsiTheme="minorEastAsia" w:eastAsiaTheme="minorEastAsia" w:cstheme="minorEastAsia"/>
          <w:b/>
          <w:color w:val="auto"/>
          <w:sz w:val="32"/>
          <w:szCs w:val="32"/>
        </w:rPr>
      </w:pPr>
    </w:p>
    <w:p w14:paraId="30A56638">
      <w:pPr>
        <w:pStyle w:val="9"/>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outlineLvl w:val="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b/>
          <w:color w:val="auto"/>
          <w:sz w:val="32"/>
          <w:szCs w:val="32"/>
        </w:rPr>
        <w:t>政府采购货物买卖合同</w:t>
      </w:r>
    </w:p>
    <w:p w14:paraId="37699829">
      <w:pPr>
        <w:pStyle w:val="9"/>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outlineLvl w:val="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b/>
          <w:color w:val="auto"/>
          <w:sz w:val="32"/>
          <w:szCs w:val="32"/>
        </w:rPr>
        <w:t>（试行）</w:t>
      </w:r>
    </w:p>
    <w:p w14:paraId="359A1F49">
      <w:pPr>
        <w:pStyle w:val="9"/>
        <w:keepNext w:val="0"/>
        <w:keepLines w:val="0"/>
        <w:pageBreakBefore w:val="0"/>
        <w:kinsoku/>
        <w:wordWrap/>
        <w:overflowPunct/>
        <w:topLinePunct w:val="0"/>
        <w:autoSpaceDE/>
        <w:autoSpaceDN/>
        <w:bidi w:val="0"/>
        <w:adjustRightInd/>
        <w:snapToGrid/>
        <w:spacing w:line="400" w:lineRule="exact"/>
        <w:ind w:firstLine="0"/>
        <w:jc w:val="left"/>
        <w:textAlignment w:val="auto"/>
        <w:rPr>
          <w:rFonts w:hint="eastAsia" w:asciiTheme="minorEastAsia" w:hAnsiTheme="minorEastAsia" w:eastAsiaTheme="minorEastAsia" w:cstheme="minorEastAsia"/>
          <w:b/>
          <w:color w:val="auto"/>
          <w:sz w:val="32"/>
          <w:szCs w:val="32"/>
        </w:rPr>
      </w:pPr>
    </w:p>
    <w:p w14:paraId="58F1DAAD">
      <w:pPr>
        <w:pStyle w:val="9"/>
        <w:keepNext w:val="0"/>
        <w:keepLines w:val="0"/>
        <w:pageBreakBefore w:val="0"/>
        <w:kinsoku/>
        <w:wordWrap/>
        <w:overflowPunct/>
        <w:topLinePunct w:val="0"/>
        <w:autoSpaceDE/>
        <w:autoSpaceDN/>
        <w:bidi w:val="0"/>
        <w:adjustRightInd/>
        <w:snapToGrid/>
        <w:spacing w:line="400" w:lineRule="exact"/>
        <w:ind w:firstLine="0"/>
        <w:jc w:val="left"/>
        <w:textAlignment w:val="auto"/>
        <w:rPr>
          <w:rFonts w:hint="eastAsia" w:asciiTheme="minorEastAsia" w:hAnsiTheme="minorEastAsia" w:eastAsiaTheme="minorEastAsia" w:cstheme="minorEastAsia"/>
          <w:b/>
          <w:color w:val="auto"/>
          <w:sz w:val="24"/>
          <w:szCs w:val="24"/>
        </w:rPr>
      </w:pPr>
    </w:p>
    <w:p w14:paraId="495BE64F">
      <w:pPr>
        <w:pStyle w:val="9"/>
        <w:keepNext w:val="0"/>
        <w:keepLines w:val="0"/>
        <w:pageBreakBefore w:val="0"/>
        <w:kinsoku/>
        <w:wordWrap/>
        <w:overflowPunct/>
        <w:topLinePunct w:val="0"/>
        <w:autoSpaceDE/>
        <w:autoSpaceDN/>
        <w:bidi w:val="0"/>
        <w:adjustRightInd/>
        <w:snapToGrid/>
        <w:spacing w:line="400" w:lineRule="exact"/>
        <w:ind w:firstLine="0"/>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color w:val="auto"/>
          <w:sz w:val="24"/>
          <w:szCs w:val="24"/>
        </w:rPr>
        <w:t>项目名称： __________________________</w:t>
      </w:r>
    </w:p>
    <w:p w14:paraId="6AF5B809">
      <w:pPr>
        <w:pStyle w:val="9"/>
        <w:keepNext w:val="0"/>
        <w:keepLines w:val="0"/>
        <w:pageBreakBefore w:val="0"/>
        <w:kinsoku/>
        <w:wordWrap/>
        <w:overflowPunct/>
        <w:topLinePunct w:val="0"/>
        <w:autoSpaceDE/>
        <w:autoSpaceDN/>
        <w:bidi w:val="0"/>
        <w:adjustRightInd/>
        <w:snapToGrid/>
        <w:spacing w:line="400" w:lineRule="exact"/>
        <w:ind w:firstLine="0"/>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color w:val="auto"/>
          <w:sz w:val="24"/>
          <w:szCs w:val="24"/>
        </w:rPr>
        <w:t>合同编号： __________________________</w:t>
      </w:r>
    </w:p>
    <w:p w14:paraId="4F628CD8">
      <w:pPr>
        <w:pStyle w:val="9"/>
        <w:keepNext w:val="0"/>
        <w:keepLines w:val="0"/>
        <w:pageBreakBefore w:val="0"/>
        <w:kinsoku/>
        <w:wordWrap/>
        <w:overflowPunct/>
        <w:topLinePunct w:val="0"/>
        <w:autoSpaceDE/>
        <w:autoSpaceDN/>
        <w:bidi w:val="0"/>
        <w:adjustRightInd/>
        <w:snapToGrid/>
        <w:spacing w:line="400" w:lineRule="exact"/>
        <w:ind w:firstLine="0"/>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color w:val="auto"/>
          <w:sz w:val="24"/>
          <w:szCs w:val="24"/>
        </w:rPr>
        <w:t>甲   方： __________________________</w:t>
      </w:r>
    </w:p>
    <w:p w14:paraId="4AC50A8E">
      <w:pPr>
        <w:pStyle w:val="9"/>
        <w:keepNext w:val="0"/>
        <w:keepLines w:val="0"/>
        <w:pageBreakBefore w:val="0"/>
        <w:kinsoku/>
        <w:wordWrap/>
        <w:overflowPunct/>
        <w:topLinePunct w:val="0"/>
        <w:autoSpaceDE/>
        <w:autoSpaceDN/>
        <w:bidi w:val="0"/>
        <w:adjustRightInd/>
        <w:snapToGrid/>
        <w:spacing w:line="400" w:lineRule="exact"/>
        <w:ind w:firstLine="0"/>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color w:val="auto"/>
          <w:sz w:val="24"/>
          <w:szCs w:val="24"/>
        </w:rPr>
        <w:t>乙   方：__________________________</w:t>
      </w:r>
    </w:p>
    <w:p w14:paraId="2D0AB9CE">
      <w:pPr>
        <w:pStyle w:val="9"/>
        <w:keepNext w:val="0"/>
        <w:keepLines w:val="0"/>
        <w:pageBreakBefore w:val="0"/>
        <w:kinsoku/>
        <w:wordWrap/>
        <w:overflowPunct/>
        <w:topLinePunct w:val="0"/>
        <w:autoSpaceDE/>
        <w:autoSpaceDN/>
        <w:bidi w:val="0"/>
        <w:adjustRightInd/>
        <w:snapToGrid/>
        <w:spacing w:line="400" w:lineRule="exact"/>
        <w:ind w:firstLine="0"/>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color w:val="auto"/>
          <w:sz w:val="24"/>
          <w:szCs w:val="24"/>
        </w:rPr>
        <w:t>签订时间： __________________________</w:t>
      </w:r>
    </w:p>
    <w:p w14:paraId="46F136C7">
      <w:pPr>
        <w:pStyle w:val="9"/>
        <w:keepNext w:val="0"/>
        <w:keepLines w:val="0"/>
        <w:pageBreakBefore w:val="0"/>
        <w:kinsoku/>
        <w:wordWrap/>
        <w:overflowPunct/>
        <w:topLinePunct w:val="0"/>
        <w:autoSpaceDE/>
        <w:autoSpaceDN/>
        <w:bidi w:val="0"/>
        <w:adjustRightInd/>
        <w:snapToGrid/>
        <w:spacing w:line="400" w:lineRule="exact"/>
        <w:ind w:firstLine="0"/>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 </w:t>
      </w:r>
    </w:p>
    <w:p w14:paraId="27C8A2C0">
      <w:pPr>
        <w:pStyle w:val="9"/>
        <w:keepNext w:val="0"/>
        <w:keepLines w:val="0"/>
        <w:pageBreakBefore w:val="0"/>
        <w:widowControl/>
        <w:kinsoku/>
        <w:wordWrap/>
        <w:overflowPunct/>
        <w:topLinePunct w:val="0"/>
        <w:autoSpaceDE/>
        <w:autoSpaceDN/>
        <w:bidi w:val="0"/>
        <w:adjustRightInd/>
        <w:snapToGrid/>
        <w:spacing w:line="400" w:lineRule="exact"/>
        <w:jc w:val="left"/>
        <w:textAlignment w:val="auto"/>
        <w:outlineLvl w:val="1"/>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color w:val="auto"/>
          <w:sz w:val="24"/>
          <w:szCs w:val="24"/>
        </w:rPr>
        <w:t>使用说明</w:t>
      </w:r>
    </w:p>
    <w:p w14:paraId="03C0A48B">
      <w:pPr>
        <w:pStyle w:val="9"/>
        <w:keepNext w:val="0"/>
        <w:keepLines w:val="0"/>
        <w:pageBreakBefore w:val="0"/>
        <w:widowControl/>
        <w:kinsoku/>
        <w:wordWrap/>
        <w:overflowPunct/>
        <w:topLinePunct w:val="0"/>
        <w:autoSpaceDE/>
        <w:autoSpaceDN/>
        <w:bidi w:val="0"/>
        <w:adjustRightInd/>
        <w:snapToGrid/>
        <w:spacing w:line="400" w:lineRule="exact"/>
        <w:ind w:firstLine="482" w:firstLineChars="200"/>
        <w:jc w:val="left"/>
        <w:textAlignment w:val="auto"/>
        <w:outlineLvl w:val="3"/>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color w:val="auto"/>
          <w:sz w:val="24"/>
          <w:szCs w:val="24"/>
        </w:rPr>
        <w:t>1.本合同标准文本适用于购买现成货物的采购项目，不包括需要供应商定制开发、创新研发的货物采购项目。</w:t>
      </w:r>
    </w:p>
    <w:p w14:paraId="0EF9DCF6">
      <w:pPr>
        <w:pStyle w:val="9"/>
        <w:keepNext w:val="0"/>
        <w:keepLines w:val="0"/>
        <w:pageBreakBefore w:val="0"/>
        <w:widowControl/>
        <w:kinsoku/>
        <w:wordWrap/>
        <w:overflowPunct/>
        <w:topLinePunct w:val="0"/>
        <w:autoSpaceDE/>
        <w:autoSpaceDN/>
        <w:bidi w:val="0"/>
        <w:adjustRightInd/>
        <w:snapToGrid/>
        <w:spacing w:line="400" w:lineRule="exact"/>
        <w:ind w:firstLine="482" w:firstLineChars="200"/>
        <w:jc w:val="left"/>
        <w:textAlignment w:val="auto"/>
        <w:outlineLvl w:val="3"/>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color w:val="auto"/>
          <w:sz w:val="24"/>
          <w:szCs w:val="24"/>
        </w:rPr>
        <w:t>2.本合同标准文本为政府采购货物买卖合同编制提供参考，可以结合采购项目具体情况，对文本作必要的调整修订后使用。</w:t>
      </w:r>
    </w:p>
    <w:p w14:paraId="6E88291E">
      <w:pPr>
        <w:pStyle w:val="9"/>
        <w:keepNext w:val="0"/>
        <w:keepLines w:val="0"/>
        <w:pageBreakBefore w:val="0"/>
        <w:widowControl/>
        <w:kinsoku/>
        <w:wordWrap/>
        <w:overflowPunct/>
        <w:topLinePunct w:val="0"/>
        <w:autoSpaceDE/>
        <w:autoSpaceDN/>
        <w:bidi w:val="0"/>
        <w:adjustRightInd/>
        <w:snapToGrid/>
        <w:spacing w:line="400" w:lineRule="exact"/>
        <w:ind w:firstLine="482" w:firstLineChars="200"/>
        <w:jc w:val="left"/>
        <w:textAlignment w:val="auto"/>
        <w:outlineLvl w:val="3"/>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color w:val="auto"/>
          <w:sz w:val="24"/>
          <w:szCs w:val="24"/>
        </w:rPr>
        <w:t>3.本合同标准文本各条款中，如涉及填写多家供应商、制造商，多种采购标的、分包主要内容等信息的，可根据采购项目具体情况添加信息项。</w:t>
      </w:r>
    </w:p>
    <w:p w14:paraId="12FA5A34">
      <w:pPr>
        <w:pStyle w:val="9"/>
        <w:keepNext w:val="0"/>
        <w:keepLines w:val="0"/>
        <w:pageBreakBefore w:val="0"/>
        <w:widowControl/>
        <w:kinsoku/>
        <w:wordWrap/>
        <w:overflowPunct/>
        <w:topLinePunct w:val="0"/>
        <w:autoSpaceDE/>
        <w:autoSpaceDN/>
        <w:bidi w:val="0"/>
        <w:adjustRightInd/>
        <w:snapToGrid/>
        <w:spacing w:line="400" w:lineRule="exact"/>
        <w:ind w:firstLine="482" w:firstLineChars="200"/>
        <w:jc w:val="center"/>
        <w:textAlignment w:val="auto"/>
        <w:outlineLvl w:val="1"/>
        <w:rPr>
          <w:rFonts w:hint="eastAsia" w:asciiTheme="minorEastAsia" w:hAnsiTheme="minorEastAsia" w:eastAsiaTheme="minorEastAsia" w:cstheme="minorEastAsia"/>
          <w:b/>
          <w:color w:val="auto"/>
          <w:sz w:val="24"/>
          <w:szCs w:val="24"/>
        </w:rPr>
      </w:pPr>
    </w:p>
    <w:p w14:paraId="3529D5F8">
      <w:pPr>
        <w:pStyle w:val="9"/>
        <w:keepNext w:val="0"/>
        <w:keepLines w:val="0"/>
        <w:pageBreakBefore w:val="0"/>
        <w:widowControl/>
        <w:kinsoku/>
        <w:wordWrap/>
        <w:overflowPunct/>
        <w:topLinePunct w:val="0"/>
        <w:autoSpaceDE/>
        <w:autoSpaceDN/>
        <w:bidi w:val="0"/>
        <w:adjustRightInd/>
        <w:snapToGrid/>
        <w:spacing w:line="400" w:lineRule="exact"/>
        <w:ind w:firstLine="482" w:firstLineChars="200"/>
        <w:jc w:val="center"/>
        <w:textAlignment w:val="auto"/>
        <w:outlineLvl w:val="1"/>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color w:val="auto"/>
          <w:sz w:val="24"/>
          <w:szCs w:val="24"/>
        </w:rPr>
        <w:t>第一节 政府采购合同协议书</w:t>
      </w:r>
    </w:p>
    <w:p w14:paraId="1DD8E5AC">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color w:val="auto"/>
          <w:sz w:val="24"/>
          <w:szCs w:val="24"/>
        </w:rPr>
      </w:pPr>
    </w:p>
    <w:p w14:paraId="12863CF0">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甲方（全称）：___________________________（采购人、受采购人委托签订合同的单位或采购文件约定的合同甲方）</w:t>
      </w:r>
    </w:p>
    <w:p w14:paraId="4E171183">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乙方1（全称）：___________________________（供应商）</w:t>
      </w:r>
    </w:p>
    <w:p w14:paraId="632CD475">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乙方2（全称）：___________________________（联合体成员供应商或其他合同主体）（如有）</w:t>
      </w:r>
    </w:p>
    <w:p w14:paraId="066C60C7">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乙方3（全称）：___________________________（联合体成员供应商或其他合同主体）（如有）</w:t>
      </w:r>
    </w:p>
    <w:p w14:paraId="04E54B45">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依据《中华人民共和国民法典》、《中华人民共和国政府采购法》等有关的法律法规，以及本采购项目的招标/谈判文件等采购文件、乙方的《投标（响应）文件》及《中标（成交）通知书》，甲乙双方同意签订本合同。具体情况及要求如下：</w:t>
      </w:r>
    </w:p>
    <w:p w14:paraId="022FAD4E">
      <w:pPr>
        <w:pStyle w:val="9"/>
        <w:keepNext w:val="0"/>
        <w:keepLines w:val="0"/>
        <w:pageBreakBefore w:val="0"/>
        <w:widowControl/>
        <w:kinsoku/>
        <w:wordWrap/>
        <w:overflowPunct/>
        <w:topLinePunct w:val="0"/>
        <w:autoSpaceDE/>
        <w:autoSpaceDN/>
        <w:bidi w:val="0"/>
        <w:adjustRightInd/>
        <w:snapToGrid/>
        <w:spacing w:line="400" w:lineRule="exact"/>
        <w:ind w:firstLine="482" w:firstLineChars="200"/>
        <w:jc w:val="left"/>
        <w:textAlignment w:val="auto"/>
        <w:outlineLvl w:val="2"/>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color w:val="auto"/>
          <w:sz w:val="24"/>
          <w:szCs w:val="24"/>
        </w:rPr>
        <w:t>1.项目信息</w:t>
      </w:r>
    </w:p>
    <w:p w14:paraId="06F0E8C4">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(1)采购项目名称：___________________________</w:t>
      </w:r>
    </w:p>
    <w:p w14:paraId="4218A68C">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 采购项目编号：____________________________</w:t>
      </w:r>
    </w:p>
    <w:p w14:paraId="57E05C11">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(2)采购计划编号：___________________________</w:t>
      </w:r>
    </w:p>
    <w:p w14:paraId="2AD1B723">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(3)项目内容：</w:t>
      </w:r>
    </w:p>
    <w:p w14:paraId="146A19DD">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采购标的及数量（台/套/个/架/组等）：___________________</w:t>
      </w:r>
    </w:p>
    <w:p w14:paraId="5C4F360A">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 品牌： ___________________ 规格型号：___________________</w:t>
      </w:r>
    </w:p>
    <w:p w14:paraId="3E20C64E">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采购标的的技术要求、商务要求具体见附件。</w:t>
      </w:r>
    </w:p>
    <w:p w14:paraId="562E8239">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①涉及信息类产品，请填写该产品关键部件的品牌、型号：</w:t>
      </w:r>
    </w:p>
    <w:p w14:paraId="52BDCDE7">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标的名称： ___________________</w:t>
      </w:r>
    </w:p>
    <w:p w14:paraId="74C7884F">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关键部件： ___________________ 品牌：___________________ 型号： ___________________</w:t>
      </w:r>
    </w:p>
    <w:p w14:paraId="279EB011">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关键部件： ___________________ 品牌：___________________ 型号： ___________________</w:t>
      </w:r>
    </w:p>
    <w:p w14:paraId="6E78FA6E">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关键部件： ___________________ 品牌：___________________ 型号： ___________________</w:t>
      </w:r>
    </w:p>
    <w:p w14:paraId="7A228CF3">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（注：关键部件是指财政部会同有关部门发布的政府采购需求标准规定的需要通过国家有关部门指定的测评机构开展的安全可靠测评的软硬件，如CPU芯片、操作系统、数据库等。）</w:t>
      </w:r>
    </w:p>
    <w:p w14:paraId="31B1066B">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②涉及车辆采购，请填写是否属于新能源汽车：</w:t>
      </w:r>
    </w:p>
    <w:p w14:paraId="4E1FADF9">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 是，《政府采购品目分类目录》底级品目名称：__________  数量：__________  金额：__________</w:t>
      </w:r>
    </w:p>
    <w:p w14:paraId="271B31F3">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 否</w:t>
      </w:r>
    </w:p>
    <w:p w14:paraId="2D0A7298">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(4)政府采购组织形式：政府集中采购 部门集中采购 分散采购</w:t>
      </w:r>
    </w:p>
    <w:p w14:paraId="793676C7">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(5)政府采购方式：公开招标 邀请招标 竞争性谈判 竞争性磋商询价 单一来源 框架协议 其他：____________________</w:t>
      </w:r>
    </w:p>
    <w:p w14:paraId="7966458F">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(6)中标（成交）采购标的制造商是否为中小企业：是否</w:t>
      </w:r>
    </w:p>
    <w:p w14:paraId="18B0EACB">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本合同是否为专门面向中小企业的采购合同（中小企业预留合同）：是否</w:t>
      </w:r>
    </w:p>
    <w:p w14:paraId="6A8EB7C2">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若本项目不专门面向中小企业采购，是否给予小微企业评审优惠：是否</w:t>
      </w:r>
    </w:p>
    <w:p w14:paraId="40A53E38">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中标（成交）采购标的制造商是否为残疾人福利性单位：是否</w:t>
      </w:r>
    </w:p>
    <w:p w14:paraId="1AB0B550">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中标（成交）采购标的制造商是否为监狱企业：是否</w:t>
      </w:r>
    </w:p>
    <w:p w14:paraId="54D27116">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(7)合同是否分包：是否</w:t>
      </w:r>
    </w:p>
    <w:p w14:paraId="38CA6846">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分包主要内容：________________________________________</w:t>
      </w:r>
    </w:p>
    <w:p w14:paraId="3B08C7CB">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分包供应商/制造商名称（如供应商和制造商不同，请分别填写）：</w:t>
      </w:r>
    </w:p>
    <w:p w14:paraId="550B5807">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________________________________________</w:t>
      </w:r>
    </w:p>
    <w:p w14:paraId="00B06376">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分包供应商/制造商类型（如果供应商和制造商不同，只填写制造商类型）：</w:t>
      </w:r>
    </w:p>
    <w:p w14:paraId="60AD4387">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大型企业中型企业小微型企业</w:t>
      </w:r>
    </w:p>
    <w:p w14:paraId="0931A200">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残疾人福利性单位监狱企业其他</w:t>
      </w:r>
    </w:p>
    <w:p w14:paraId="6F8FB85A">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(8)中标（成交）供应商是否为外商投资企业：是否</w:t>
      </w:r>
    </w:p>
    <w:p w14:paraId="4A092EDA">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外商投资企业类型：全部由外国投资者投资部分由外国投资者投资</w:t>
      </w:r>
    </w:p>
    <w:p w14:paraId="0B61482B">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（9）是否涉及进口产品：</w:t>
      </w:r>
    </w:p>
    <w:p w14:paraId="0CB9F375">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 是，《政府采购品目分类目录》底级品目名称：__________  金额：__________</w:t>
      </w:r>
    </w:p>
    <w:p w14:paraId="244E13CD">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国别：__________  品牌：__________  规格型号__________</w:t>
      </w:r>
    </w:p>
    <w:p w14:paraId="2E40B52E">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 否</w:t>
      </w:r>
    </w:p>
    <w:p w14:paraId="07FA6D2E">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（10）是否涉及节能产品：</w:t>
      </w:r>
    </w:p>
    <w:p w14:paraId="42D7122C">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 是，《节能产品政府采购品目清单》的底级品目名称：__________</w:t>
      </w:r>
    </w:p>
    <w:p w14:paraId="5F6A0252">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 强制采购         优先采购</w:t>
      </w:r>
    </w:p>
    <w:p w14:paraId="4666F54E">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 否</w:t>
      </w:r>
    </w:p>
    <w:p w14:paraId="7388EECE">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是否涉及环境标志产品：</w:t>
      </w:r>
    </w:p>
    <w:p w14:paraId="598F75D1">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 是，《环境标志产品政府采购品目清单》的底级品目名称：__________</w:t>
      </w:r>
    </w:p>
    <w:p w14:paraId="666FE8D2">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 强制采购         优先采购</w:t>
      </w:r>
    </w:p>
    <w:p w14:paraId="082B2ED5">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 否</w:t>
      </w:r>
    </w:p>
    <w:p w14:paraId="30997D2D">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是否涉及绿色产品：</w:t>
      </w:r>
    </w:p>
    <w:p w14:paraId="235012FB">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 是，绿色产品政府采购相关政策确定的底级品目名称：__________</w:t>
      </w:r>
    </w:p>
    <w:p w14:paraId="00BDCAD9">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 强制采购         优先采购</w:t>
      </w:r>
    </w:p>
    <w:p w14:paraId="2EFA2E14">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 否</w:t>
      </w:r>
    </w:p>
    <w:p w14:paraId="3BB34A35">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 (11)涉及商品包装和快递包装的，是否参考《商品包装政府采购需求标准（试行）》、《快递包装政府采购需求标准（试行）》明确产品及相关快递服务的具体包装要求：</w:t>
      </w:r>
    </w:p>
    <w:p w14:paraId="0C255EC0">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是         否        不涉及</w:t>
      </w:r>
    </w:p>
    <w:p w14:paraId="31EE0BB8">
      <w:pPr>
        <w:pStyle w:val="9"/>
        <w:keepNext w:val="0"/>
        <w:keepLines w:val="0"/>
        <w:pageBreakBefore w:val="0"/>
        <w:widowControl/>
        <w:kinsoku/>
        <w:wordWrap/>
        <w:overflowPunct/>
        <w:topLinePunct w:val="0"/>
        <w:autoSpaceDE/>
        <w:autoSpaceDN/>
        <w:bidi w:val="0"/>
        <w:adjustRightInd/>
        <w:snapToGrid/>
        <w:spacing w:line="400" w:lineRule="exact"/>
        <w:ind w:firstLine="482" w:firstLineChars="200"/>
        <w:jc w:val="left"/>
        <w:textAlignment w:val="auto"/>
        <w:outlineLvl w:val="2"/>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color w:val="auto"/>
          <w:sz w:val="24"/>
          <w:szCs w:val="24"/>
        </w:rPr>
        <w:t>2.合同金额</w:t>
      </w:r>
    </w:p>
    <w:p w14:paraId="305FBC78">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（1）合同金额小写：____________________</w:t>
      </w:r>
    </w:p>
    <w:p w14:paraId="349A295B">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大写：____________________</w:t>
      </w:r>
    </w:p>
    <w:p w14:paraId="4D2BE3D0">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  分包金额（如有）小写：____________________</w:t>
      </w:r>
    </w:p>
    <w:p w14:paraId="2150A5E9">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大写：____________________</w:t>
      </w:r>
    </w:p>
    <w:p w14:paraId="0EA873CD">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 （注：固定单价合同应填写单价和最高限价）</w:t>
      </w:r>
    </w:p>
    <w:p w14:paraId="5CEDFDF9">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（2）合同定价方式（采用组合定价方式的，可以勾选多项）：</w:t>
      </w:r>
    </w:p>
    <w:p w14:paraId="6E8E4953">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固定总价固定单价成本补偿绩效激励其他__________</w:t>
      </w:r>
    </w:p>
    <w:p w14:paraId="4AEF3EE1">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（3）付款方式（按项目实际勾选填写）：</w:t>
      </w:r>
    </w:p>
    <w:p w14:paraId="27C33017">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全额付款：_______（应明确一次性支付合同款项的条件）_____________</w:t>
      </w:r>
    </w:p>
    <w:p w14:paraId="7D668E67">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分期付款：_______（应明确分期支付合同款项的各期比例和支付条件，各期支付条件应与分期履约验收情况挂钩）_____________，其中涉及预付款的：_______ （应明确预付款的支付比例和支付条件）</w:t>
      </w:r>
    </w:p>
    <w:p w14:paraId="509D3F79">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成本补偿：_______（应明确按照成本补偿方式的支付方式和支付条件）___________</w:t>
      </w:r>
    </w:p>
    <w:p w14:paraId="3EF39B26">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绩效激励：_______（应明确按照绩效激励方式的支付方式和支付条件）_________</w:t>
      </w:r>
    </w:p>
    <w:p w14:paraId="00F4D8CA">
      <w:pPr>
        <w:pStyle w:val="9"/>
        <w:keepNext w:val="0"/>
        <w:keepLines w:val="0"/>
        <w:pageBreakBefore w:val="0"/>
        <w:widowControl/>
        <w:kinsoku/>
        <w:wordWrap/>
        <w:overflowPunct/>
        <w:topLinePunct w:val="0"/>
        <w:autoSpaceDE/>
        <w:autoSpaceDN/>
        <w:bidi w:val="0"/>
        <w:adjustRightInd/>
        <w:snapToGrid/>
        <w:spacing w:line="400" w:lineRule="exact"/>
        <w:ind w:firstLine="482" w:firstLineChars="200"/>
        <w:jc w:val="left"/>
        <w:textAlignment w:val="auto"/>
        <w:outlineLvl w:val="2"/>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color w:val="auto"/>
          <w:sz w:val="24"/>
          <w:szCs w:val="24"/>
        </w:rPr>
        <w:t>3.合同履行</w:t>
      </w:r>
    </w:p>
    <w:p w14:paraId="77F6415B">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（1）起始日期：____________________年____________________月 ____________________日 ，完成日期：____________________年____________________月____________________日。</w:t>
      </w:r>
    </w:p>
    <w:p w14:paraId="40CB15BC">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（2）履约地点：____________________</w:t>
      </w:r>
    </w:p>
    <w:p w14:paraId="666253A0">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（3）履约担保：</w:t>
      </w:r>
    </w:p>
    <w:p w14:paraId="3AF5339A">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是否收取履约保证金：是 否</w:t>
      </w:r>
    </w:p>
    <w:p w14:paraId="3233DA03">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收取履约保证金形式：____________________</w:t>
      </w:r>
    </w:p>
    <w:p w14:paraId="24862DAA">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收取履约保证金金额：____________________</w:t>
      </w:r>
    </w:p>
    <w:p w14:paraId="6B039A31">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履约担保期限：____________________</w:t>
      </w:r>
    </w:p>
    <w:p w14:paraId="721C1900">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履约担保期限：____________________</w:t>
      </w:r>
    </w:p>
    <w:p w14:paraId="0131C6E2">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（4）分期履行要求：____________________</w:t>
      </w:r>
    </w:p>
    <w:p w14:paraId="1E03B226">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（5）风险处置措施和替代方案：____________________</w:t>
      </w:r>
    </w:p>
    <w:p w14:paraId="3ACBE4F0">
      <w:pPr>
        <w:pStyle w:val="9"/>
        <w:keepNext w:val="0"/>
        <w:keepLines w:val="0"/>
        <w:pageBreakBefore w:val="0"/>
        <w:widowControl/>
        <w:kinsoku/>
        <w:wordWrap/>
        <w:overflowPunct/>
        <w:topLinePunct w:val="0"/>
        <w:autoSpaceDE/>
        <w:autoSpaceDN/>
        <w:bidi w:val="0"/>
        <w:adjustRightInd/>
        <w:snapToGrid/>
        <w:spacing w:line="400" w:lineRule="exact"/>
        <w:ind w:firstLine="482" w:firstLineChars="200"/>
        <w:jc w:val="left"/>
        <w:textAlignment w:val="auto"/>
        <w:outlineLvl w:val="2"/>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color w:val="auto"/>
          <w:sz w:val="24"/>
          <w:szCs w:val="24"/>
        </w:rPr>
        <w:t>4.合同验收</w:t>
      </w:r>
    </w:p>
    <w:p w14:paraId="376E9E1E">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（1）验收组织方式：自行验收委托第三方验收</w:t>
      </w:r>
    </w:p>
    <w:p w14:paraId="6799C384">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验收主体：____________________</w:t>
      </w:r>
    </w:p>
    <w:p w14:paraId="392204BE">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是否邀请本项目的其他供应商参加验收：是否</w:t>
      </w:r>
    </w:p>
    <w:p w14:paraId="40FBE475">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是否邀请专家参加验收：是否</w:t>
      </w:r>
    </w:p>
    <w:p w14:paraId="07103C3F">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是否邀请服务对象参加验收：是否</w:t>
      </w:r>
    </w:p>
    <w:p w14:paraId="280578A9">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是否邀请第三方检测机构参加验收：是否</w:t>
      </w:r>
    </w:p>
    <w:p w14:paraId="10FBD390">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是否进行抽查检测： 是，抽查比例：__________%否</w:t>
      </w:r>
    </w:p>
    <w:p w14:paraId="2941C034">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是否存在破坏性检测： 是，__________否</w:t>
      </w:r>
    </w:p>
    <w:p w14:paraId="370065F7">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验收组织的其他事项：____________________</w:t>
      </w:r>
    </w:p>
    <w:p w14:paraId="47F7C5B2">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（2）履约验收时间：计划于何时验收/供应商提出验收申请之日起_______日内组织验收</w:t>
      </w:r>
    </w:p>
    <w:p w14:paraId="3F46833B">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（3）履约验收方式：一次性验收分期/分项验收：__________</w:t>
      </w:r>
    </w:p>
    <w:p w14:paraId="0E418101">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（4）履约验收程序：____________________</w:t>
      </w:r>
    </w:p>
    <w:p w14:paraId="4BCB3903">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（5）履约验收的内容：_________（应当包括每一项技术和商务要求的履约情况，特别是落实政府采购扶持中小企业，支持绿色发展和乡村振兴等政策情况）___________</w:t>
      </w:r>
    </w:p>
    <w:p w14:paraId="1AE8C2A0">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（6）履约验收标准：_____________________________</w:t>
      </w:r>
    </w:p>
    <w:p w14:paraId="60BFA7B2">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（7）是否以采购活动中供应商提供的样品作为参考：是否</w:t>
      </w:r>
    </w:p>
    <w:p w14:paraId="6AE85758">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（8）履约验收其他事项：_______________</w:t>
      </w:r>
    </w:p>
    <w:p w14:paraId="0C97D4E6">
      <w:pPr>
        <w:pStyle w:val="9"/>
        <w:keepNext w:val="0"/>
        <w:keepLines w:val="0"/>
        <w:pageBreakBefore w:val="0"/>
        <w:widowControl/>
        <w:kinsoku/>
        <w:wordWrap/>
        <w:overflowPunct/>
        <w:topLinePunct w:val="0"/>
        <w:autoSpaceDE/>
        <w:autoSpaceDN/>
        <w:bidi w:val="0"/>
        <w:adjustRightInd/>
        <w:snapToGrid/>
        <w:spacing w:line="400" w:lineRule="exact"/>
        <w:ind w:firstLine="482" w:firstLineChars="200"/>
        <w:jc w:val="left"/>
        <w:textAlignment w:val="auto"/>
        <w:outlineLvl w:val="2"/>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color w:val="auto"/>
          <w:sz w:val="24"/>
          <w:szCs w:val="24"/>
        </w:rPr>
        <w:t>5.组成合同的文件</w:t>
      </w:r>
    </w:p>
    <w:p w14:paraId="55E9C0A5">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本协议书与下列文件一起构成合同文件，如下述文件之间有任何抵触、矛盾或歧义，应按以下顺序解释：</w:t>
      </w:r>
    </w:p>
    <w:p w14:paraId="5BBD3395">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（1）政府采购合同协议书及其变更、补充协议</w:t>
      </w:r>
    </w:p>
    <w:p w14:paraId="7971F545">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（2）政府采购合同专用条款</w:t>
      </w:r>
    </w:p>
    <w:p w14:paraId="4AFF3904">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（3）政府采购合同通用条款</w:t>
      </w:r>
    </w:p>
    <w:p w14:paraId="04CB1344">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（4）中标（成交）通知书</w:t>
      </w:r>
    </w:p>
    <w:p w14:paraId="5389A4BF">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（5）投标（响应）文件</w:t>
      </w:r>
    </w:p>
    <w:p w14:paraId="6DB28ECD">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（6）采购文件</w:t>
      </w:r>
    </w:p>
    <w:p w14:paraId="299CD685">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（7）有关技术文件，图纸</w:t>
      </w:r>
    </w:p>
    <w:p w14:paraId="10B744E0">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（8）国家法律、行政法规和规章制度规定或合同约定的作为合同组成部分的其他文件</w:t>
      </w:r>
    </w:p>
    <w:p w14:paraId="0D7888E7">
      <w:pPr>
        <w:pStyle w:val="9"/>
        <w:keepNext w:val="0"/>
        <w:keepLines w:val="0"/>
        <w:pageBreakBefore w:val="0"/>
        <w:widowControl/>
        <w:kinsoku/>
        <w:wordWrap/>
        <w:overflowPunct/>
        <w:topLinePunct w:val="0"/>
        <w:autoSpaceDE/>
        <w:autoSpaceDN/>
        <w:bidi w:val="0"/>
        <w:adjustRightInd/>
        <w:snapToGrid/>
        <w:spacing w:line="400" w:lineRule="exact"/>
        <w:ind w:firstLine="482" w:firstLineChars="200"/>
        <w:jc w:val="left"/>
        <w:textAlignment w:val="auto"/>
        <w:outlineLvl w:val="2"/>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color w:val="auto"/>
          <w:sz w:val="24"/>
          <w:szCs w:val="24"/>
        </w:rPr>
        <w:t>6.合同生效</w:t>
      </w:r>
    </w:p>
    <w:p w14:paraId="7E0EB06F">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本合同自____________________生效。</w:t>
      </w:r>
    </w:p>
    <w:p w14:paraId="21570195">
      <w:pPr>
        <w:pStyle w:val="9"/>
        <w:keepNext w:val="0"/>
        <w:keepLines w:val="0"/>
        <w:pageBreakBefore w:val="0"/>
        <w:widowControl/>
        <w:kinsoku/>
        <w:wordWrap/>
        <w:overflowPunct/>
        <w:topLinePunct w:val="0"/>
        <w:autoSpaceDE/>
        <w:autoSpaceDN/>
        <w:bidi w:val="0"/>
        <w:adjustRightInd/>
        <w:snapToGrid/>
        <w:spacing w:line="400" w:lineRule="exact"/>
        <w:ind w:firstLine="482" w:firstLineChars="200"/>
        <w:jc w:val="left"/>
        <w:textAlignment w:val="auto"/>
        <w:outlineLvl w:val="2"/>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color w:val="auto"/>
          <w:sz w:val="24"/>
          <w:szCs w:val="24"/>
        </w:rPr>
        <w:t>7.合同份数</w:t>
      </w:r>
    </w:p>
    <w:p w14:paraId="15BC8D3C">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本合同一式 _______ 份，甲方执 _______ 份，乙方执 _______ 份，均具有同等法律效力。</w:t>
      </w:r>
    </w:p>
    <w:p w14:paraId="3F4FE40B">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合同订立时间：详见本合同封面的签订时间。</w:t>
      </w:r>
    </w:p>
    <w:p w14:paraId="6FB5172D">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合同订立地点： ____________________________</w:t>
      </w:r>
    </w:p>
    <w:p w14:paraId="627B09CC">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附件：具体标的及其技术要求和商务要求、联合协议、分包意向协议等。</w:t>
      </w:r>
      <w:r>
        <w:rPr>
          <w:rFonts w:hint="eastAsia" w:asciiTheme="minorEastAsia" w:hAnsiTheme="minorEastAsia" w:eastAsiaTheme="minorEastAsia" w:cstheme="minorEastAsia"/>
          <w:color w:val="auto"/>
          <w:sz w:val="24"/>
          <w:szCs w:val="24"/>
        </w:rPr>
        <w:br w:type="textWrapping"/>
      </w:r>
      <w:r>
        <w:rPr>
          <w:rFonts w:hint="eastAsia" w:asciiTheme="minorEastAsia" w:hAnsiTheme="minorEastAsia" w:eastAsiaTheme="minorEastAsia" w:cstheme="minorEastAsia"/>
          <w:color w:val="auto"/>
          <w:sz w:val="24"/>
          <w:szCs w:val="24"/>
        </w:rPr>
        <w:br w:type="textWrapping"/>
      </w:r>
      <w:r>
        <w:rPr>
          <w:rFonts w:hint="eastAsia" w:asciiTheme="minorEastAsia" w:hAnsiTheme="minorEastAsia" w:eastAsiaTheme="minorEastAsia" w:cstheme="minorEastAsia"/>
          <w:color w:val="auto"/>
          <w:sz w:val="24"/>
          <w:szCs w:val="24"/>
        </w:rPr>
        <w:br w:type="textWrapping"/>
      </w:r>
    </w:p>
    <w:p w14:paraId="54480EB3">
      <w:pPr>
        <w:pStyle w:val="9"/>
        <w:keepNext w:val="0"/>
        <w:keepLines w:val="0"/>
        <w:pageBreakBefore w:val="0"/>
        <w:kinsoku/>
        <w:wordWrap/>
        <w:overflowPunct/>
        <w:topLinePunct w:val="0"/>
        <w:autoSpaceDE/>
        <w:autoSpaceDN/>
        <w:bidi w:val="0"/>
        <w:adjustRightInd/>
        <w:snapToGrid/>
        <w:spacing w:line="400" w:lineRule="exact"/>
        <w:ind w:firstLine="240" w:firstLineChars="100"/>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甲方（采购人、受采购人委托签订合同的单位或采购文件约定的合同甲方）</w:t>
      </w:r>
    </w:p>
    <w:p w14:paraId="4EFC49E3">
      <w:pPr>
        <w:pStyle w:val="9"/>
        <w:keepNext w:val="0"/>
        <w:keepLines w:val="0"/>
        <w:pageBreakBefore w:val="0"/>
        <w:kinsoku/>
        <w:wordWrap/>
        <w:overflowPunct/>
        <w:topLinePunct w:val="0"/>
        <w:autoSpaceDE/>
        <w:autoSpaceDN/>
        <w:bidi w:val="0"/>
        <w:adjustRightInd/>
        <w:snapToGrid/>
        <w:spacing w:line="400" w:lineRule="exact"/>
        <w:ind w:firstLine="0"/>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 单位名称（公章或合同章）： {{未填写}}（盖章）</w:t>
      </w:r>
    </w:p>
    <w:p w14:paraId="7AA5D234">
      <w:pPr>
        <w:pStyle w:val="9"/>
        <w:keepNext w:val="0"/>
        <w:keepLines w:val="0"/>
        <w:pageBreakBefore w:val="0"/>
        <w:kinsoku/>
        <w:wordWrap/>
        <w:overflowPunct/>
        <w:topLinePunct w:val="0"/>
        <w:autoSpaceDE/>
        <w:autoSpaceDN/>
        <w:bidi w:val="0"/>
        <w:adjustRightInd/>
        <w:snapToGrid/>
        <w:spacing w:line="400" w:lineRule="exact"/>
        <w:ind w:firstLine="0"/>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 法定代表人或其委托代理人（签章）：{{未填写}}</w:t>
      </w:r>
    </w:p>
    <w:p w14:paraId="7D449565">
      <w:pPr>
        <w:pStyle w:val="9"/>
        <w:keepNext w:val="0"/>
        <w:keepLines w:val="0"/>
        <w:pageBreakBefore w:val="0"/>
        <w:kinsoku/>
        <w:wordWrap/>
        <w:overflowPunct/>
        <w:topLinePunct w:val="0"/>
        <w:autoSpaceDE/>
        <w:autoSpaceDN/>
        <w:bidi w:val="0"/>
        <w:adjustRightInd/>
        <w:snapToGrid/>
        <w:spacing w:line="400" w:lineRule="exact"/>
        <w:ind w:firstLine="0"/>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 住 所：{{未填写}}</w:t>
      </w:r>
    </w:p>
    <w:p w14:paraId="47A3C650">
      <w:pPr>
        <w:pStyle w:val="9"/>
        <w:keepNext w:val="0"/>
        <w:keepLines w:val="0"/>
        <w:pageBreakBefore w:val="0"/>
        <w:kinsoku/>
        <w:wordWrap/>
        <w:overflowPunct/>
        <w:topLinePunct w:val="0"/>
        <w:autoSpaceDE/>
        <w:autoSpaceDN/>
        <w:bidi w:val="0"/>
        <w:adjustRightInd/>
        <w:snapToGrid/>
        <w:spacing w:line="400" w:lineRule="exact"/>
        <w:ind w:firstLine="0"/>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 联 系 人：{{未填写}}</w:t>
      </w:r>
    </w:p>
    <w:p w14:paraId="7A5A52CC">
      <w:pPr>
        <w:pStyle w:val="9"/>
        <w:keepNext w:val="0"/>
        <w:keepLines w:val="0"/>
        <w:pageBreakBefore w:val="0"/>
        <w:kinsoku/>
        <w:wordWrap/>
        <w:overflowPunct/>
        <w:topLinePunct w:val="0"/>
        <w:autoSpaceDE/>
        <w:autoSpaceDN/>
        <w:bidi w:val="0"/>
        <w:adjustRightInd/>
        <w:snapToGrid/>
        <w:spacing w:line="400" w:lineRule="exact"/>
        <w:ind w:firstLine="0"/>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 联系电话：{{未填写}}</w:t>
      </w:r>
    </w:p>
    <w:p w14:paraId="77CE693A">
      <w:pPr>
        <w:pStyle w:val="9"/>
        <w:keepNext w:val="0"/>
        <w:keepLines w:val="0"/>
        <w:pageBreakBefore w:val="0"/>
        <w:kinsoku/>
        <w:wordWrap/>
        <w:overflowPunct/>
        <w:topLinePunct w:val="0"/>
        <w:autoSpaceDE/>
        <w:autoSpaceDN/>
        <w:bidi w:val="0"/>
        <w:adjustRightInd/>
        <w:snapToGrid/>
        <w:spacing w:line="400" w:lineRule="exact"/>
        <w:ind w:firstLine="0"/>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 通信地址：{{未填写}}</w:t>
      </w:r>
    </w:p>
    <w:p w14:paraId="30472158">
      <w:pPr>
        <w:pStyle w:val="9"/>
        <w:keepNext w:val="0"/>
        <w:keepLines w:val="0"/>
        <w:pageBreakBefore w:val="0"/>
        <w:kinsoku/>
        <w:wordWrap/>
        <w:overflowPunct/>
        <w:topLinePunct w:val="0"/>
        <w:autoSpaceDE/>
        <w:autoSpaceDN/>
        <w:bidi w:val="0"/>
        <w:adjustRightInd/>
        <w:snapToGrid/>
        <w:spacing w:line="400" w:lineRule="exact"/>
        <w:ind w:firstLine="0"/>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 邮政编码：{{未填写}}</w:t>
      </w:r>
    </w:p>
    <w:p w14:paraId="683358B2">
      <w:pPr>
        <w:pStyle w:val="9"/>
        <w:keepNext w:val="0"/>
        <w:keepLines w:val="0"/>
        <w:pageBreakBefore w:val="0"/>
        <w:kinsoku/>
        <w:wordWrap/>
        <w:overflowPunct/>
        <w:topLinePunct w:val="0"/>
        <w:autoSpaceDE/>
        <w:autoSpaceDN/>
        <w:bidi w:val="0"/>
        <w:adjustRightInd/>
        <w:snapToGrid/>
        <w:spacing w:line="400" w:lineRule="exact"/>
        <w:ind w:firstLine="0"/>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 电子邮箱：{{未填写}}</w:t>
      </w:r>
    </w:p>
    <w:p w14:paraId="5E8087E8">
      <w:pPr>
        <w:pStyle w:val="9"/>
        <w:keepNext w:val="0"/>
        <w:keepLines w:val="0"/>
        <w:pageBreakBefore w:val="0"/>
        <w:kinsoku/>
        <w:wordWrap/>
        <w:overflowPunct/>
        <w:topLinePunct w:val="0"/>
        <w:autoSpaceDE/>
        <w:autoSpaceDN/>
        <w:bidi w:val="0"/>
        <w:adjustRightInd/>
        <w:snapToGrid/>
        <w:spacing w:line="400" w:lineRule="exact"/>
        <w:ind w:firstLine="0"/>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 统一社会信用代码：{{未填写}}</w:t>
      </w:r>
    </w:p>
    <w:p w14:paraId="74B2ABAB">
      <w:pPr>
        <w:pStyle w:val="9"/>
        <w:keepNext w:val="0"/>
        <w:keepLines w:val="0"/>
        <w:pageBreakBefore w:val="0"/>
        <w:kinsoku/>
        <w:wordWrap/>
        <w:overflowPunct/>
        <w:topLinePunct w:val="0"/>
        <w:autoSpaceDE/>
        <w:autoSpaceDN/>
        <w:bidi w:val="0"/>
        <w:adjustRightInd/>
        <w:snapToGrid/>
        <w:spacing w:line="400" w:lineRule="exact"/>
        <w:ind w:firstLine="0"/>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 </w:t>
      </w:r>
    </w:p>
    <w:p w14:paraId="56456E30">
      <w:pPr>
        <w:pStyle w:val="9"/>
        <w:keepNext w:val="0"/>
        <w:keepLines w:val="0"/>
        <w:pageBreakBefore w:val="0"/>
        <w:kinsoku/>
        <w:wordWrap/>
        <w:overflowPunct/>
        <w:topLinePunct w:val="0"/>
        <w:autoSpaceDE/>
        <w:autoSpaceDN/>
        <w:bidi w:val="0"/>
        <w:adjustRightInd/>
        <w:snapToGrid/>
        <w:spacing w:line="400" w:lineRule="exact"/>
        <w:ind w:firstLine="0"/>
        <w:jc w:val="center"/>
        <w:textAlignment w:val="auto"/>
        <w:outlineLvl w:val="1"/>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color w:val="auto"/>
          <w:sz w:val="24"/>
          <w:szCs w:val="24"/>
        </w:rPr>
        <w:t>第二节 政府采购合同通用条款</w:t>
      </w:r>
    </w:p>
    <w:p w14:paraId="719024D6">
      <w:pPr>
        <w:pStyle w:val="9"/>
        <w:keepNext w:val="0"/>
        <w:keepLines w:val="0"/>
        <w:pageBreakBefore w:val="0"/>
        <w:widowControl/>
        <w:kinsoku/>
        <w:wordWrap/>
        <w:overflowPunct/>
        <w:topLinePunct w:val="0"/>
        <w:autoSpaceDE/>
        <w:autoSpaceDN/>
        <w:bidi w:val="0"/>
        <w:adjustRightInd/>
        <w:snapToGrid/>
        <w:spacing w:line="400" w:lineRule="exact"/>
        <w:ind w:firstLine="482" w:firstLineChars="200"/>
        <w:jc w:val="left"/>
        <w:textAlignment w:val="auto"/>
        <w:outlineLvl w:val="2"/>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color w:val="auto"/>
          <w:sz w:val="24"/>
          <w:szCs w:val="24"/>
        </w:rPr>
        <w:t>1. 定义</w:t>
      </w:r>
    </w:p>
    <w:p w14:paraId="048EAD2B">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1.1合同当事人</w:t>
      </w:r>
    </w:p>
    <w:p w14:paraId="2791A53B">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（1）采购人（以下称甲方）是指使用财政性资金，通过政府采购方式向供应商购买货物及其相关服务的国家机关、事业单位、团体组织。</w:t>
      </w:r>
    </w:p>
    <w:p w14:paraId="695BC7E7">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（2）供应商（以下称乙方）是指参加政府采购活动并且中标（成交），向采购人提供合同约定的货物及其相关服务的法人、非法人组织或者自然人。</w:t>
      </w:r>
    </w:p>
    <w:p w14:paraId="584C2583">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（3）其他合同主体是指除采购人和供应商以外，依法参与合同缔结或履行，享有权利、承担义务的合同当事人。</w:t>
      </w:r>
    </w:p>
    <w:p w14:paraId="1C9A4613">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1.2本合同下列术语应解释为：</w:t>
      </w:r>
    </w:p>
    <w:p w14:paraId="59D66A8F">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合同”系指合同当事人意思表示达成一致的任何协议，包括签署的政府采购合同协议书及其变更、补充协议，政府采购合同专用条款，政府采购合同通用条款，中标（成交）通知书，投标（响应）文件，采购文件，有关技术文件和图纸，以及国家法律、行政法规和规章制度规定或合同约定的作为合同组成部分的其他文件。</w:t>
      </w:r>
    </w:p>
    <w:p w14:paraId="29361074">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（2）“合同价款”系指根据本合同规定乙方在全面履行合同义务后甲方应支付给乙方的价款。</w:t>
      </w:r>
    </w:p>
    <w:p w14:paraId="6365C990">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（3）“货物”系指乙方根据本合同规定须向甲方提供的各种形态和种类的物品，包括原材料、设备、产品（包括软件）及相关的其备品备件、工具、手册及其他技术资料和材料等。</w:t>
      </w:r>
    </w:p>
    <w:p w14:paraId="47820086">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相关服务”系指根据合同规定，乙方应提供的与货物有关的技术、管理和其他服务，包括但不限于：管理和质量保证、运输、保险、检验、现场准备、安装、集成、调试、培训、维修、废弃处置、技术支持等以及合同中规定乙方应承担的其他义务。</w:t>
      </w:r>
    </w:p>
    <w:p w14:paraId="5016552D">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（5）“分包”系指中标（成交）供应商按采购文件、投标（响应）文件的规定，根据分包意向协议，将中标（成交）项目中的部分履约内容，分给具有相应资质条件的供应商履行合同的行为。</w:t>
      </w:r>
    </w:p>
    <w:p w14:paraId="615E7CBD">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6）“联合体”系指由两个以上的自然人、法人或者非法人组织组成，以一个供应商的身份共同参加政府采购的主体。联合体各方应在签订合同协议书前向甲方提交联合协议，且明确牵头人及各成员单位的工作分工、权利、义务、责任，联合体各方应共同与甲方签订合同，就合同约定的事项对甲方承担连带责任。联合体具体要求见</w:t>
      </w:r>
      <w:r>
        <w:rPr>
          <w:rFonts w:hint="eastAsia" w:asciiTheme="minorEastAsia" w:hAnsiTheme="minorEastAsia" w:eastAsiaTheme="minorEastAsia" w:cstheme="minorEastAsia"/>
          <w:b/>
          <w:color w:val="auto"/>
          <w:sz w:val="24"/>
          <w:szCs w:val="24"/>
        </w:rPr>
        <w:t>【政府采购合同专用条款】</w:t>
      </w:r>
      <w:r>
        <w:rPr>
          <w:rFonts w:hint="eastAsia" w:asciiTheme="minorEastAsia" w:hAnsiTheme="minorEastAsia" w:eastAsiaTheme="minorEastAsia" w:cstheme="minorEastAsia"/>
          <w:color w:val="auto"/>
          <w:sz w:val="24"/>
          <w:szCs w:val="24"/>
        </w:rPr>
        <w:t>。</w:t>
      </w:r>
    </w:p>
    <w:p w14:paraId="0A6D35DA">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（7）其他术语解释，见</w:t>
      </w:r>
      <w:r>
        <w:rPr>
          <w:rFonts w:hint="eastAsia" w:asciiTheme="minorEastAsia" w:hAnsiTheme="minorEastAsia" w:eastAsiaTheme="minorEastAsia" w:cstheme="minorEastAsia"/>
          <w:b/>
          <w:color w:val="auto"/>
          <w:sz w:val="24"/>
          <w:szCs w:val="24"/>
        </w:rPr>
        <w:t>【政府采购合同专用条款】</w:t>
      </w:r>
      <w:r>
        <w:rPr>
          <w:rFonts w:hint="eastAsia" w:asciiTheme="minorEastAsia" w:hAnsiTheme="minorEastAsia" w:eastAsiaTheme="minorEastAsia" w:cstheme="minorEastAsia"/>
          <w:color w:val="auto"/>
          <w:sz w:val="24"/>
          <w:szCs w:val="24"/>
        </w:rPr>
        <w:t>。</w:t>
      </w:r>
    </w:p>
    <w:p w14:paraId="23F80937">
      <w:pPr>
        <w:pStyle w:val="9"/>
        <w:keepNext w:val="0"/>
        <w:keepLines w:val="0"/>
        <w:pageBreakBefore w:val="0"/>
        <w:widowControl/>
        <w:kinsoku/>
        <w:wordWrap/>
        <w:overflowPunct/>
        <w:topLinePunct w:val="0"/>
        <w:autoSpaceDE/>
        <w:autoSpaceDN/>
        <w:bidi w:val="0"/>
        <w:adjustRightInd/>
        <w:snapToGrid/>
        <w:spacing w:line="400" w:lineRule="exact"/>
        <w:ind w:firstLine="482" w:firstLineChars="200"/>
        <w:jc w:val="left"/>
        <w:textAlignment w:val="auto"/>
        <w:outlineLvl w:val="2"/>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color w:val="auto"/>
          <w:sz w:val="24"/>
          <w:szCs w:val="24"/>
        </w:rPr>
        <w:t>2.合同标的及金额</w:t>
      </w:r>
    </w:p>
    <w:p w14:paraId="7CAD37E0">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2.1 合同标的及金额应与中标（成交）结果一致。乙方为履行本合同而发生的所有费用均应包含在合同价款中，甲方不再另行支付其他任何费用。</w:t>
      </w:r>
    </w:p>
    <w:p w14:paraId="1F66A93D">
      <w:pPr>
        <w:pStyle w:val="9"/>
        <w:keepNext w:val="0"/>
        <w:keepLines w:val="0"/>
        <w:pageBreakBefore w:val="0"/>
        <w:widowControl/>
        <w:kinsoku/>
        <w:wordWrap/>
        <w:overflowPunct/>
        <w:topLinePunct w:val="0"/>
        <w:autoSpaceDE/>
        <w:autoSpaceDN/>
        <w:bidi w:val="0"/>
        <w:adjustRightInd/>
        <w:snapToGrid/>
        <w:spacing w:line="400" w:lineRule="exact"/>
        <w:ind w:firstLine="482" w:firstLineChars="200"/>
        <w:jc w:val="left"/>
        <w:textAlignment w:val="auto"/>
        <w:outlineLvl w:val="2"/>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color w:val="auto"/>
          <w:sz w:val="24"/>
          <w:szCs w:val="24"/>
        </w:rPr>
        <w:t>3. 履行合同的时间、地点和方式</w:t>
      </w:r>
    </w:p>
    <w:p w14:paraId="5B7A7DE7">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3.1 乙方应当在约定的时间、地点，按照约定方式履行合同。</w:t>
      </w:r>
    </w:p>
    <w:p w14:paraId="399D89A2">
      <w:pPr>
        <w:pStyle w:val="9"/>
        <w:keepNext w:val="0"/>
        <w:keepLines w:val="0"/>
        <w:pageBreakBefore w:val="0"/>
        <w:widowControl/>
        <w:kinsoku/>
        <w:wordWrap/>
        <w:overflowPunct/>
        <w:topLinePunct w:val="0"/>
        <w:autoSpaceDE/>
        <w:autoSpaceDN/>
        <w:bidi w:val="0"/>
        <w:adjustRightInd/>
        <w:snapToGrid/>
        <w:spacing w:line="400" w:lineRule="exact"/>
        <w:ind w:firstLine="482" w:firstLineChars="200"/>
        <w:jc w:val="left"/>
        <w:textAlignment w:val="auto"/>
        <w:outlineLvl w:val="2"/>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color w:val="auto"/>
          <w:sz w:val="24"/>
          <w:szCs w:val="24"/>
        </w:rPr>
        <w:t>4. 甲方的权利和义务</w:t>
      </w:r>
    </w:p>
    <w:p w14:paraId="7E97E803">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4.1 签署合同后，甲方应确定项目负责人（或项目联系人），负责与本合同有关的事务。甲方有权对乙方的履约行为进行检查，并及时确认乙方提交的事项。甲方应当配合乙方完成相关项目实施工作。</w:t>
      </w:r>
    </w:p>
    <w:p w14:paraId="229C8395">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4.2 甲方有权要求乙方按时提交各阶段有关安排计划，并有权定期核对乙方提供货物数量、规格、质量等内容。甲方有权督促乙方工作并要求乙方更换不符合要求的货物。</w:t>
      </w:r>
    </w:p>
    <w:p w14:paraId="777D1215">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4.3 甲方有权要求乙方对缺陷部分予以修复，并按合同约定享有货物保修及其他合同约定的权利。</w:t>
      </w:r>
    </w:p>
    <w:p w14:paraId="4B8AAE59">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4.4 甲方应当按照合同约定及时对交付的货物进行验收，未在</w:t>
      </w:r>
      <w:r>
        <w:rPr>
          <w:rFonts w:hint="eastAsia" w:asciiTheme="minorEastAsia" w:hAnsiTheme="minorEastAsia" w:eastAsiaTheme="minorEastAsia" w:cstheme="minorEastAsia"/>
          <w:b/>
          <w:color w:val="auto"/>
          <w:sz w:val="24"/>
          <w:szCs w:val="24"/>
        </w:rPr>
        <w:t>【政府采购合同专用条款】</w:t>
      </w:r>
      <w:r>
        <w:rPr>
          <w:rFonts w:hint="eastAsia" w:asciiTheme="minorEastAsia" w:hAnsiTheme="minorEastAsia" w:eastAsiaTheme="minorEastAsia" w:cstheme="minorEastAsia"/>
          <w:color w:val="auto"/>
          <w:sz w:val="24"/>
          <w:szCs w:val="24"/>
        </w:rPr>
        <w:t>约定的期限内对乙方履约提出任何异议或者向乙方作出任何说明的，视为验收通过。</w:t>
      </w:r>
    </w:p>
    <w:p w14:paraId="0669819B">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4.5 甲方应当根据合同约定及时向乙方支付合同价款，不得以内部人员变更、履行内部付款流程等为由，拒绝或迟延支付。</w:t>
      </w:r>
    </w:p>
    <w:p w14:paraId="4587F613">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4.6 国家法律法规规定及</w:t>
      </w:r>
      <w:r>
        <w:rPr>
          <w:rFonts w:hint="eastAsia" w:asciiTheme="minorEastAsia" w:hAnsiTheme="minorEastAsia" w:eastAsiaTheme="minorEastAsia" w:cstheme="minorEastAsia"/>
          <w:b/>
          <w:color w:val="auto"/>
          <w:sz w:val="24"/>
          <w:szCs w:val="24"/>
        </w:rPr>
        <w:t>【政府采购合同专用条款】</w:t>
      </w:r>
      <w:r>
        <w:rPr>
          <w:rFonts w:hint="eastAsia" w:asciiTheme="minorEastAsia" w:hAnsiTheme="minorEastAsia" w:eastAsiaTheme="minorEastAsia" w:cstheme="minorEastAsia"/>
          <w:color w:val="auto"/>
          <w:sz w:val="24"/>
          <w:szCs w:val="24"/>
        </w:rPr>
        <w:t>约定应由甲方承担的其他义务和责任。</w:t>
      </w:r>
    </w:p>
    <w:p w14:paraId="34D4AD67">
      <w:pPr>
        <w:pStyle w:val="9"/>
        <w:keepNext w:val="0"/>
        <w:keepLines w:val="0"/>
        <w:pageBreakBefore w:val="0"/>
        <w:widowControl/>
        <w:kinsoku/>
        <w:wordWrap/>
        <w:overflowPunct/>
        <w:topLinePunct w:val="0"/>
        <w:autoSpaceDE/>
        <w:autoSpaceDN/>
        <w:bidi w:val="0"/>
        <w:adjustRightInd/>
        <w:snapToGrid/>
        <w:spacing w:line="400" w:lineRule="exact"/>
        <w:ind w:firstLine="482" w:firstLineChars="200"/>
        <w:jc w:val="left"/>
        <w:textAlignment w:val="auto"/>
        <w:outlineLvl w:val="2"/>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color w:val="auto"/>
          <w:sz w:val="24"/>
          <w:szCs w:val="24"/>
        </w:rPr>
        <w:t>5. 乙方的权利和义务</w:t>
      </w:r>
    </w:p>
    <w:p w14:paraId="11794FD6">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5.1 签署合同后，乙方应确定项目负责人（或项目联系人），负责与本合同有关的事务。</w:t>
      </w:r>
    </w:p>
    <w:p w14:paraId="5F1DCFB1">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5.2 乙方应按照合同要求履约，充分合理安排，确保提供的货物及相关服务符合合同有关要求。接受项目行业管理部门及政府有关部门的指导，配合甲方的履约检查及验收，并负责项目实施过程中的所有协调工作。</w:t>
      </w:r>
    </w:p>
    <w:p w14:paraId="11EAF448">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5.3乙方有权根据合同约定向甲方收取合同价款。</w:t>
      </w:r>
    </w:p>
    <w:p w14:paraId="2895AFB7">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5.4国家法律法规规定及</w:t>
      </w:r>
      <w:r>
        <w:rPr>
          <w:rFonts w:hint="eastAsia" w:asciiTheme="minorEastAsia" w:hAnsiTheme="minorEastAsia" w:eastAsiaTheme="minorEastAsia" w:cstheme="minorEastAsia"/>
          <w:b/>
          <w:color w:val="auto"/>
          <w:sz w:val="24"/>
          <w:szCs w:val="24"/>
        </w:rPr>
        <w:t>【政府采购合同专用条款】</w:t>
      </w:r>
      <w:r>
        <w:rPr>
          <w:rFonts w:hint="eastAsia" w:asciiTheme="minorEastAsia" w:hAnsiTheme="minorEastAsia" w:eastAsiaTheme="minorEastAsia" w:cstheme="minorEastAsia"/>
          <w:color w:val="auto"/>
          <w:sz w:val="24"/>
          <w:szCs w:val="24"/>
        </w:rPr>
        <w:t>约定应由乙方承担的其他义务和责任。</w:t>
      </w:r>
    </w:p>
    <w:p w14:paraId="639833A0">
      <w:pPr>
        <w:pStyle w:val="9"/>
        <w:keepNext w:val="0"/>
        <w:keepLines w:val="0"/>
        <w:pageBreakBefore w:val="0"/>
        <w:widowControl/>
        <w:kinsoku/>
        <w:wordWrap/>
        <w:overflowPunct/>
        <w:topLinePunct w:val="0"/>
        <w:autoSpaceDE/>
        <w:autoSpaceDN/>
        <w:bidi w:val="0"/>
        <w:adjustRightInd/>
        <w:snapToGrid/>
        <w:spacing w:line="400" w:lineRule="exact"/>
        <w:ind w:firstLine="482" w:firstLineChars="200"/>
        <w:jc w:val="left"/>
        <w:textAlignment w:val="auto"/>
        <w:outlineLvl w:val="2"/>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color w:val="auto"/>
          <w:sz w:val="24"/>
          <w:szCs w:val="24"/>
        </w:rPr>
        <w:t>6.合同履行</w:t>
      </w:r>
    </w:p>
    <w:p w14:paraId="4D2D118A">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6.1 甲乙双方应当按照</w:t>
      </w:r>
      <w:r>
        <w:rPr>
          <w:rFonts w:hint="eastAsia" w:asciiTheme="minorEastAsia" w:hAnsiTheme="minorEastAsia" w:eastAsiaTheme="minorEastAsia" w:cstheme="minorEastAsia"/>
          <w:b/>
          <w:color w:val="auto"/>
          <w:sz w:val="24"/>
          <w:szCs w:val="24"/>
        </w:rPr>
        <w:t>【政府采购合同专用条款】</w:t>
      </w:r>
      <w:r>
        <w:rPr>
          <w:rFonts w:hint="eastAsia" w:asciiTheme="minorEastAsia" w:hAnsiTheme="minorEastAsia" w:eastAsiaTheme="minorEastAsia" w:cstheme="minorEastAsia"/>
          <w:color w:val="auto"/>
          <w:sz w:val="24"/>
          <w:szCs w:val="24"/>
        </w:rPr>
        <w:t>约定顺序履行合同义务；如果没有先后顺序的，应当同时履行。</w:t>
      </w:r>
    </w:p>
    <w:p w14:paraId="08770935">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6.2 甲乙双方按照合同约定顺序履行合同义务时，应当先履行一方未履行的，后履行一方有权拒绝其履行请求。先履行一方履行不符合约定的，后履行一方有权拒绝其相应的履行请求。</w:t>
      </w:r>
    </w:p>
    <w:p w14:paraId="44959B2B">
      <w:pPr>
        <w:pStyle w:val="9"/>
        <w:keepNext w:val="0"/>
        <w:keepLines w:val="0"/>
        <w:pageBreakBefore w:val="0"/>
        <w:widowControl/>
        <w:kinsoku/>
        <w:wordWrap/>
        <w:overflowPunct/>
        <w:topLinePunct w:val="0"/>
        <w:autoSpaceDE/>
        <w:autoSpaceDN/>
        <w:bidi w:val="0"/>
        <w:adjustRightInd/>
        <w:snapToGrid/>
        <w:spacing w:line="400" w:lineRule="exact"/>
        <w:ind w:firstLine="482" w:firstLineChars="200"/>
        <w:jc w:val="left"/>
        <w:textAlignment w:val="auto"/>
        <w:outlineLvl w:val="2"/>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color w:val="auto"/>
          <w:sz w:val="24"/>
          <w:szCs w:val="24"/>
        </w:rPr>
        <w:t>7. 货物包装、运输、保险和交付要求</w:t>
      </w:r>
    </w:p>
    <w:p w14:paraId="3A0FBB29">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7.1 本合同涉及商品包装、快递包装的，除</w:t>
      </w:r>
      <w:r>
        <w:rPr>
          <w:rFonts w:hint="eastAsia" w:asciiTheme="minorEastAsia" w:hAnsiTheme="minorEastAsia" w:eastAsiaTheme="minorEastAsia" w:cstheme="minorEastAsia"/>
          <w:b/>
          <w:color w:val="auto"/>
          <w:sz w:val="24"/>
          <w:szCs w:val="24"/>
        </w:rPr>
        <w:t>【政府采购合同专用条款】</w:t>
      </w:r>
      <w:r>
        <w:rPr>
          <w:rFonts w:hint="eastAsia" w:asciiTheme="minorEastAsia" w:hAnsiTheme="minorEastAsia" w:eastAsiaTheme="minorEastAsia" w:cstheme="minorEastAsia"/>
          <w:color w:val="auto"/>
          <w:sz w:val="24"/>
          <w:szCs w:val="24"/>
        </w:rPr>
        <w:t>另有约定外，包装应适应远距离运输、防潮、防震、防锈和防野蛮装卸等要求，确保货物安全无损地运抵</w:t>
      </w:r>
      <w:r>
        <w:rPr>
          <w:rFonts w:hint="eastAsia" w:asciiTheme="minorEastAsia" w:hAnsiTheme="minorEastAsia" w:eastAsiaTheme="minorEastAsia" w:cstheme="minorEastAsia"/>
          <w:b/>
          <w:color w:val="auto"/>
          <w:sz w:val="24"/>
          <w:szCs w:val="24"/>
        </w:rPr>
        <w:t>【政府采购合同专用条款】</w:t>
      </w:r>
      <w:r>
        <w:rPr>
          <w:rFonts w:hint="eastAsia" w:asciiTheme="minorEastAsia" w:hAnsiTheme="minorEastAsia" w:eastAsiaTheme="minorEastAsia" w:cstheme="minorEastAsia"/>
          <w:color w:val="auto"/>
          <w:sz w:val="24"/>
          <w:szCs w:val="24"/>
        </w:rPr>
        <w:t>约定的指定现场。</w:t>
      </w:r>
    </w:p>
    <w:p w14:paraId="4ECB93B5">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7.2 除</w:t>
      </w:r>
      <w:r>
        <w:rPr>
          <w:rFonts w:hint="eastAsia" w:asciiTheme="minorEastAsia" w:hAnsiTheme="minorEastAsia" w:eastAsiaTheme="minorEastAsia" w:cstheme="minorEastAsia"/>
          <w:b/>
          <w:color w:val="auto"/>
          <w:sz w:val="24"/>
          <w:szCs w:val="24"/>
        </w:rPr>
        <w:t>【政府采购合同专用条款】</w:t>
      </w:r>
      <w:r>
        <w:rPr>
          <w:rFonts w:hint="eastAsia" w:asciiTheme="minorEastAsia" w:hAnsiTheme="minorEastAsia" w:eastAsiaTheme="minorEastAsia" w:cstheme="minorEastAsia"/>
          <w:color w:val="auto"/>
          <w:sz w:val="24"/>
          <w:szCs w:val="24"/>
        </w:rPr>
        <w:t>另有约定外，乙方负责办理将货物运抵本合同规定的交货地点，并装卸、交付至甲方的一切运输事项，相关费用应包含在合同价款中。</w:t>
      </w:r>
    </w:p>
    <w:p w14:paraId="4CAAE69F">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7.3 货物保险要求按</w:t>
      </w:r>
      <w:r>
        <w:rPr>
          <w:rFonts w:hint="eastAsia" w:asciiTheme="minorEastAsia" w:hAnsiTheme="minorEastAsia" w:eastAsiaTheme="minorEastAsia" w:cstheme="minorEastAsia"/>
          <w:b/>
          <w:color w:val="auto"/>
          <w:sz w:val="24"/>
          <w:szCs w:val="24"/>
        </w:rPr>
        <w:t>【政府采购合同专用条款】</w:t>
      </w:r>
      <w:r>
        <w:rPr>
          <w:rFonts w:hint="eastAsia" w:asciiTheme="minorEastAsia" w:hAnsiTheme="minorEastAsia" w:eastAsiaTheme="minorEastAsia" w:cstheme="minorEastAsia"/>
          <w:color w:val="auto"/>
          <w:sz w:val="24"/>
          <w:szCs w:val="24"/>
        </w:rPr>
        <w:t>规定执行。</w:t>
      </w:r>
    </w:p>
    <w:p w14:paraId="1E93C7F8">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7.4 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w:t>
      </w:r>
    </w:p>
    <w:p w14:paraId="5180F189">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7.5 乙方在运输到达之前应提前通知甲方，并提示货物运输装卸的注意事项，甲方配合乙方做好货物的接收工作。</w:t>
      </w:r>
    </w:p>
    <w:p w14:paraId="29D5C59D">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7.6 如因包装、运输问题导致货物损毁、丢失或者品质下降，甲方有权要求降价、换货、拒收部分或整批货物，由此产生的费用和损失，均由乙方承担。</w:t>
      </w:r>
    </w:p>
    <w:p w14:paraId="4AC78CAC">
      <w:pPr>
        <w:pStyle w:val="9"/>
        <w:keepNext w:val="0"/>
        <w:keepLines w:val="0"/>
        <w:pageBreakBefore w:val="0"/>
        <w:widowControl/>
        <w:kinsoku/>
        <w:wordWrap/>
        <w:overflowPunct/>
        <w:topLinePunct w:val="0"/>
        <w:autoSpaceDE/>
        <w:autoSpaceDN/>
        <w:bidi w:val="0"/>
        <w:adjustRightInd/>
        <w:snapToGrid/>
        <w:spacing w:line="400" w:lineRule="exact"/>
        <w:ind w:firstLine="482" w:firstLineChars="200"/>
        <w:jc w:val="left"/>
        <w:textAlignment w:val="auto"/>
        <w:outlineLvl w:val="2"/>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color w:val="auto"/>
          <w:sz w:val="24"/>
          <w:szCs w:val="24"/>
        </w:rPr>
        <w:t>8. 质量标准和保证</w:t>
      </w:r>
    </w:p>
    <w:p w14:paraId="5E0E8E06">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8.1 质量标准</w:t>
      </w:r>
    </w:p>
    <w:p w14:paraId="3C3685C9">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本合同下提供的货物应符合合同约定的品牌、规格型号、技术性能、配置、质量、数量等要求。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14:paraId="25A35DC5">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（2）采用中华人民共和国法定计量单位。</w:t>
      </w:r>
    </w:p>
    <w:p w14:paraId="0660D1E4">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（3）乙方所提供的货物应符合国家有关安全、环保、卫生的规定。</w:t>
      </w:r>
    </w:p>
    <w:p w14:paraId="1F9AF6F5">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（4）乙方应向甲方提交所提供货物的技术文件，包括相应的中文技术文件，如：产品目录、图纸、操作手册、使用说明、维护手册或服务指南等。上述文件应包装好随货物一同发运。</w:t>
      </w:r>
    </w:p>
    <w:p w14:paraId="62FA8DB8">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8.2 保证</w:t>
      </w:r>
    </w:p>
    <w:p w14:paraId="16E6454C">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乙方应保证提供的货物完全符合合同规定的质量、规格和性能要求。乙方应保证货物在正确安装、正常使用和保养条件下，在其使用寿命期内具备合同约定的性能。存在质量保证期的，货物最终交付验收合格后在【政府采购合同专用条款】规定或乙方书面承诺（两者以较长的为准）的质量保证期内，本保证保持有效。</w:t>
      </w:r>
    </w:p>
    <w:p w14:paraId="390F47A4">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（2）在质量保证期内所发现的缺陷，甲方应尽快以书面形式通知乙方。</w:t>
      </w:r>
    </w:p>
    <w:p w14:paraId="1B68496E">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（3）乙方收到通知后，应在【政府采购合同专用条款】规定的响应时间内以合理的速度免费维修或更换有缺陷的货物或部件。</w:t>
      </w:r>
    </w:p>
    <w:p w14:paraId="23D34169">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（4）在质量保证期内，如果货物的质量或规格与合同不符，或证实货物是有缺陷的，包括潜在的缺陷或使用不符合要求的材料等，甲方可以根据本合同第15.1条规定以书面形式追究乙方的违约责任。</w:t>
      </w:r>
    </w:p>
    <w:p w14:paraId="56E03B79">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（5）乙方在约定的时间内未能弥补缺陷，甲方可采取必要的补救措施，但其风险和费用将由乙方承担，甲方根据合同约定对乙方行使的其他权利不受影响。</w:t>
      </w:r>
    </w:p>
    <w:p w14:paraId="079FD264">
      <w:pPr>
        <w:pStyle w:val="9"/>
        <w:keepNext w:val="0"/>
        <w:keepLines w:val="0"/>
        <w:pageBreakBefore w:val="0"/>
        <w:widowControl/>
        <w:kinsoku/>
        <w:wordWrap/>
        <w:overflowPunct/>
        <w:topLinePunct w:val="0"/>
        <w:autoSpaceDE/>
        <w:autoSpaceDN/>
        <w:bidi w:val="0"/>
        <w:adjustRightInd/>
        <w:snapToGrid/>
        <w:spacing w:line="400" w:lineRule="exact"/>
        <w:ind w:firstLine="482" w:firstLineChars="200"/>
        <w:jc w:val="left"/>
        <w:textAlignment w:val="auto"/>
        <w:outlineLvl w:val="2"/>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color w:val="auto"/>
          <w:sz w:val="24"/>
          <w:szCs w:val="24"/>
        </w:rPr>
        <w:t>9. 权利瑕疵担保</w:t>
      </w:r>
    </w:p>
    <w:p w14:paraId="7FC35DC1">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9.1 乙方保证对其出售的货物享有合法的权利。</w:t>
      </w:r>
    </w:p>
    <w:p w14:paraId="71444D54">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9.2 乙方保证在交付的货物上不存在抵押权等担保物权。</w:t>
      </w:r>
    </w:p>
    <w:p w14:paraId="1107CD1C">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9.3 如甲方使用上述货物构成对第三人侵权的，则由乙方承担全部责任。</w:t>
      </w:r>
    </w:p>
    <w:p w14:paraId="59AD5697">
      <w:pPr>
        <w:pStyle w:val="9"/>
        <w:keepNext w:val="0"/>
        <w:keepLines w:val="0"/>
        <w:pageBreakBefore w:val="0"/>
        <w:widowControl/>
        <w:kinsoku/>
        <w:wordWrap/>
        <w:overflowPunct/>
        <w:topLinePunct w:val="0"/>
        <w:autoSpaceDE/>
        <w:autoSpaceDN/>
        <w:bidi w:val="0"/>
        <w:adjustRightInd/>
        <w:snapToGrid/>
        <w:spacing w:line="400" w:lineRule="exact"/>
        <w:ind w:firstLine="482" w:firstLineChars="200"/>
        <w:jc w:val="left"/>
        <w:textAlignment w:val="auto"/>
        <w:outlineLvl w:val="2"/>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color w:val="auto"/>
          <w:sz w:val="24"/>
          <w:szCs w:val="24"/>
        </w:rPr>
        <w:t>10. 知识产权保护</w:t>
      </w:r>
    </w:p>
    <w:p w14:paraId="72FE7F6A">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10.1 乙方对其所销售的货物应当享有知识产权或经权利人合法授权，保证没有侵犯任何第三人的知识产权等权利。因违反前述约定对第三人构成侵权的，应当由乙方向第三人承担法律责任；甲方依法向第三人赔偿后，有权向乙方追偿。甲方有其他损失的，乙方应当赔偿。</w:t>
      </w:r>
    </w:p>
    <w:p w14:paraId="2FD0509D">
      <w:pPr>
        <w:pStyle w:val="9"/>
        <w:keepNext w:val="0"/>
        <w:keepLines w:val="0"/>
        <w:pageBreakBefore w:val="0"/>
        <w:widowControl/>
        <w:kinsoku/>
        <w:wordWrap/>
        <w:overflowPunct/>
        <w:topLinePunct w:val="0"/>
        <w:autoSpaceDE/>
        <w:autoSpaceDN/>
        <w:bidi w:val="0"/>
        <w:adjustRightInd/>
        <w:snapToGrid/>
        <w:spacing w:line="400" w:lineRule="exact"/>
        <w:ind w:firstLine="482" w:firstLineChars="200"/>
        <w:jc w:val="left"/>
        <w:textAlignment w:val="auto"/>
        <w:outlineLvl w:val="2"/>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color w:val="auto"/>
          <w:sz w:val="24"/>
          <w:szCs w:val="24"/>
        </w:rPr>
        <w:t>11. 保密义务</w:t>
      </w:r>
    </w:p>
    <w:p w14:paraId="5A967E24">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11.1 甲、乙双方对采购和合同履行过程中所获悉的国家秘密、工作秘密、商业秘密或者其他应当保密的信息，均有保密义务且不受合同有效期所限，直至该信息成为公开信息。泄露、不正当地使用国家秘密、工作秘密、商业秘密或者其他应当保密的信息，应当承担相应责任。其他应当保密的信息由双方在</w:t>
      </w:r>
      <w:r>
        <w:rPr>
          <w:rFonts w:hint="eastAsia" w:asciiTheme="minorEastAsia" w:hAnsiTheme="minorEastAsia" w:eastAsiaTheme="minorEastAsia" w:cstheme="minorEastAsia"/>
          <w:b/>
          <w:color w:val="auto"/>
          <w:sz w:val="24"/>
          <w:szCs w:val="24"/>
        </w:rPr>
        <w:t>【政府采购合同专用条款】</w:t>
      </w:r>
      <w:r>
        <w:rPr>
          <w:rFonts w:hint="eastAsia" w:asciiTheme="minorEastAsia" w:hAnsiTheme="minorEastAsia" w:eastAsiaTheme="minorEastAsia" w:cstheme="minorEastAsia"/>
          <w:color w:val="auto"/>
          <w:sz w:val="24"/>
          <w:szCs w:val="24"/>
        </w:rPr>
        <w:t>中约定。</w:t>
      </w:r>
    </w:p>
    <w:p w14:paraId="4E074763">
      <w:pPr>
        <w:pStyle w:val="9"/>
        <w:keepNext w:val="0"/>
        <w:keepLines w:val="0"/>
        <w:pageBreakBefore w:val="0"/>
        <w:widowControl/>
        <w:kinsoku/>
        <w:wordWrap/>
        <w:overflowPunct/>
        <w:topLinePunct w:val="0"/>
        <w:autoSpaceDE/>
        <w:autoSpaceDN/>
        <w:bidi w:val="0"/>
        <w:adjustRightInd/>
        <w:snapToGrid/>
        <w:spacing w:line="400" w:lineRule="exact"/>
        <w:ind w:firstLine="482" w:firstLineChars="200"/>
        <w:jc w:val="left"/>
        <w:textAlignment w:val="auto"/>
        <w:outlineLvl w:val="2"/>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color w:val="auto"/>
          <w:sz w:val="24"/>
          <w:szCs w:val="24"/>
        </w:rPr>
        <w:t>12. 合同价款支付</w:t>
      </w:r>
    </w:p>
    <w:p w14:paraId="77785B01">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12.1 合同价款支付按照国库集中支付制度及财政管理相关规定执行。</w:t>
      </w:r>
    </w:p>
    <w:p w14:paraId="3FCB0D33">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12.2 对于满足合同约定支付条件的，甲方原则上应当自收到发票后10个工作日内将资金支付到合同约定的乙方账户，不得以机构变动、人员更替、政策调整等为由迟延付款，不得将采购文件和合同中未规定的义务作为向乙方付款的条件。具体合同价款支付时间在</w:t>
      </w:r>
      <w:r>
        <w:rPr>
          <w:rFonts w:hint="eastAsia" w:asciiTheme="minorEastAsia" w:hAnsiTheme="minorEastAsia" w:eastAsiaTheme="minorEastAsia" w:cstheme="minorEastAsia"/>
          <w:b/>
          <w:color w:val="auto"/>
          <w:sz w:val="24"/>
          <w:szCs w:val="24"/>
        </w:rPr>
        <w:t>【政府采购合同专用条款】</w:t>
      </w:r>
      <w:r>
        <w:rPr>
          <w:rFonts w:hint="eastAsia" w:asciiTheme="minorEastAsia" w:hAnsiTheme="minorEastAsia" w:eastAsiaTheme="minorEastAsia" w:cstheme="minorEastAsia"/>
          <w:color w:val="auto"/>
          <w:sz w:val="24"/>
          <w:szCs w:val="24"/>
        </w:rPr>
        <w:t>中约定。</w:t>
      </w:r>
    </w:p>
    <w:p w14:paraId="17F38DBE">
      <w:pPr>
        <w:pStyle w:val="9"/>
        <w:keepNext w:val="0"/>
        <w:keepLines w:val="0"/>
        <w:pageBreakBefore w:val="0"/>
        <w:widowControl/>
        <w:kinsoku/>
        <w:wordWrap/>
        <w:overflowPunct/>
        <w:topLinePunct w:val="0"/>
        <w:autoSpaceDE/>
        <w:autoSpaceDN/>
        <w:bidi w:val="0"/>
        <w:adjustRightInd/>
        <w:snapToGrid/>
        <w:spacing w:line="400" w:lineRule="exact"/>
        <w:ind w:firstLine="482" w:firstLineChars="200"/>
        <w:jc w:val="left"/>
        <w:textAlignment w:val="auto"/>
        <w:outlineLvl w:val="2"/>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color w:val="auto"/>
          <w:sz w:val="24"/>
          <w:szCs w:val="24"/>
        </w:rPr>
        <w:t>13. 履约保证金</w:t>
      </w:r>
    </w:p>
    <w:p w14:paraId="6DD79972">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13.1 乙方应当以支票、汇票、本票或者金融机构、担保机构出具的保函等非现金形式提交。</w:t>
      </w:r>
    </w:p>
    <w:p w14:paraId="7099338C">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13.2 如果乙方出现</w:t>
      </w:r>
      <w:r>
        <w:rPr>
          <w:rFonts w:hint="eastAsia" w:asciiTheme="minorEastAsia" w:hAnsiTheme="minorEastAsia" w:eastAsiaTheme="minorEastAsia" w:cstheme="minorEastAsia"/>
          <w:b/>
          <w:color w:val="auto"/>
          <w:sz w:val="24"/>
          <w:szCs w:val="24"/>
        </w:rPr>
        <w:t>【政府采购合同专用条款】</w:t>
      </w:r>
      <w:r>
        <w:rPr>
          <w:rFonts w:hint="eastAsia" w:asciiTheme="minorEastAsia" w:hAnsiTheme="minorEastAsia" w:eastAsiaTheme="minorEastAsia" w:cstheme="minorEastAsia"/>
          <w:color w:val="auto"/>
          <w:sz w:val="24"/>
          <w:szCs w:val="24"/>
        </w:rPr>
        <w:t>约定情形的，履约保证金不予退还；如果乙方未能按合同约定全面履行义务，甲方有权从履约保证金中取得补偿或赔偿，且不影响甲方要求乙方承担合同约定的超过履约保证金的违约责任的权利。</w:t>
      </w:r>
    </w:p>
    <w:p w14:paraId="0192CEFA">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13.3 甲方在项目通过验收后按照</w:t>
      </w:r>
      <w:r>
        <w:rPr>
          <w:rFonts w:hint="eastAsia" w:asciiTheme="minorEastAsia" w:hAnsiTheme="minorEastAsia" w:eastAsiaTheme="minorEastAsia" w:cstheme="minorEastAsia"/>
          <w:b/>
          <w:color w:val="auto"/>
          <w:sz w:val="24"/>
          <w:szCs w:val="24"/>
        </w:rPr>
        <w:t>【政府采购合同专用条款】</w:t>
      </w:r>
      <w:r>
        <w:rPr>
          <w:rFonts w:hint="eastAsia" w:asciiTheme="minorEastAsia" w:hAnsiTheme="minorEastAsia" w:eastAsiaTheme="minorEastAsia" w:cstheme="minorEastAsia"/>
          <w:color w:val="auto"/>
          <w:sz w:val="24"/>
          <w:szCs w:val="24"/>
        </w:rPr>
        <w:t>规定的时间内将履约保证金退还乙方；逾期退还的，乙方可要求甲方支付违约金，违约金按照</w:t>
      </w:r>
      <w:r>
        <w:rPr>
          <w:rFonts w:hint="eastAsia" w:asciiTheme="minorEastAsia" w:hAnsiTheme="minorEastAsia" w:eastAsiaTheme="minorEastAsia" w:cstheme="minorEastAsia"/>
          <w:b/>
          <w:color w:val="auto"/>
          <w:sz w:val="24"/>
          <w:szCs w:val="24"/>
        </w:rPr>
        <w:t>【政府采购合同专用条款】</w:t>
      </w:r>
      <w:r>
        <w:rPr>
          <w:rFonts w:hint="eastAsia" w:asciiTheme="minorEastAsia" w:hAnsiTheme="minorEastAsia" w:eastAsiaTheme="minorEastAsia" w:cstheme="minorEastAsia"/>
          <w:color w:val="auto"/>
          <w:sz w:val="24"/>
          <w:szCs w:val="24"/>
        </w:rPr>
        <w:t>规定支付。</w:t>
      </w:r>
    </w:p>
    <w:p w14:paraId="2EEC1F0C">
      <w:pPr>
        <w:pStyle w:val="9"/>
        <w:keepNext w:val="0"/>
        <w:keepLines w:val="0"/>
        <w:pageBreakBefore w:val="0"/>
        <w:widowControl/>
        <w:kinsoku/>
        <w:wordWrap/>
        <w:overflowPunct/>
        <w:topLinePunct w:val="0"/>
        <w:autoSpaceDE/>
        <w:autoSpaceDN/>
        <w:bidi w:val="0"/>
        <w:adjustRightInd/>
        <w:snapToGrid/>
        <w:spacing w:line="400" w:lineRule="exact"/>
        <w:ind w:firstLine="482" w:firstLineChars="200"/>
        <w:jc w:val="left"/>
        <w:textAlignment w:val="auto"/>
        <w:outlineLvl w:val="2"/>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color w:val="auto"/>
          <w:sz w:val="24"/>
          <w:szCs w:val="24"/>
        </w:rPr>
        <w:t>14. 售后服务</w:t>
      </w:r>
    </w:p>
    <w:p w14:paraId="659E14E2">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14.1 除项目不涉及或采购活动中明确约定无须承担外，乙方还应提供下列服务：</w:t>
      </w:r>
    </w:p>
    <w:p w14:paraId="3BE4361F">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（1）货物的现场移动、安装、调试、启动监督及技术支持；</w:t>
      </w:r>
    </w:p>
    <w:p w14:paraId="38B55DAC">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（2）提供货物组装和维修所需的专用工具和辅助材料；</w:t>
      </w:r>
    </w:p>
    <w:p w14:paraId="0998851C">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（3）在</w:t>
      </w:r>
      <w:r>
        <w:rPr>
          <w:rFonts w:hint="eastAsia" w:asciiTheme="minorEastAsia" w:hAnsiTheme="minorEastAsia" w:eastAsiaTheme="minorEastAsia" w:cstheme="minorEastAsia"/>
          <w:b/>
          <w:color w:val="auto"/>
          <w:sz w:val="24"/>
          <w:szCs w:val="24"/>
        </w:rPr>
        <w:t>【政府采购合同专用条款】</w:t>
      </w:r>
      <w:r>
        <w:rPr>
          <w:rFonts w:hint="eastAsia" w:asciiTheme="minorEastAsia" w:hAnsiTheme="minorEastAsia" w:eastAsiaTheme="minorEastAsia" w:cstheme="minorEastAsia"/>
          <w:color w:val="auto"/>
          <w:sz w:val="24"/>
          <w:szCs w:val="24"/>
        </w:rPr>
        <w:t>约定的期限内对所有的货物实施运行监督、维修，但前提条件是该服务并不能免除乙方在质量保证期内所承担的义务；</w:t>
      </w:r>
    </w:p>
    <w:p w14:paraId="709E14E7">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（4）在制造商所在地或指定现场就货物的安装、启动、运营、维护、废弃处置等对甲方操作人员进行培训；</w:t>
      </w:r>
    </w:p>
    <w:p w14:paraId="2CED6AC5">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（5）依照法律、行政法规的规定或者按照</w:t>
      </w:r>
      <w:r>
        <w:rPr>
          <w:rFonts w:hint="eastAsia" w:asciiTheme="minorEastAsia" w:hAnsiTheme="minorEastAsia" w:eastAsiaTheme="minorEastAsia" w:cstheme="minorEastAsia"/>
          <w:b/>
          <w:color w:val="auto"/>
          <w:sz w:val="24"/>
          <w:szCs w:val="24"/>
        </w:rPr>
        <w:t>【政府采购合同专用条款】</w:t>
      </w:r>
      <w:r>
        <w:rPr>
          <w:rFonts w:hint="eastAsia" w:asciiTheme="minorEastAsia" w:hAnsiTheme="minorEastAsia" w:eastAsiaTheme="minorEastAsia" w:cstheme="minorEastAsia"/>
          <w:color w:val="auto"/>
          <w:sz w:val="24"/>
          <w:szCs w:val="24"/>
        </w:rPr>
        <w:t>约定，货物在有效使用年限届满后应予回收的，乙方负有自行或者委托第三人对货物予以回收的义务；</w:t>
      </w:r>
    </w:p>
    <w:p w14:paraId="68FC23A9">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（6）</w:t>
      </w:r>
      <w:r>
        <w:rPr>
          <w:rFonts w:hint="eastAsia" w:asciiTheme="minorEastAsia" w:hAnsiTheme="minorEastAsia" w:eastAsiaTheme="minorEastAsia" w:cstheme="minorEastAsia"/>
          <w:b/>
          <w:color w:val="auto"/>
          <w:sz w:val="24"/>
          <w:szCs w:val="24"/>
        </w:rPr>
        <w:t>【政府采购合同专用条款】</w:t>
      </w:r>
      <w:r>
        <w:rPr>
          <w:rFonts w:hint="eastAsia" w:asciiTheme="minorEastAsia" w:hAnsiTheme="minorEastAsia" w:eastAsiaTheme="minorEastAsia" w:cstheme="minorEastAsia"/>
          <w:color w:val="auto"/>
          <w:sz w:val="24"/>
          <w:szCs w:val="24"/>
        </w:rPr>
        <w:t>规定由乙方提供的其他服务。</w:t>
      </w:r>
    </w:p>
    <w:p w14:paraId="128DDB06">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14.2 乙方提供的售后服务的费用已包含在合同价款中，甲方不再另行支付。</w:t>
      </w:r>
    </w:p>
    <w:p w14:paraId="4EDBDE47">
      <w:pPr>
        <w:pStyle w:val="9"/>
        <w:keepNext w:val="0"/>
        <w:keepLines w:val="0"/>
        <w:pageBreakBefore w:val="0"/>
        <w:widowControl/>
        <w:kinsoku/>
        <w:wordWrap/>
        <w:overflowPunct/>
        <w:topLinePunct w:val="0"/>
        <w:autoSpaceDE/>
        <w:autoSpaceDN/>
        <w:bidi w:val="0"/>
        <w:adjustRightInd/>
        <w:snapToGrid/>
        <w:spacing w:line="400" w:lineRule="exact"/>
        <w:ind w:firstLine="482" w:firstLineChars="200"/>
        <w:jc w:val="left"/>
        <w:textAlignment w:val="auto"/>
        <w:outlineLvl w:val="2"/>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color w:val="auto"/>
          <w:sz w:val="24"/>
          <w:szCs w:val="24"/>
        </w:rPr>
        <w:t>15. 违约责任</w:t>
      </w:r>
    </w:p>
    <w:p w14:paraId="7CA1DF09">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15.1质量瑕疵的违约责任</w:t>
      </w:r>
    </w:p>
    <w:p w14:paraId="3613A954">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乙方提供的产品不符合合同约定的质量标准或存在产品质量缺陷，甲方有权要求乙方根据</w:t>
      </w:r>
      <w:r>
        <w:rPr>
          <w:rFonts w:hint="eastAsia" w:asciiTheme="minorEastAsia" w:hAnsiTheme="minorEastAsia" w:eastAsiaTheme="minorEastAsia" w:cstheme="minorEastAsia"/>
          <w:b/>
          <w:color w:val="auto"/>
          <w:sz w:val="24"/>
          <w:szCs w:val="24"/>
        </w:rPr>
        <w:t>【政府采购合同专用条款】</w:t>
      </w:r>
      <w:r>
        <w:rPr>
          <w:rFonts w:hint="eastAsia" w:asciiTheme="minorEastAsia" w:hAnsiTheme="minorEastAsia" w:eastAsiaTheme="minorEastAsia" w:cstheme="minorEastAsia"/>
          <w:color w:val="auto"/>
          <w:sz w:val="24"/>
          <w:szCs w:val="24"/>
        </w:rPr>
        <w:t>要求及时修理、重作、更换，并承担由此给甲方造成的损失。</w:t>
      </w:r>
    </w:p>
    <w:p w14:paraId="0121DC32">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15.2 迟延交货的违约责任</w:t>
      </w:r>
    </w:p>
    <w:p w14:paraId="78958BDE">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14:paraId="211587B4">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（2）如果乙方没有按照合同规定的时间交货和提供相关服务，甲方有权从货款中扣除误期赔偿费而不影响合同项下的其他补救方法，赔偿费按</w:t>
      </w:r>
      <w:r>
        <w:rPr>
          <w:rFonts w:hint="eastAsia" w:asciiTheme="minorEastAsia" w:hAnsiTheme="minorEastAsia" w:eastAsiaTheme="minorEastAsia" w:cstheme="minorEastAsia"/>
          <w:b/>
          <w:color w:val="auto"/>
          <w:sz w:val="24"/>
          <w:szCs w:val="24"/>
        </w:rPr>
        <w:t>【政府采购合同专用条款】</w:t>
      </w:r>
      <w:r>
        <w:rPr>
          <w:rFonts w:hint="eastAsia" w:asciiTheme="minorEastAsia" w:hAnsiTheme="minorEastAsia" w:eastAsiaTheme="minorEastAsia" w:cstheme="minorEastAsia"/>
          <w:color w:val="auto"/>
          <w:sz w:val="24"/>
          <w:szCs w:val="24"/>
        </w:rPr>
        <w:t>规定执行。如果涉及公共利益，且赔偿金额无法弥补公共利益损失，甲方可要求继续履行或者采取其他补救措施。</w:t>
      </w:r>
    </w:p>
    <w:p w14:paraId="6553DF40">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15.3 迟延支付的违约责任</w:t>
      </w:r>
    </w:p>
    <w:p w14:paraId="229DFE1D">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甲方存在迟延支付乙方合同款项的，应当承担</w:t>
      </w:r>
      <w:r>
        <w:rPr>
          <w:rFonts w:hint="eastAsia" w:asciiTheme="minorEastAsia" w:hAnsiTheme="minorEastAsia" w:eastAsiaTheme="minorEastAsia" w:cstheme="minorEastAsia"/>
          <w:b/>
          <w:color w:val="auto"/>
          <w:sz w:val="24"/>
          <w:szCs w:val="24"/>
        </w:rPr>
        <w:t>【政府采购合同专用条款】</w:t>
      </w:r>
      <w:r>
        <w:rPr>
          <w:rFonts w:hint="eastAsia" w:asciiTheme="minorEastAsia" w:hAnsiTheme="minorEastAsia" w:eastAsiaTheme="minorEastAsia" w:cstheme="minorEastAsia"/>
          <w:color w:val="auto"/>
          <w:sz w:val="24"/>
          <w:szCs w:val="24"/>
        </w:rPr>
        <w:t>规定的逾期付款利息。</w:t>
      </w:r>
    </w:p>
    <w:p w14:paraId="10C9A27B">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15.4其他违约责任根据项目实际需要按</w:t>
      </w:r>
      <w:r>
        <w:rPr>
          <w:rFonts w:hint="eastAsia" w:asciiTheme="minorEastAsia" w:hAnsiTheme="minorEastAsia" w:eastAsiaTheme="minorEastAsia" w:cstheme="minorEastAsia"/>
          <w:b/>
          <w:color w:val="auto"/>
          <w:sz w:val="24"/>
          <w:szCs w:val="24"/>
        </w:rPr>
        <w:t>【政府采购合同专用条款】</w:t>
      </w:r>
      <w:r>
        <w:rPr>
          <w:rFonts w:hint="eastAsia" w:asciiTheme="minorEastAsia" w:hAnsiTheme="minorEastAsia" w:eastAsiaTheme="minorEastAsia" w:cstheme="minorEastAsia"/>
          <w:color w:val="auto"/>
          <w:sz w:val="24"/>
          <w:szCs w:val="24"/>
        </w:rPr>
        <w:t>规定执行。</w:t>
      </w:r>
    </w:p>
    <w:p w14:paraId="24800950">
      <w:pPr>
        <w:pStyle w:val="9"/>
        <w:keepNext w:val="0"/>
        <w:keepLines w:val="0"/>
        <w:pageBreakBefore w:val="0"/>
        <w:widowControl/>
        <w:kinsoku/>
        <w:wordWrap/>
        <w:overflowPunct/>
        <w:topLinePunct w:val="0"/>
        <w:autoSpaceDE/>
        <w:autoSpaceDN/>
        <w:bidi w:val="0"/>
        <w:adjustRightInd/>
        <w:snapToGrid/>
        <w:spacing w:line="400" w:lineRule="exact"/>
        <w:ind w:firstLine="482" w:firstLineChars="200"/>
        <w:jc w:val="left"/>
        <w:textAlignment w:val="auto"/>
        <w:outlineLvl w:val="2"/>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color w:val="auto"/>
          <w:sz w:val="24"/>
          <w:szCs w:val="24"/>
        </w:rPr>
        <w:t>16.合同变更、中止与终止</w:t>
      </w:r>
    </w:p>
    <w:p w14:paraId="797032C2">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 16.1合同的变更</w:t>
      </w:r>
    </w:p>
    <w:p w14:paraId="22F84365">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政府采购合同履行中，在不改变合同其他条款的前提下，甲方可以在合同价款10%的范围内追加与合同标的相同的货物，并就此与乙方协商一致后签订补充协议。</w:t>
      </w:r>
    </w:p>
    <w:p w14:paraId="226582EC">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16.2合同的中止</w:t>
      </w:r>
    </w:p>
    <w:p w14:paraId="4AC1CA7B">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（1）合同履行过程中因供应商就采购文件、采购过程或结果提起投诉的，甲方认为有必要的，可以中止合同的履行。</w:t>
      </w:r>
    </w:p>
    <w:p w14:paraId="5345BCEE">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合同履行过程中，如果乙方出现以下情形之一的：1．经营状况严重恶化；2．转移财产、抽逃资金，以逃避债务；3．丧失商业信誉；4．有丧失或者可能丧失履约能力的其他情形，乙方有义务及时告知甲方。甲方有权以书面形式通知乙方中止合同并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14:paraId="6CF62742">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（3）乙方分立、合并或者变更住所的，应当及时以书面形式告知甲方。乙方没有及时告知甲方，致使合同履行发生困难的，甲方可以中止合同履行并要求乙方承担由此给甲方造成的损失。</w:t>
      </w:r>
    </w:p>
    <w:p w14:paraId="4BF918F3">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（4）甲方不得以行政区划调整、政府换届、机构或者职能调整以及相关责任人更替为由中止合同。</w:t>
      </w:r>
    </w:p>
    <w:p w14:paraId="1672A048">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16.3合同的终止</w:t>
      </w:r>
    </w:p>
    <w:p w14:paraId="7F6B2597">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（1）合同因有效期限届满而终止；</w:t>
      </w:r>
    </w:p>
    <w:p w14:paraId="2E9DE33A">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（2）乙方未按合同约定履行，构成根本性违约的，甲方有权终止合同，并追究乙方的违约责任。</w:t>
      </w:r>
    </w:p>
    <w:p w14:paraId="64C49317">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16.4 涉及国家利益、社会公共利益的情形</w:t>
      </w:r>
    </w:p>
    <w:p w14:paraId="1C7471B5">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政府采购合同继续履行将损害国家利益和社会公共利益的，双方当事人应当变更、中止或者终止合同。有过错的一方应当承担赔偿责任，双方都有过错的，各自承担相应的责任。</w:t>
      </w:r>
    </w:p>
    <w:p w14:paraId="0E8ECC4F">
      <w:pPr>
        <w:pStyle w:val="9"/>
        <w:keepNext w:val="0"/>
        <w:keepLines w:val="0"/>
        <w:pageBreakBefore w:val="0"/>
        <w:widowControl/>
        <w:kinsoku/>
        <w:wordWrap/>
        <w:overflowPunct/>
        <w:topLinePunct w:val="0"/>
        <w:autoSpaceDE/>
        <w:autoSpaceDN/>
        <w:bidi w:val="0"/>
        <w:adjustRightInd/>
        <w:snapToGrid/>
        <w:spacing w:line="400" w:lineRule="exact"/>
        <w:ind w:firstLine="482" w:firstLineChars="200"/>
        <w:jc w:val="left"/>
        <w:textAlignment w:val="auto"/>
        <w:outlineLvl w:val="2"/>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color w:val="auto"/>
          <w:sz w:val="24"/>
          <w:szCs w:val="24"/>
        </w:rPr>
        <w:t>17. 合同分包</w:t>
      </w:r>
    </w:p>
    <w:p w14:paraId="0667731F">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17.1 乙方不得将合同转包给其他供应商。涉及合同分包的，乙方应根据采购文件和投标（响应）文件规定进行合同分包。</w:t>
      </w:r>
    </w:p>
    <w:p w14:paraId="24D75258">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17.2 乙方执行政府采购政策向中小企业依法分包的，乙方应当按采购文件和投标（响应）文件签订分包意向协议，分包意向协议属于本合同组成部分。</w:t>
      </w:r>
    </w:p>
    <w:p w14:paraId="7C9DEEFF">
      <w:pPr>
        <w:pStyle w:val="9"/>
        <w:keepNext w:val="0"/>
        <w:keepLines w:val="0"/>
        <w:pageBreakBefore w:val="0"/>
        <w:widowControl/>
        <w:kinsoku/>
        <w:wordWrap/>
        <w:overflowPunct/>
        <w:topLinePunct w:val="0"/>
        <w:autoSpaceDE/>
        <w:autoSpaceDN/>
        <w:bidi w:val="0"/>
        <w:adjustRightInd/>
        <w:snapToGrid/>
        <w:spacing w:line="400" w:lineRule="exact"/>
        <w:ind w:firstLine="482" w:firstLineChars="200"/>
        <w:jc w:val="left"/>
        <w:textAlignment w:val="auto"/>
        <w:outlineLvl w:val="2"/>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color w:val="auto"/>
          <w:sz w:val="24"/>
          <w:szCs w:val="24"/>
        </w:rPr>
        <w:t>18. 不可抗力</w:t>
      </w:r>
    </w:p>
    <w:p w14:paraId="19FCB22A">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18.1 不可抗力是指合同双方不能预见、不能避免且不能克服的客观情况。</w:t>
      </w:r>
    </w:p>
    <w:p w14:paraId="1C822395">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18.2 任何一方对由于不可抗力造成的部分或全部不能履行合同不承担违约责任。但迟延履行后发生不可抗力的，不能免除责任。</w:t>
      </w:r>
    </w:p>
    <w:p w14:paraId="3AFD274E">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18.3 遇有不可抗力的一方，应及时将事件情况以书面形式告知另一方，并在事件发生后及时向另一方提交合同不能履行或部分不能履行或需要延期履行的详细报告，以及证明不可抗力发生及其持续时间的证据。</w:t>
      </w:r>
    </w:p>
    <w:p w14:paraId="306A1BFC">
      <w:pPr>
        <w:pStyle w:val="9"/>
        <w:keepNext w:val="0"/>
        <w:keepLines w:val="0"/>
        <w:pageBreakBefore w:val="0"/>
        <w:widowControl/>
        <w:kinsoku/>
        <w:wordWrap/>
        <w:overflowPunct/>
        <w:topLinePunct w:val="0"/>
        <w:autoSpaceDE/>
        <w:autoSpaceDN/>
        <w:bidi w:val="0"/>
        <w:adjustRightInd/>
        <w:snapToGrid/>
        <w:spacing w:line="400" w:lineRule="exact"/>
        <w:ind w:firstLine="482" w:firstLineChars="200"/>
        <w:jc w:val="left"/>
        <w:textAlignment w:val="auto"/>
        <w:outlineLvl w:val="2"/>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color w:val="auto"/>
          <w:sz w:val="24"/>
          <w:szCs w:val="24"/>
        </w:rPr>
        <w:t>19. 解决争议的方法</w:t>
      </w:r>
    </w:p>
    <w:p w14:paraId="56AB450E">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19.1 因本合同及合同有关事项发生的争议，由甲乙双方友好协商解决。协商不成时，可以向有关组织申请调解。合同一方或双方不愿调解或调解不成的，可以通过仲裁或诉讼的方式解决争议。</w:t>
      </w:r>
    </w:p>
    <w:p w14:paraId="397BE1E0">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19.2 选择仲裁的，应在</w:t>
      </w:r>
      <w:r>
        <w:rPr>
          <w:rFonts w:hint="eastAsia" w:asciiTheme="minorEastAsia" w:hAnsiTheme="minorEastAsia" w:eastAsiaTheme="minorEastAsia" w:cstheme="minorEastAsia"/>
          <w:b/>
          <w:color w:val="auto"/>
          <w:sz w:val="24"/>
          <w:szCs w:val="24"/>
        </w:rPr>
        <w:t>【政府采购合同专用条款】</w:t>
      </w:r>
      <w:r>
        <w:rPr>
          <w:rFonts w:hint="eastAsia" w:asciiTheme="minorEastAsia" w:hAnsiTheme="minorEastAsia" w:eastAsiaTheme="minorEastAsia" w:cstheme="minorEastAsia"/>
          <w:color w:val="auto"/>
          <w:sz w:val="24"/>
          <w:szCs w:val="24"/>
        </w:rPr>
        <w:t>中明确仲裁机构及仲裁地；通过诉讼方式解决的，可以在</w:t>
      </w:r>
      <w:r>
        <w:rPr>
          <w:rFonts w:hint="eastAsia" w:asciiTheme="minorEastAsia" w:hAnsiTheme="minorEastAsia" w:eastAsiaTheme="minorEastAsia" w:cstheme="minorEastAsia"/>
          <w:b/>
          <w:color w:val="auto"/>
          <w:sz w:val="24"/>
          <w:szCs w:val="24"/>
        </w:rPr>
        <w:t>【政府采购合同专用条款】</w:t>
      </w:r>
      <w:r>
        <w:rPr>
          <w:rFonts w:hint="eastAsia" w:asciiTheme="minorEastAsia" w:hAnsiTheme="minorEastAsia" w:eastAsiaTheme="minorEastAsia" w:cstheme="minorEastAsia"/>
          <w:color w:val="auto"/>
          <w:sz w:val="24"/>
          <w:szCs w:val="24"/>
        </w:rPr>
        <w:t>中进一步约定选择与争议有实际联系的地点的人民法院管辖，但管辖法院的约定不得违反级别管辖和专属管辖的规定。</w:t>
      </w:r>
    </w:p>
    <w:p w14:paraId="4574F65C">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19.3 如甲乙双方有争议的事项不影响合同其他部分的履行，在争议解决期间，合同其他部分应当继续履行。</w:t>
      </w:r>
    </w:p>
    <w:p w14:paraId="6C8AF851">
      <w:pPr>
        <w:pStyle w:val="9"/>
        <w:keepNext w:val="0"/>
        <w:keepLines w:val="0"/>
        <w:pageBreakBefore w:val="0"/>
        <w:widowControl/>
        <w:kinsoku/>
        <w:wordWrap/>
        <w:overflowPunct/>
        <w:topLinePunct w:val="0"/>
        <w:autoSpaceDE/>
        <w:autoSpaceDN/>
        <w:bidi w:val="0"/>
        <w:adjustRightInd/>
        <w:snapToGrid/>
        <w:spacing w:line="400" w:lineRule="exact"/>
        <w:ind w:firstLine="482" w:firstLineChars="200"/>
        <w:jc w:val="left"/>
        <w:textAlignment w:val="auto"/>
        <w:outlineLvl w:val="2"/>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color w:val="auto"/>
          <w:sz w:val="24"/>
          <w:szCs w:val="24"/>
        </w:rPr>
        <w:t>20. 政府采购政策</w:t>
      </w:r>
    </w:p>
    <w:p w14:paraId="6D7F1229">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20.1 本合同应当按照规定执行政府采购政策。</w:t>
      </w:r>
    </w:p>
    <w:p w14:paraId="1EE86208">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20.2 本合同依法执行政府采购政策的方式和内容，属于合同履约验收的范围。甲乙双方未按规定要求执行政府采购政策造成损失的，有过错的一方应当承担赔偿责任，双方都有过错的，各自承担相应的责任。</w:t>
      </w:r>
    </w:p>
    <w:p w14:paraId="1010C9D0">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20.3 对于为落实中小企业支持政策，通过采购项目整体预留、设置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7DE5CDB2">
      <w:pPr>
        <w:pStyle w:val="9"/>
        <w:keepNext w:val="0"/>
        <w:keepLines w:val="0"/>
        <w:pageBreakBefore w:val="0"/>
        <w:widowControl/>
        <w:kinsoku/>
        <w:wordWrap/>
        <w:overflowPunct/>
        <w:topLinePunct w:val="0"/>
        <w:autoSpaceDE/>
        <w:autoSpaceDN/>
        <w:bidi w:val="0"/>
        <w:adjustRightInd/>
        <w:snapToGrid/>
        <w:spacing w:line="400" w:lineRule="exact"/>
        <w:ind w:firstLine="482" w:firstLineChars="200"/>
        <w:jc w:val="left"/>
        <w:textAlignment w:val="auto"/>
        <w:outlineLvl w:val="2"/>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color w:val="auto"/>
          <w:sz w:val="24"/>
          <w:szCs w:val="24"/>
        </w:rPr>
        <w:t>21. 法律适用</w:t>
      </w:r>
    </w:p>
    <w:p w14:paraId="21D2E3AA">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21.1 本合同的订立、生效、解释、履行及与本合同有关的争议解决，均适用法律、行政法规。</w:t>
      </w:r>
    </w:p>
    <w:p w14:paraId="3808CAF2">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21.2 本合同条款与法律、行政法规的强制性规定不一致的，双方当事人应按照法律、行政法规的强制性规定修改本合同的相关条款。</w:t>
      </w:r>
    </w:p>
    <w:p w14:paraId="1F88FFC1">
      <w:pPr>
        <w:pStyle w:val="9"/>
        <w:keepNext w:val="0"/>
        <w:keepLines w:val="0"/>
        <w:pageBreakBefore w:val="0"/>
        <w:widowControl/>
        <w:kinsoku/>
        <w:wordWrap/>
        <w:overflowPunct/>
        <w:topLinePunct w:val="0"/>
        <w:autoSpaceDE/>
        <w:autoSpaceDN/>
        <w:bidi w:val="0"/>
        <w:adjustRightInd/>
        <w:snapToGrid/>
        <w:spacing w:line="400" w:lineRule="exact"/>
        <w:ind w:firstLine="482" w:firstLineChars="200"/>
        <w:jc w:val="left"/>
        <w:textAlignment w:val="auto"/>
        <w:outlineLvl w:val="2"/>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color w:val="auto"/>
          <w:sz w:val="24"/>
          <w:szCs w:val="24"/>
        </w:rPr>
        <w:t>22. 通知</w:t>
      </w:r>
    </w:p>
    <w:p w14:paraId="250DD5EB">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22.1 本合同任何一方向对方发出的通知、信件、数据电文等，应当发送至本合同第一部分《政府采购合同协议书》所约定的通讯地址、联系人、联系电话或电子邮箱。</w:t>
      </w:r>
    </w:p>
    <w:p w14:paraId="11ABFF29">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22.2 一方当事人变更名称、住所、联系人、联系电话或电子邮箱等信息的，应当在变更后3日内及时书面通知对方，对方实际收到变更通知前的送达仍为有效送达。</w:t>
      </w:r>
    </w:p>
    <w:p w14:paraId="1C24611D">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22.3本合同一方给另一方的通知均应采用书面形式，传真或快递送到本合同中规定的对方的地址和办理签收手续。</w:t>
      </w:r>
    </w:p>
    <w:p w14:paraId="74F6521E">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22.4通知以送达之日或通知书中规定的生效之日起生效，两者中以较迟之日为准。</w:t>
      </w:r>
    </w:p>
    <w:p w14:paraId="1BC56504">
      <w:pPr>
        <w:pStyle w:val="9"/>
        <w:keepNext w:val="0"/>
        <w:keepLines w:val="0"/>
        <w:pageBreakBefore w:val="0"/>
        <w:widowControl/>
        <w:kinsoku/>
        <w:wordWrap/>
        <w:overflowPunct/>
        <w:topLinePunct w:val="0"/>
        <w:autoSpaceDE/>
        <w:autoSpaceDN/>
        <w:bidi w:val="0"/>
        <w:adjustRightInd/>
        <w:snapToGrid/>
        <w:spacing w:line="400" w:lineRule="exact"/>
        <w:ind w:firstLine="482" w:firstLineChars="200"/>
        <w:jc w:val="left"/>
        <w:textAlignment w:val="auto"/>
        <w:outlineLvl w:val="2"/>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color w:val="auto"/>
          <w:sz w:val="24"/>
          <w:szCs w:val="24"/>
        </w:rPr>
        <w:t>23.合同未尽事项</w:t>
      </w:r>
    </w:p>
    <w:p w14:paraId="5CCF08D9">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23.1合同未尽事项见</w:t>
      </w:r>
      <w:r>
        <w:rPr>
          <w:rFonts w:hint="eastAsia" w:asciiTheme="minorEastAsia" w:hAnsiTheme="minorEastAsia" w:eastAsiaTheme="minorEastAsia" w:cstheme="minorEastAsia"/>
          <w:b/>
          <w:color w:val="auto"/>
          <w:sz w:val="24"/>
          <w:szCs w:val="24"/>
        </w:rPr>
        <w:t>【政府采购合同专用条款】</w:t>
      </w:r>
      <w:r>
        <w:rPr>
          <w:rFonts w:hint="eastAsia" w:asciiTheme="minorEastAsia" w:hAnsiTheme="minorEastAsia" w:eastAsiaTheme="minorEastAsia" w:cstheme="minorEastAsia"/>
          <w:color w:val="auto"/>
          <w:sz w:val="24"/>
          <w:szCs w:val="24"/>
        </w:rPr>
        <w:t>。</w:t>
      </w:r>
    </w:p>
    <w:p w14:paraId="5D3DABBE">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23.2 合同附件与合同正文具有同等的法律效力。</w:t>
      </w:r>
    </w:p>
    <w:p w14:paraId="561B9951">
      <w:pPr>
        <w:pStyle w:val="9"/>
        <w:keepNext w:val="0"/>
        <w:keepLines w:val="0"/>
        <w:pageBreakBefore w:val="0"/>
        <w:kinsoku/>
        <w:wordWrap/>
        <w:overflowPunct/>
        <w:topLinePunct w:val="0"/>
        <w:autoSpaceDE/>
        <w:autoSpaceDN/>
        <w:bidi w:val="0"/>
        <w:adjustRightInd/>
        <w:snapToGrid/>
        <w:spacing w:line="400" w:lineRule="exact"/>
        <w:ind w:firstLine="0"/>
        <w:jc w:val="center"/>
        <w:textAlignment w:val="auto"/>
        <w:outlineLvl w:val="2"/>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color w:val="auto"/>
          <w:sz w:val="24"/>
          <w:szCs w:val="24"/>
        </w:rPr>
        <w:t>第三节 政府采购合同专用条款</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4201"/>
      </w:tblGrid>
      <w:tr w14:paraId="2D78827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vAlign w:val="center"/>
          </w:tcPr>
          <w:p w14:paraId="7F61CE87">
            <w:pPr>
              <w:pStyle w:val="9"/>
              <w:keepNext w:val="0"/>
              <w:keepLines w:val="0"/>
              <w:pageBreakBefore w:val="0"/>
              <w:kinsoku/>
              <w:wordWrap/>
              <w:overflowPunct/>
              <w:topLinePunct w:val="0"/>
              <w:autoSpaceDE/>
              <w:autoSpaceDN/>
              <w:bidi w:val="0"/>
              <w:adjustRightInd/>
              <w:snapToGrid/>
              <w:spacing w:line="400" w:lineRule="exact"/>
              <w:ind w:firstLine="0"/>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第二节 第1.2（6）项</w:t>
            </w:r>
          </w:p>
        </w:tc>
        <w:tc>
          <w:tcPr>
            <w:tcW w:w="2769" w:type="dxa"/>
            <w:vAlign w:val="center"/>
          </w:tcPr>
          <w:p w14:paraId="6C379D6A">
            <w:pPr>
              <w:pStyle w:val="9"/>
              <w:keepNext w:val="0"/>
              <w:keepLines w:val="0"/>
              <w:pageBreakBefore w:val="0"/>
              <w:kinsoku/>
              <w:wordWrap/>
              <w:overflowPunct/>
              <w:topLinePunct w:val="0"/>
              <w:autoSpaceDE/>
              <w:autoSpaceDN/>
              <w:bidi w:val="0"/>
              <w:adjustRightInd/>
              <w:snapToGrid/>
              <w:spacing w:line="400" w:lineRule="exact"/>
              <w:ind w:firstLine="0"/>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联合体具体要求</w:t>
            </w:r>
          </w:p>
        </w:tc>
        <w:tc>
          <w:tcPr>
            <w:tcW w:w="4201" w:type="dxa"/>
            <w:vAlign w:val="center"/>
          </w:tcPr>
          <w:p w14:paraId="38A31902">
            <w:pPr>
              <w:pStyle w:val="9"/>
              <w:keepNext w:val="0"/>
              <w:keepLines w:val="0"/>
              <w:pageBreakBefore w:val="0"/>
              <w:kinsoku/>
              <w:wordWrap/>
              <w:overflowPunct/>
              <w:topLinePunct w:val="0"/>
              <w:autoSpaceDE/>
              <w:autoSpaceDN/>
              <w:bidi w:val="0"/>
              <w:adjustRightInd/>
              <w:snapToGrid/>
              <w:spacing w:line="400" w:lineRule="exact"/>
              <w:ind w:firstLine="0"/>
              <w:jc w:val="center"/>
              <w:textAlignment w:val="auto"/>
              <w:rPr>
                <w:rFonts w:hint="eastAsia" w:asciiTheme="minorEastAsia" w:hAnsiTheme="minorEastAsia" w:eastAsiaTheme="minorEastAsia" w:cstheme="minorEastAsia"/>
                <w:color w:val="auto"/>
                <w:sz w:val="24"/>
                <w:szCs w:val="24"/>
              </w:rPr>
            </w:pPr>
          </w:p>
        </w:tc>
      </w:tr>
      <w:tr w14:paraId="096866D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vAlign w:val="center"/>
          </w:tcPr>
          <w:p w14:paraId="49BE6454">
            <w:pPr>
              <w:pStyle w:val="9"/>
              <w:keepNext w:val="0"/>
              <w:keepLines w:val="0"/>
              <w:pageBreakBefore w:val="0"/>
              <w:kinsoku/>
              <w:wordWrap/>
              <w:overflowPunct/>
              <w:topLinePunct w:val="0"/>
              <w:autoSpaceDE/>
              <w:autoSpaceDN/>
              <w:bidi w:val="0"/>
              <w:adjustRightInd/>
              <w:snapToGrid/>
              <w:spacing w:line="400" w:lineRule="exact"/>
              <w:ind w:firstLine="0"/>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第二节 第1.2（7）项</w:t>
            </w:r>
          </w:p>
        </w:tc>
        <w:tc>
          <w:tcPr>
            <w:tcW w:w="2769" w:type="dxa"/>
            <w:vAlign w:val="center"/>
          </w:tcPr>
          <w:p w14:paraId="0D427AD1">
            <w:pPr>
              <w:pStyle w:val="9"/>
              <w:keepNext w:val="0"/>
              <w:keepLines w:val="0"/>
              <w:pageBreakBefore w:val="0"/>
              <w:kinsoku/>
              <w:wordWrap/>
              <w:overflowPunct/>
              <w:topLinePunct w:val="0"/>
              <w:autoSpaceDE/>
              <w:autoSpaceDN/>
              <w:bidi w:val="0"/>
              <w:adjustRightInd/>
              <w:snapToGrid/>
              <w:spacing w:line="400" w:lineRule="exact"/>
              <w:ind w:firstLine="0"/>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其他术语解释</w:t>
            </w:r>
          </w:p>
        </w:tc>
        <w:tc>
          <w:tcPr>
            <w:tcW w:w="4201" w:type="dxa"/>
            <w:vAlign w:val="center"/>
          </w:tcPr>
          <w:p w14:paraId="00E18059">
            <w:pPr>
              <w:pStyle w:val="9"/>
              <w:keepNext w:val="0"/>
              <w:keepLines w:val="0"/>
              <w:pageBreakBefore w:val="0"/>
              <w:kinsoku/>
              <w:wordWrap/>
              <w:overflowPunct/>
              <w:topLinePunct w:val="0"/>
              <w:autoSpaceDE/>
              <w:autoSpaceDN/>
              <w:bidi w:val="0"/>
              <w:adjustRightInd/>
              <w:snapToGrid/>
              <w:spacing w:line="400" w:lineRule="exact"/>
              <w:ind w:firstLine="0"/>
              <w:jc w:val="center"/>
              <w:textAlignment w:val="auto"/>
              <w:rPr>
                <w:rFonts w:hint="eastAsia" w:asciiTheme="minorEastAsia" w:hAnsiTheme="minorEastAsia" w:eastAsiaTheme="minorEastAsia" w:cstheme="minorEastAsia"/>
                <w:color w:val="auto"/>
                <w:sz w:val="24"/>
                <w:szCs w:val="24"/>
              </w:rPr>
            </w:pPr>
          </w:p>
        </w:tc>
      </w:tr>
      <w:tr w14:paraId="282B82C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vAlign w:val="center"/>
          </w:tcPr>
          <w:p w14:paraId="29868340">
            <w:pPr>
              <w:pStyle w:val="9"/>
              <w:keepNext w:val="0"/>
              <w:keepLines w:val="0"/>
              <w:pageBreakBefore w:val="0"/>
              <w:kinsoku/>
              <w:wordWrap/>
              <w:overflowPunct/>
              <w:topLinePunct w:val="0"/>
              <w:autoSpaceDE/>
              <w:autoSpaceDN/>
              <w:bidi w:val="0"/>
              <w:adjustRightInd/>
              <w:snapToGrid/>
              <w:spacing w:line="400" w:lineRule="exact"/>
              <w:ind w:firstLine="0"/>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第二节 第4.4款</w:t>
            </w:r>
          </w:p>
        </w:tc>
        <w:tc>
          <w:tcPr>
            <w:tcW w:w="2769" w:type="dxa"/>
            <w:vAlign w:val="center"/>
          </w:tcPr>
          <w:p w14:paraId="358EF4BF">
            <w:pPr>
              <w:pStyle w:val="9"/>
              <w:keepNext w:val="0"/>
              <w:keepLines w:val="0"/>
              <w:pageBreakBefore w:val="0"/>
              <w:kinsoku/>
              <w:wordWrap/>
              <w:overflowPunct/>
              <w:topLinePunct w:val="0"/>
              <w:autoSpaceDE/>
              <w:autoSpaceDN/>
              <w:bidi w:val="0"/>
              <w:adjustRightInd/>
              <w:snapToGrid/>
              <w:spacing w:line="400" w:lineRule="exact"/>
              <w:ind w:firstLine="0"/>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履约验收中甲方提出异议或作出说明的期限</w:t>
            </w:r>
          </w:p>
        </w:tc>
        <w:tc>
          <w:tcPr>
            <w:tcW w:w="4201" w:type="dxa"/>
            <w:vAlign w:val="center"/>
          </w:tcPr>
          <w:p w14:paraId="08FE5A7D">
            <w:pPr>
              <w:pStyle w:val="9"/>
              <w:keepNext w:val="0"/>
              <w:keepLines w:val="0"/>
              <w:pageBreakBefore w:val="0"/>
              <w:kinsoku/>
              <w:wordWrap/>
              <w:overflowPunct/>
              <w:topLinePunct w:val="0"/>
              <w:autoSpaceDE/>
              <w:autoSpaceDN/>
              <w:bidi w:val="0"/>
              <w:adjustRightInd/>
              <w:snapToGrid/>
              <w:spacing w:line="400" w:lineRule="exact"/>
              <w:ind w:firstLine="0"/>
              <w:jc w:val="center"/>
              <w:textAlignment w:val="auto"/>
              <w:rPr>
                <w:rFonts w:hint="eastAsia" w:asciiTheme="minorEastAsia" w:hAnsiTheme="minorEastAsia" w:eastAsiaTheme="minorEastAsia" w:cstheme="minorEastAsia"/>
                <w:color w:val="auto"/>
                <w:sz w:val="24"/>
                <w:szCs w:val="24"/>
              </w:rPr>
            </w:pPr>
          </w:p>
        </w:tc>
      </w:tr>
      <w:tr w14:paraId="3FB77AD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vAlign w:val="center"/>
          </w:tcPr>
          <w:p w14:paraId="1FA5E7A2">
            <w:pPr>
              <w:pStyle w:val="9"/>
              <w:keepNext w:val="0"/>
              <w:keepLines w:val="0"/>
              <w:pageBreakBefore w:val="0"/>
              <w:kinsoku/>
              <w:wordWrap/>
              <w:overflowPunct/>
              <w:topLinePunct w:val="0"/>
              <w:autoSpaceDE/>
              <w:autoSpaceDN/>
              <w:bidi w:val="0"/>
              <w:adjustRightInd/>
              <w:snapToGrid/>
              <w:spacing w:line="400" w:lineRule="exact"/>
              <w:ind w:firstLine="0"/>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第二节 第4.6款</w:t>
            </w:r>
          </w:p>
        </w:tc>
        <w:tc>
          <w:tcPr>
            <w:tcW w:w="2769" w:type="dxa"/>
            <w:vAlign w:val="center"/>
          </w:tcPr>
          <w:p w14:paraId="703A4F84">
            <w:pPr>
              <w:pStyle w:val="9"/>
              <w:keepNext w:val="0"/>
              <w:keepLines w:val="0"/>
              <w:pageBreakBefore w:val="0"/>
              <w:kinsoku/>
              <w:wordWrap/>
              <w:overflowPunct/>
              <w:topLinePunct w:val="0"/>
              <w:autoSpaceDE/>
              <w:autoSpaceDN/>
              <w:bidi w:val="0"/>
              <w:adjustRightInd/>
              <w:snapToGrid/>
              <w:spacing w:line="400" w:lineRule="exact"/>
              <w:ind w:firstLine="0"/>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约定甲方承担的其他义务和责任</w:t>
            </w:r>
          </w:p>
        </w:tc>
        <w:tc>
          <w:tcPr>
            <w:tcW w:w="4201" w:type="dxa"/>
            <w:vAlign w:val="center"/>
          </w:tcPr>
          <w:p w14:paraId="29CC63A0">
            <w:pPr>
              <w:pStyle w:val="9"/>
              <w:keepNext w:val="0"/>
              <w:keepLines w:val="0"/>
              <w:pageBreakBefore w:val="0"/>
              <w:kinsoku/>
              <w:wordWrap/>
              <w:overflowPunct/>
              <w:topLinePunct w:val="0"/>
              <w:autoSpaceDE/>
              <w:autoSpaceDN/>
              <w:bidi w:val="0"/>
              <w:adjustRightInd/>
              <w:snapToGrid/>
              <w:spacing w:line="400" w:lineRule="exact"/>
              <w:ind w:firstLine="0"/>
              <w:jc w:val="center"/>
              <w:textAlignment w:val="auto"/>
              <w:rPr>
                <w:rFonts w:hint="eastAsia" w:asciiTheme="minorEastAsia" w:hAnsiTheme="minorEastAsia" w:eastAsiaTheme="minorEastAsia" w:cstheme="minorEastAsia"/>
                <w:color w:val="auto"/>
                <w:sz w:val="24"/>
                <w:szCs w:val="24"/>
              </w:rPr>
            </w:pPr>
          </w:p>
        </w:tc>
      </w:tr>
      <w:tr w14:paraId="1CFEBEB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vAlign w:val="center"/>
          </w:tcPr>
          <w:p w14:paraId="184044C1">
            <w:pPr>
              <w:pStyle w:val="9"/>
              <w:keepNext w:val="0"/>
              <w:keepLines w:val="0"/>
              <w:pageBreakBefore w:val="0"/>
              <w:kinsoku/>
              <w:wordWrap/>
              <w:overflowPunct/>
              <w:topLinePunct w:val="0"/>
              <w:autoSpaceDE/>
              <w:autoSpaceDN/>
              <w:bidi w:val="0"/>
              <w:adjustRightInd/>
              <w:snapToGrid/>
              <w:spacing w:line="400" w:lineRule="exact"/>
              <w:ind w:firstLine="0"/>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第二节 第5.4款</w:t>
            </w:r>
          </w:p>
        </w:tc>
        <w:tc>
          <w:tcPr>
            <w:tcW w:w="2769" w:type="dxa"/>
            <w:vAlign w:val="center"/>
          </w:tcPr>
          <w:p w14:paraId="33C97830">
            <w:pPr>
              <w:pStyle w:val="9"/>
              <w:keepNext w:val="0"/>
              <w:keepLines w:val="0"/>
              <w:pageBreakBefore w:val="0"/>
              <w:kinsoku/>
              <w:wordWrap/>
              <w:overflowPunct/>
              <w:topLinePunct w:val="0"/>
              <w:autoSpaceDE/>
              <w:autoSpaceDN/>
              <w:bidi w:val="0"/>
              <w:adjustRightInd/>
              <w:snapToGrid/>
              <w:spacing w:line="400" w:lineRule="exact"/>
              <w:ind w:firstLine="0"/>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约定乙方承担的其他义务和责任</w:t>
            </w:r>
          </w:p>
        </w:tc>
        <w:tc>
          <w:tcPr>
            <w:tcW w:w="4201" w:type="dxa"/>
            <w:vAlign w:val="center"/>
          </w:tcPr>
          <w:p w14:paraId="364350E6">
            <w:pPr>
              <w:pStyle w:val="9"/>
              <w:keepNext w:val="0"/>
              <w:keepLines w:val="0"/>
              <w:pageBreakBefore w:val="0"/>
              <w:kinsoku/>
              <w:wordWrap/>
              <w:overflowPunct/>
              <w:topLinePunct w:val="0"/>
              <w:autoSpaceDE/>
              <w:autoSpaceDN/>
              <w:bidi w:val="0"/>
              <w:adjustRightInd/>
              <w:snapToGrid/>
              <w:spacing w:line="400" w:lineRule="exact"/>
              <w:ind w:firstLine="0"/>
              <w:jc w:val="center"/>
              <w:textAlignment w:val="auto"/>
              <w:rPr>
                <w:rFonts w:hint="eastAsia" w:asciiTheme="minorEastAsia" w:hAnsiTheme="minorEastAsia" w:eastAsiaTheme="minorEastAsia" w:cstheme="minorEastAsia"/>
                <w:color w:val="auto"/>
                <w:sz w:val="24"/>
                <w:szCs w:val="24"/>
              </w:rPr>
            </w:pPr>
          </w:p>
        </w:tc>
      </w:tr>
      <w:tr w14:paraId="480D5DD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vAlign w:val="center"/>
          </w:tcPr>
          <w:p w14:paraId="49818C1C">
            <w:pPr>
              <w:pStyle w:val="9"/>
              <w:keepNext w:val="0"/>
              <w:keepLines w:val="0"/>
              <w:pageBreakBefore w:val="0"/>
              <w:kinsoku/>
              <w:wordWrap/>
              <w:overflowPunct/>
              <w:topLinePunct w:val="0"/>
              <w:autoSpaceDE/>
              <w:autoSpaceDN/>
              <w:bidi w:val="0"/>
              <w:adjustRightInd/>
              <w:snapToGrid/>
              <w:spacing w:line="400" w:lineRule="exact"/>
              <w:ind w:firstLine="0"/>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第二节 第6.1款</w:t>
            </w:r>
          </w:p>
        </w:tc>
        <w:tc>
          <w:tcPr>
            <w:tcW w:w="2769" w:type="dxa"/>
            <w:vAlign w:val="center"/>
          </w:tcPr>
          <w:p w14:paraId="125C2A5C">
            <w:pPr>
              <w:pStyle w:val="9"/>
              <w:keepNext w:val="0"/>
              <w:keepLines w:val="0"/>
              <w:pageBreakBefore w:val="0"/>
              <w:kinsoku/>
              <w:wordWrap/>
              <w:overflowPunct/>
              <w:topLinePunct w:val="0"/>
              <w:autoSpaceDE/>
              <w:autoSpaceDN/>
              <w:bidi w:val="0"/>
              <w:adjustRightInd/>
              <w:snapToGrid/>
              <w:spacing w:line="400" w:lineRule="exact"/>
              <w:ind w:firstLine="0"/>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履行合同义务的顺序</w:t>
            </w:r>
          </w:p>
        </w:tc>
        <w:tc>
          <w:tcPr>
            <w:tcW w:w="4201" w:type="dxa"/>
            <w:vAlign w:val="center"/>
          </w:tcPr>
          <w:p w14:paraId="796C6F27">
            <w:pPr>
              <w:pStyle w:val="9"/>
              <w:keepNext w:val="0"/>
              <w:keepLines w:val="0"/>
              <w:pageBreakBefore w:val="0"/>
              <w:kinsoku/>
              <w:wordWrap/>
              <w:overflowPunct/>
              <w:topLinePunct w:val="0"/>
              <w:autoSpaceDE/>
              <w:autoSpaceDN/>
              <w:bidi w:val="0"/>
              <w:adjustRightInd/>
              <w:snapToGrid/>
              <w:spacing w:line="400" w:lineRule="exact"/>
              <w:ind w:firstLine="0"/>
              <w:jc w:val="center"/>
              <w:textAlignment w:val="auto"/>
              <w:rPr>
                <w:rFonts w:hint="eastAsia" w:asciiTheme="minorEastAsia" w:hAnsiTheme="minorEastAsia" w:eastAsiaTheme="minorEastAsia" w:cstheme="minorEastAsia"/>
                <w:color w:val="auto"/>
                <w:sz w:val="24"/>
                <w:szCs w:val="24"/>
              </w:rPr>
            </w:pPr>
          </w:p>
        </w:tc>
      </w:tr>
      <w:tr w14:paraId="250D4C6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vMerge w:val="restart"/>
            <w:vAlign w:val="center"/>
          </w:tcPr>
          <w:p w14:paraId="6D2B7251">
            <w:pPr>
              <w:pStyle w:val="9"/>
              <w:keepNext w:val="0"/>
              <w:keepLines w:val="0"/>
              <w:pageBreakBefore w:val="0"/>
              <w:kinsoku/>
              <w:wordWrap/>
              <w:overflowPunct/>
              <w:topLinePunct w:val="0"/>
              <w:autoSpaceDE/>
              <w:autoSpaceDN/>
              <w:bidi w:val="0"/>
              <w:adjustRightInd/>
              <w:snapToGrid/>
              <w:spacing w:line="400" w:lineRule="exact"/>
              <w:ind w:firstLine="0"/>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第二节 第7.1款</w:t>
            </w:r>
          </w:p>
        </w:tc>
        <w:tc>
          <w:tcPr>
            <w:tcW w:w="2769" w:type="dxa"/>
            <w:vAlign w:val="center"/>
          </w:tcPr>
          <w:p w14:paraId="2AE068A0">
            <w:pPr>
              <w:pStyle w:val="9"/>
              <w:keepNext w:val="0"/>
              <w:keepLines w:val="0"/>
              <w:pageBreakBefore w:val="0"/>
              <w:kinsoku/>
              <w:wordWrap/>
              <w:overflowPunct/>
              <w:topLinePunct w:val="0"/>
              <w:autoSpaceDE/>
              <w:autoSpaceDN/>
              <w:bidi w:val="0"/>
              <w:adjustRightInd/>
              <w:snapToGrid/>
              <w:spacing w:line="400" w:lineRule="exact"/>
              <w:ind w:firstLine="0"/>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包装特殊要求</w:t>
            </w:r>
          </w:p>
        </w:tc>
        <w:tc>
          <w:tcPr>
            <w:tcW w:w="4201" w:type="dxa"/>
            <w:vAlign w:val="center"/>
          </w:tcPr>
          <w:p w14:paraId="4AC675D9">
            <w:pPr>
              <w:pStyle w:val="9"/>
              <w:keepNext w:val="0"/>
              <w:keepLines w:val="0"/>
              <w:pageBreakBefore w:val="0"/>
              <w:kinsoku/>
              <w:wordWrap/>
              <w:overflowPunct/>
              <w:topLinePunct w:val="0"/>
              <w:autoSpaceDE/>
              <w:autoSpaceDN/>
              <w:bidi w:val="0"/>
              <w:adjustRightInd/>
              <w:snapToGrid/>
              <w:spacing w:line="400" w:lineRule="exact"/>
              <w:ind w:firstLine="0"/>
              <w:jc w:val="center"/>
              <w:textAlignment w:val="auto"/>
              <w:rPr>
                <w:rFonts w:hint="eastAsia" w:asciiTheme="minorEastAsia" w:hAnsiTheme="minorEastAsia" w:eastAsiaTheme="minorEastAsia" w:cstheme="minorEastAsia"/>
                <w:color w:val="auto"/>
                <w:sz w:val="24"/>
                <w:szCs w:val="24"/>
              </w:rPr>
            </w:pPr>
          </w:p>
        </w:tc>
      </w:tr>
      <w:tr w14:paraId="42A3563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vMerge w:val="continue"/>
            <w:vAlign w:val="center"/>
          </w:tcPr>
          <w:p w14:paraId="1B1F72C5">
            <w:pPr>
              <w:keepNext w:val="0"/>
              <w:keepLines w:val="0"/>
              <w:pageBreakBefore w:val="0"/>
              <w:kinsoku/>
              <w:wordWrap/>
              <w:overflowPunct/>
              <w:topLinePunct w:val="0"/>
              <w:autoSpaceDE/>
              <w:autoSpaceDN/>
              <w:bidi w:val="0"/>
              <w:adjustRightInd/>
              <w:snapToGrid/>
              <w:spacing w:line="400" w:lineRule="exact"/>
              <w:ind w:firstLine="0"/>
              <w:jc w:val="center"/>
              <w:textAlignment w:val="auto"/>
              <w:rPr>
                <w:rFonts w:hint="eastAsia" w:asciiTheme="minorEastAsia" w:hAnsiTheme="minorEastAsia" w:eastAsiaTheme="minorEastAsia" w:cstheme="minorEastAsia"/>
                <w:color w:val="auto"/>
                <w:sz w:val="24"/>
                <w:szCs w:val="24"/>
              </w:rPr>
            </w:pPr>
          </w:p>
        </w:tc>
        <w:tc>
          <w:tcPr>
            <w:tcW w:w="2769" w:type="dxa"/>
            <w:vAlign w:val="center"/>
          </w:tcPr>
          <w:p w14:paraId="64538EAF">
            <w:pPr>
              <w:pStyle w:val="9"/>
              <w:keepNext w:val="0"/>
              <w:keepLines w:val="0"/>
              <w:pageBreakBefore w:val="0"/>
              <w:kinsoku/>
              <w:wordWrap/>
              <w:overflowPunct/>
              <w:topLinePunct w:val="0"/>
              <w:autoSpaceDE/>
              <w:autoSpaceDN/>
              <w:bidi w:val="0"/>
              <w:adjustRightInd/>
              <w:snapToGrid/>
              <w:spacing w:line="400" w:lineRule="exact"/>
              <w:ind w:firstLine="0"/>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指定现场</w:t>
            </w:r>
          </w:p>
        </w:tc>
        <w:tc>
          <w:tcPr>
            <w:tcW w:w="4201" w:type="dxa"/>
            <w:vAlign w:val="center"/>
          </w:tcPr>
          <w:p w14:paraId="0604F81C">
            <w:pPr>
              <w:pStyle w:val="9"/>
              <w:keepNext w:val="0"/>
              <w:keepLines w:val="0"/>
              <w:pageBreakBefore w:val="0"/>
              <w:kinsoku/>
              <w:wordWrap/>
              <w:overflowPunct/>
              <w:topLinePunct w:val="0"/>
              <w:autoSpaceDE/>
              <w:autoSpaceDN/>
              <w:bidi w:val="0"/>
              <w:adjustRightInd/>
              <w:snapToGrid/>
              <w:spacing w:line="400" w:lineRule="exact"/>
              <w:ind w:firstLine="0"/>
              <w:jc w:val="center"/>
              <w:textAlignment w:val="auto"/>
              <w:rPr>
                <w:rFonts w:hint="eastAsia" w:asciiTheme="minorEastAsia" w:hAnsiTheme="minorEastAsia" w:eastAsiaTheme="minorEastAsia" w:cstheme="minorEastAsia"/>
                <w:color w:val="auto"/>
                <w:sz w:val="24"/>
                <w:szCs w:val="24"/>
              </w:rPr>
            </w:pPr>
          </w:p>
        </w:tc>
      </w:tr>
      <w:tr w14:paraId="00D3CE8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vAlign w:val="center"/>
          </w:tcPr>
          <w:p w14:paraId="1C57B369">
            <w:pPr>
              <w:pStyle w:val="9"/>
              <w:keepNext w:val="0"/>
              <w:keepLines w:val="0"/>
              <w:pageBreakBefore w:val="0"/>
              <w:kinsoku/>
              <w:wordWrap/>
              <w:overflowPunct/>
              <w:topLinePunct w:val="0"/>
              <w:autoSpaceDE/>
              <w:autoSpaceDN/>
              <w:bidi w:val="0"/>
              <w:adjustRightInd/>
              <w:snapToGrid/>
              <w:spacing w:line="400" w:lineRule="exact"/>
              <w:ind w:firstLine="0"/>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第二节 第7.2款</w:t>
            </w:r>
          </w:p>
        </w:tc>
        <w:tc>
          <w:tcPr>
            <w:tcW w:w="2769" w:type="dxa"/>
            <w:vAlign w:val="center"/>
          </w:tcPr>
          <w:p w14:paraId="23C1D698">
            <w:pPr>
              <w:pStyle w:val="9"/>
              <w:keepNext w:val="0"/>
              <w:keepLines w:val="0"/>
              <w:pageBreakBefore w:val="0"/>
              <w:kinsoku/>
              <w:wordWrap/>
              <w:overflowPunct/>
              <w:topLinePunct w:val="0"/>
              <w:autoSpaceDE/>
              <w:autoSpaceDN/>
              <w:bidi w:val="0"/>
              <w:adjustRightInd/>
              <w:snapToGrid/>
              <w:spacing w:line="400" w:lineRule="exact"/>
              <w:ind w:firstLine="0"/>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运输特殊要求</w:t>
            </w:r>
          </w:p>
        </w:tc>
        <w:tc>
          <w:tcPr>
            <w:tcW w:w="4201" w:type="dxa"/>
            <w:vAlign w:val="center"/>
          </w:tcPr>
          <w:p w14:paraId="0E22638C">
            <w:pPr>
              <w:pStyle w:val="9"/>
              <w:keepNext w:val="0"/>
              <w:keepLines w:val="0"/>
              <w:pageBreakBefore w:val="0"/>
              <w:kinsoku/>
              <w:wordWrap/>
              <w:overflowPunct/>
              <w:topLinePunct w:val="0"/>
              <w:autoSpaceDE/>
              <w:autoSpaceDN/>
              <w:bidi w:val="0"/>
              <w:adjustRightInd/>
              <w:snapToGrid/>
              <w:spacing w:line="400" w:lineRule="exact"/>
              <w:ind w:firstLine="0"/>
              <w:jc w:val="center"/>
              <w:textAlignment w:val="auto"/>
              <w:rPr>
                <w:rFonts w:hint="eastAsia" w:asciiTheme="minorEastAsia" w:hAnsiTheme="minorEastAsia" w:eastAsiaTheme="minorEastAsia" w:cstheme="minorEastAsia"/>
                <w:color w:val="auto"/>
                <w:sz w:val="24"/>
                <w:szCs w:val="24"/>
              </w:rPr>
            </w:pPr>
          </w:p>
        </w:tc>
      </w:tr>
      <w:tr w14:paraId="33C16C7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vAlign w:val="center"/>
          </w:tcPr>
          <w:p w14:paraId="62FA6FC7">
            <w:pPr>
              <w:pStyle w:val="9"/>
              <w:keepNext w:val="0"/>
              <w:keepLines w:val="0"/>
              <w:pageBreakBefore w:val="0"/>
              <w:kinsoku/>
              <w:wordWrap/>
              <w:overflowPunct/>
              <w:topLinePunct w:val="0"/>
              <w:autoSpaceDE/>
              <w:autoSpaceDN/>
              <w:bidi w:val="0"/>
              <w:adjustRightInd/>
              <w:snapToGrid/>
              <w:spacing w:line="400" w:lineRule="exact"/>
              <w:ind w:firstLine="0"/>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第二节 第7.3款</w:t>
            </w:r>
          </w:p>
        </w:tc>
        <w:tc>
          <w:tcPr>
            <w:tcW w:w="2769" w:type="dxa"/>
            <w:vAlign w:val="center"/>
          </w:tcPr>
          <w:p w14:paraId="31B3B3E3">
            <w:pPr>
              <w:pStyle w:val="9"/>
              <w:keepNext w:val="0"/>
              <w:keepLines w:val="0"/>
              <w:pageBreakBefore w:val="0"/>
              <w:kinsoku/>
              <w:wordWrap/>
              <w:overflowPunct/>
              <w:topLinePunct w:val="0"/>
              <w:autoSpaceDE/>
              <w:autoSpaceDN/>
              <w:bidi w:val="0"/>
              <w:adjustRightInd/>
              <w:snapToGrid/>
              <w:spacing w:line="400" w:lineRule="exact"/>
              <w:ind w:firstLine="0"/>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保险要求</w:t>
            </w:r>
          </w:p>
        </w:tc>
        <w:tc>
          <w:tcPr>
            <w:tcW w:w="4201" w:type="dxa"/>
            <w:vAlign w:val="center"/>
          </w:tcPr>
          <w:p w14:paraId="0FB542C8">
            <w:pPr>
              <w:pStyle w:val="9"/>
              <w:keepNext w:val="0"/>
              <w:keepLines w:val="0"/>
              <w:pageBreakBefore w:val="0"/>
              <w:kinsoku/>
              <w:wordWrap/>
              <w:overflowPunct/>
              <w:topLinePunct w:val="0"/>
              <w:autoSpaceDE/>
              <w:autoSpaceDN/>
              <w:bidi w:val="0"/>
              <w:adjustRightInd/>
              <w:snapToGrid/>
              <w:spacing w:line="400" w:lineRule="exact"/>
              <w:ind w:firstLine="0"/>
              <w:jc w:val="center"/>
              <w:textAlignment w:val="auto"/>
              <w:rPr>
                <w:rFonts w:hint="eastAsia" w:asciiTheme="minorEastAsia" w:hAnsiTheme="minorEastAsia" w:eastAsiaTheme="minorEastAsia" w:cstheme="minorEastAsia"/>
                <w:color w:val="auto"/>
                <w:sz w:val="24"/>
                <w:szCs w:val="24"/>
              </w:rPr>
            </w:pPr>
          </w:p>
        </w:tc>
      </w:tr>
      <w:tr w14:paraId="6E56C3B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vAlign w:val="center"/>
          </w:tcPr>
          <w:p w14:paraId="60867767">
            <w:pPr>
              <w:pStyle w:val="9"/>
              <w:keepNext w:val="0"/>
              <w:keepLines w:val="0"/>
              <w:pageBreakBefore w:val="0"/>
              <w:kinsoku/>
              <w:wordWrap/>
              <w:overflowPunct/>
              <w:topLinePunct w:val="0"/>
              <w:autoSpaceDE/>
              <w:autoSpaceDN/>
              <w:bidi w:val="0"/>
              <w:adjustRightInd/>
              <w:snapToGrid/>
              <w:spacing w:line="400" w:lineRule="exact"/>
              <w:ind w:firstLine="0"/>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第二节 第8.2（1）项</w:t>
            </w:r>
          </w:p>
        </w:tc>
        <w:tc>
          <w:tcPr>
            <w:tcW w:w="2769" w:type="dxa"/>
            <w:vAlign w:val="center"/>
          </w:tcPr>
          <w:p w14:paraId="7EA72359">
            <w:pPr>
              <w:pStyle w:val="9"/>
              <w:keepNext w:val="0"/>
              <w:keepLines w:val="0"/>
              <w:pageBreakBefore w:val="0"/>
              <w:kinsoku/>
              <w:wordWrap/>
              <w:overflowPunct/>
              <w:topLinePunct w:val="0"/>
              <w:autoSpaceDE/>
              <w:autoSpaceDN/>
              <w:bidi w:val="0"/>
              <w:adjustRightInd/>
              <w:snapToGrid/>
              <w:spacing w:line="400" w:lineRule="exact"/>
              <w:ind w:firstLine="0"/>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质量保证期</w:t>
            </w:r>
          </w:p>
        </w:tc>
        <w:tc>
          <w:tcPr>
            <w:tcW w:w="4201" w:type="dxa"/>
            <w:vAlign w:val="center"/>
          </w:tcPr>
          <w:p w14:paraId="7AF77016">
            <w:pPr>
              <w:keepNext w:val="0"/>
              <w:keepLines w:val="0"/>
              <w:pageBreakBefore w:val="0"/>
              <w:kinsoku/>
              <w:wordWrap/>
              <w:overflowPunct/>
              <w:topLinePunct w:val="0"/>
              <w:autoSpaceDE/>
              <w:autoSpaceDN/>
              <w:bidi w:val="0"/>
              <w:adjustRightInd/>
              <w:snapToGrid/>
              <w:spacing w:line="400" w:lineRule="exact"/>
              <w:ind w:firstLine="0"/>
              <w:jc w:val="center"/>
              <w:textAlignment w:val="auto"/>
              <w:rPr>
                <w:rFonts w:hint="eastAsia" w:asciiTheme="minorEastAsia" w:hAnsiTheme="minorEastAsia" w:eastAsiaTheme="minorEastAsia" w:cstheme="minorEastAsia"/>
                <w:color w:val="auto"/>
                <w:sz w:val="24"/>
                <w:szCs w:val="24"/>
              </w:rPr>
            </w:pPr>
          </w:p>
        </w:tc>
      </w:tr>
      <w:tr w14:paraId="1F9B371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vAlign w:val="center"/>
          </w:tcPr>
          <w:p w14:paraId="587419D0">
            <w:pPr>
              <w:pStyle w:val="9"/>
              <w:keepNext w:val="0"/>
              <w:keepLines w:val="0"/>
              <w:pageBreakBefore w:val="0"/>
              <w:kinsoku/>
              <w:wordWrap/>
              <w:overflowPunct/>
              <w:topLinePunct w:val="0"/>
              <w:autoSpaceDE/>
              <w:autoSpaceDN/>
              <w:bidi w:val="0"/>
              <w:adjustRightInd/>
              <w:snapToGrid/>
              <w:spacing w:line="400" w:lineRule="exact"/>
              <w:ind w:firstLine="0"/>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第二节 第8.2（3）项</w:t>
            </w:r>
          </w:p>
        </w:tc>
        <w:tc>
          <w:tcPr>
            <w:tcW w:w="2769" w:type="dxa"/>
            <w:vAlign w:val="center"/>
          </w:tcPr>
          <w:p w14:paraId="103D5E4A">
            <w:pPr>
              <w:pStyle w:val="9"/>
              <w:keepNext w:val="0"/>
              <w:keepLines w:val="0"/>
              <w:pageBreakBefore w:val="0"/>
              <w:kinsoku/>
              <w:wordWrap/>
              <w:overflowPunct/>
              <w:topLinePunct w:val="0"/>
              <w:autoSpaceDE/>
              <w:autoSpaceDN/>
              <w:bidi w:val="0"/>
              <w:adjustRightInd/>
              <w:snapToGrid/>
              <w:spacing w:line="400" w:lineRule="exact"/>
              <w:ind w:firstLine="0"/>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货物质量缺陷响应时间</w:t>
            </w:r>
          </w:p>
        </w:tc>
        <w:tc>
          <w:tcPr>
            <w:tcW w:w="4201" w:type="dxa"/>
            <w:vAlign w:val="center"/>
          </w:tcPr>
          <w:p w14:paraId="38E9E240">
            <w:pPr>
              <w:keepNext w:val="0"/>
              <w:keepLines w:val="0"/>
              <w:pageBreakBefore w:val="0"/>
              <w:kinsoku/>
              <w:wordWrap/>
              <w:overflowPunct/>
              <w:topLinePunct w:val="0"/>
              <w:autoSpaceDE/>
              <w:autoSpaceDN/>
              <w:bidi w:val="0"/>
              <w:adjustRightInd/>
              <w:snapToGrid/>
              <w:spacing w:line="400" w:lineRule="exact"/>
              <w:ind w:firstLine="0"/>
              <w:jc w:val="center"/>
              <w:textAlignment w:val="auto"/>
              <w:rPr>
                <w:rFonts w:hint="eastAsia" w:asciiTheme="minorEastAsia" w:hAnsiTheme="minorEastAsia" w:eastAsiaTheme="minorEastAsia" w:cstheme="minorEastAsia"/>
                <w:color w:val="auto"/>
                <w:sz w:val="24"/>
                <w:szCs w:val="24"/>
              </w:rPr>
            </w:pPr>
          </w:p>
        </w:tc>
      </w:tr>
      <w:tr w14:paraId="00DE1CF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vAlign w:val="center"/>
          </w:tcPr>
          <w:p w14:paraId="7A66B6B7">
            <w:pPr>
              <w:pStyle w:val="9"/>
              <w:keepNext w:val="0"/>
              <w:keepLines w:val="0"/>
              <w:pageBreakBefore w:val="0"/>
              <w:kinsoku/>
              <w:wordWrap/>
              <w:overflowPunct/>
              <w:topLinePunct w:val="0"/>
              <w:autoSpaceDE/>
              <w:autoSpaceDN/>
              <w:bidi w:val="0"/>
              <w:adjustRightInd/>
              <w:snapToGrid/>
              <w:spacing w:line="400" w:lineRule="exact"/>
              <w:ind w:firstLine="0"/>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第二节 第11.1款</w:t>
            </w:r>
          </w:p>
        </w:tc>
        <w:tc>
          <w:tcPr>
            <w:tcW w:w="2769" w:type="dxa"/>
            <w:vAlign w:val="center"/>
          </w:tcPr>
          <w:p w14:paraId="3358303C">
            <w:pPr>
              <w:pStyle w:val="9"/>
              <w:keepNext w:val="0"/>
              <w:keepLines w:val="0"/>
              <w:pageBreakBefore w:val="0"/>
              <w:kinsoku/>
              <w:wordWrap/>
              <w:overflowPunct/>
              <w:topLinePunct w:val="0"/>
              <w:autoSpaceDE/>
              <w:autoSpaceDN/>
              <w:bidi w:val="0"/>
              <w:adjustRightInd/>
              <w:snapToGrid/>
              <w:spacing w:line="400" w:lineRule="exact"/>
              <w:ind w:firstLine="0"/>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其他应当保密的信息</w:t>
            </w:r>
          </w:p>
        </w:tc>
        <w:tc>
          <w:tcPr>
            <w:tcW w:w="4201" w:type="dxa"/>
            <w:vAlign w:val="center"/>
          </w:tcPr>
          <w:p w14:paraId="3F3BCB70">
            <w:pPr>
              <w:keepNext w:val="0"/>
              <w:keepLines w:val="0"/>
              <w:pageBreakBefore w:val="0"/>
              <w:kinsoku/>
              <w:wordWrap/>
              <w:overflowPunct/>
              <w:topLinePunct w:val="0"/>
              <w:autoSpaceDE/>
              <w:autoSpaceDN/>
              <w:bidi w:val="0"/>
              <w:adjustRightInd/>
              <w:snapToGrid/>
              <w:spacing w:line="400" w:lineRule="exact"/>
              <w:ind w:firstLine="0"/>
              <w:jc w:val="center"/>
              <w:textAlignment w:val="auto"/>
              <w:rPr>
                <w:rFonts w:hint="eastAsia" w:asciiTheme="minorEastAsia" w:hAnsiTheme="minorEastAsia" w:eastAsiaTheme="minorEastAsia" w:cstheme="minorEastAsia"/>
                <w:color w:val="auto"/>
                <w:sz w:val="24"/>
                <w:szCs w:val="24"/>
              </w:rPr>
            </w:pPr>
          </w:p>
        </w:tc>
      </w:tr>
      <w:tr w14:paraId="4D818A3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vAlign w:val="center"/>
          </w:tcPr>
          <w:p w14:paraId="6C8EB5C1">
            <w:pPr>
              <w:pStyle w:val="9"/>
              <w:keepNext w:val="0"/>
              <w:keepLines w:val="0"/>
              <w:pageBreakBefore w:val="0"/>
              <w:kinsoku/>
              <w:wordWrap/>
              <w:overflowPunct/>
              <w:topLinePunct w:val="0"/>
              <w:autoSpaceDE/>
              <w:autoSpaceDN/>
              <w:bidi w:val="0"/>
              <w:adjustRightInd/>
              <w:snapToGrid/>
              <w:spacing w:line="400" w:lineRule="exact"/>
              <w:ind w:firstLine="0"/>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第二节 第12.2款</w:t>
            </w:r>
          </w:p>
        </w:tc>
        <w:tc>
          <w:tcPr>
            <w:tcW w:w="2769" w:type="dxa"/>
            <w:vAlign w:val="center"/>
          </w:tcPr>
          <w:p w14:paraId="5A6EB229">
            <w:pPr>
              <w:pStyle w:val="9"/>
              <w:keepNext w:val="0"/>
              <w:keepLines w:val="0"/>
              <w:pageBreakBefore w:val="0"/>
              <w:kinsoku/>
              <w:wordWrap/>
              <w:overflowPunct/>
              <w:topLinePunct w:val="0"/>
              <w:autoSpaceDE/>
              <w:autoSpaceDN/>
              <w:bidi w:val="0"/>
              <w:adjustRightInd/>
              <w:snapToGrid/>
              <w:spacing w:line="400" w:lineRule="exact"/>
              <w:ind w:firstLine="0"/>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合同价款支付时间</w:t>
            </w:r>
          </w:p>
        </w:tc>
        <w:tc>
          <w:tcPr>
            <w:tcW w:w="4201" w:type="dxa"/>
            <w:vAlign w:val="center"/>
          </w:tcPr>
          <w:p w14:paraId="49AEA38E">
            <w:pPr>
              <w:keepNext w:val="0"/>
              <w:keepLines w:val="0"/>
              <w:pageBreakBefore w:val="0"/>
              <w:kinsoku/>
              <w:wordWrap/>
              <w:overflowPunct/>
              <w:topLinePunct w:val="0"/>
              <w:autoSpaceDE/>
              <w:autoSpaceDN/>
              <w:bidi w:val="0"/>
              <w:adjustRightInd/>
              <w:snapToGrid/>
              <w:spacing w:line="400" w:lineRule="exact"/>
              <w:ind w:firstLine="0"/>
              <w:jc w:val="center"/>
              <w:textAlignment w:val="auto"/>
              <w:rPr>
                <w:rFonts w:hint="eastAsia" w:asciiTheme="minorEastAsia" w:hAnsiTheme="minorEastAsia" w:eastAsiaTheme="minorEastAsia" w:cstheme="minorEastAsia"/>
                <w:color w:val="auto"/>
                <w:sz w:val="24"/>
                <w:szCs w:val="24"/>
              </w:rPr>
            </w:pPr>
          </w:p>
        </w:tc>
      </w:tr>
      <w:tr w14:paraId="0FB2248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vAlign w:val="center"/>
          </w:tcPr>
          <w:p w14:paraId="7C47A069">
            <w:pPr>
              <w:pStyle w:val="9"/>
              <w:keepNext w:val="0"/>
              <w:keepLines w:val="0"/>
              <w:pageBreakBefore w:val="0"/>
              <w:kinsoku/>
              <w:wordWrap/>
              <w:overflowPunct/>
              <w:topLinePunct w:val="0"/>
              <w:autoSpaceDE/>
              <w:autoSpaceDN/>
              <w:bidi w:val="0"/>
              <w:adjustRightInd/>
              <w:snapToGrid/>
              <w:spacing w:line="400" w:lineRule="exact"/>
              <w:ind w:firstLine="0"/>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第二节 第13.2款</w:t>
            </w:r>
          </w:p>
        </w:tc>
        <w:tc>
          <w:tcPr>
            <w:tcW w:w="2769" w:type="dxa"/>
            <w:vAlign w:val="center"/>
          </w:tcPr>
          <w:p w14:paraId="78201F36">
            <w:pPr>
              <w:pStyle w:val="9"/>
              <w:keepNext w:val="0"/>
              <w:keepLines w:val="0"/>
              <w:pageBreakBefore w:val="0"/>
              <w:kinsoku/>
              <w:wordWrap/>
              <w:overflowPunct/>
              <w:topLinePunct w:val="0"/>
              <w:autoSpaceDE/>
              <w:autoSpaceDN/>
              <w:bidi w:val="0"/>
              <w:adjustRightInd/>
              <w:snapToGrid/>
              <w:spacing w:line="400" w:lineRule="exact"/>
              <w:ind w:firstLine="0"/>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履约保证金不予退还的情形</w:t>
            </w:r>
          </w:p>
        </w:tc>
        <w:tc>
          <w:tcPr>
            <w:tcW w:w="4201" w:type="dxa"/>
            <w:vAlign w:val="center"/>
          </w:tcPr>
          <w:p w14:paraId="668B76BE">
            <w:pPr>
              <w:keepNext w:val="0"/>
              <w:keepLines w:val="0"/>
              <w:pageBreakBefore w:val="0"/>
              <w:kinsoku/>
              <w:wordWrap/>
              <w:overflowPunct/>
              <w:topLinePunct w:val="0"/>
              <w:autoSpaceDE/>
              <w:autoSpaceDN/>
              <w:bidi w:val="0"/>
              <w:adjustRightInd/>
              <w:snapToGrid/>
              <w:spacing w:line="400" w:lineRule="exact"/>
              <w:ind w:firstLine="0"/>
              <w:jc w:val="center"/>
              <w:textAlignment w:val="auto"/>
              <w:rPr>
                <w:rFonts w:hint="eastAsia" w:asciiTheme="minorEastAsia" w:hAnsiTheme="minorEastAsia" w:eastAsiaTheme="minorEastAsia" w:cstheme="minorEastAsia"/>
                <w:color w:val="auto"/>
                <w:sz w:val="24"/>
                <w:szCs w:val="24"/>
              </w:rPr>
            </w:pPr>
          </w:p>
        </w:tc>
      </w:tr>
      <w:tr w14:paraId="7B1D3F0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vAlign w:val="center"/>
          </w:tcPr>
          <w:p w14:paraId="0FC1BECF">
            <w:pPr>
              <w:pStyle w:val="9"/>
              <w:keepNext w:val="0"/>
              <w:keepLines w:val="0"/>
              <w:pageBreakBefore w:val="0"/>
              <w:kinsoku/>
              <w:wordWrap/>
              <w:overflowPunct/>
              <w:topLinePunct w:val="0"/>
              <w:autoSpaceDE/>
              <w:autoSpaceDN/>
              <w:bidi w:val="0"/>
              <w:adjustRightInd/>
              <w:snapToGrid/>
              <w:spacing w:line="400" w:lineRule="exact"/>
              <w:ind w:firstLine="0"/>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第二节 第13.3款</w:t>
            </w:r>
          </w:p>
        </w:tc>
        <w:tc>
          <w:tcPr>
            <w:tcW w:w="2769" w:type="dxa"/>
            <w:vAlign w:val="center"/>
          </w:tcPr>
          <w:p w14:paraId="4EBD4E52">
            <w:pPr>
              <w:pStyle w:val="9"/>
              <w:keepNext w:val="0"/>
              <w:keepLines w:val="0"/>
              <w:pageBreakBefore w:val="0"/>
              <w:kinsoku/>
              <w:wordWrap/>
              <w:overflowPunct/>
              <w:topLinePunct w:val="0"/>
              <w:autoSpaceDE/>
              <w:autoSpaceDN/>
              <w:bidi w:val="0"/>
              <w:adjustRightInd/>
              <w:snapToGrid/>
              <w:spacing w:line="400" w:lineRule="exact"/>
              <w:ind w:firstLine="0"/>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履约保证金退还时间及逾期退还的违约金</w:t>
            </w:r>
          </w:p>
        </w:tc>
        <w:tc>
          <w:tcPr>
            <w:tcW w:w="4201" w:type="dxa"/>
            <w:vAlign w:val="center"/>
          </w:tcPr>
          <w:p w14:paraId="65588540">
            <w:pPr>
              <w:keepNext w:val="0"/>
              <w:keepLines w:val="0"/>
              <w:pageBreakBefore w:val="0"/>
              <w:kinsoku/>
              <w:wordWrap/>
              <w:overflowPunct/>
              <w:topLinePunct w:val="0"/>
              <w:autoSpaceDE/>
              <w:autoSpaceDN/>
              <w:bidi w:val="0"/>
              <w:adjustRightInd/>
              <w:snapToGrid/>
              <w:spacing w:line="400" w:lineRule="exact"/>
              <w:ind w:firstLine="0"/>
              <w:jc w:val="center"/>
              <w:textAlignment w:val="auto"/>
              <w:rPr>
                <w:rFonts w:hint="eastAsia" w:asciiTheme="minorEastAsia" w:hAnsiTheme="minorEastAsia" w:eastAsiaTheme="minorEastAsia" w:cstheme="minorEastAsia"/>
                <w:color w:val="auto"/>
                <w:sz w:val="24"/>
                <w:szCs w:val="24"/>
              </w:rPr>
            </w:pPr>
          </w:p>
        </w:tc>
      </w:tr>
      <w:tr w14:paraId="7A0CACE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vAlign w:val="center"/>
          </w:tcPr>
          <w:p w14:paraId="05BC85D3">
            <w:pPr>
              <w:pStyle w:val="9"/>
              <w:keepNext w:val="0"/>
              <w:keepLines w:val="0"/>
              <w:pageBreakBefore w:val="0"/>
              <w:kinsoku/>
              <w:wordWrap/>
              <w:overflowPunct/>
              <w:topLinePunct w:val="0"/>
              <w:autoSpaceDE/>
              <w:autoSpaceDN/>
              <w:bidi w:val="0"/>
              <w:adjustRightInd/>
              <w:snapToGrid/>
              <w:spacing w:line="400" w:lineRule="exact"/>
              <w:ind w:firstLine="0"/>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第二节 第14.1（3）项</w:t>
            </w:r>
          </w:p>
        </w:tc>
        <w:tc>
          <w:tcPr>
            <w:tcW w:w="2769" w:type="dxa"/>
            <w:vAlign w:val="center"/>
          </w:tcPr>
          <w:p w14:paraId="37FE2E07">
            <w:pPr>
              <w:pStyle w:val="9"/>
              <w:keepNext w:val="0"/>
              <w:keepLines w:val="0"/>
              <w:pageBreakBefore w:val="0"/>
              <w:kinsoku/>
              <w:wordWrap/>
              <w:overflowPunct/>
              <w:topLinePunct w:val="0"/>
              <w:autoSpaceDE/>
              <w:autoSpaceDN/>
              <w:bidi w:val="0"/>
              <w:adjustRightInd/>
              <w:snapToGrid/>
              <w:spacing w:line="400" w:lineRule="exact"/>
              <w:ind w:firstLine="0"/>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运行监督、维修期限</w:t>
            </w:r>
          </w:p>
        </w:tc>
        <w:tc>
          <w:tcPr>
            <w:tcW w:w="4201" w:type="dxa"/>
            <w:vAlign w:val="center"/>
          </w:tcPr>
          <w:p w14:paraId="7F039E10">
            <w:pPr>
              <w:keepNext w:val="0"/>
              <w:keepLines w:val="0"/>
              <w:pageBreakBefore w:val="0"/>
              <w:kinsoku/>
              <w:wordWrap/>
              <w:overflowPunct/>
              <w:topLinePunct w:val="0"/>
              <w:autoSpaceDE/>
              <w:autoSpaceDN/>
              <w:bidi w:val="0"/>
              <w:adjustRightInd/>
              <w:snapToGrid/>
              <w:spacing w:line="400" w:lineRule="exact"/>
              <w:ind w:firstLine="0"/>
              <w:jc w:val="center"/>
              <w:textAlignment w:val="auto"/>
              <w:rPr>
                <w:rFonts w:hint="eastAsia" w:asciiTheme="minorEastAsia" w:hAnsiTheme="minorEastAsia" w:eastAsiaTheme="minorEastAsia" w:cstheme="minorEastAsia"/>
                <w:color w:val="auto"/>
                <w:sz w:val="24"/>
                <w:szCs w:val="24"/>
              </w:rPr>
            </w:pPr>
          </w:p>
        </w:tc>
      </w:tr>
      <w:tr w14:paraId="77E5FF6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vAlign w:val="center"/>
          </w:tcPr>
          <w:p w14:paraId="00C4A3EF">
            <w:pPr>
              <w:pStyle w:val="9"/>
              <w:keepNext w:val="0"/>
              <w:keepLines w:val="0"/>
              <w:pageBreakBefore w:val="0"/>
              <w:kinsoku/>
              <w:wordWrap/>
              <w:overflowPunct/>
              <w:topLinePunct w:val="0"/>
              <w:autoSpaceDE/>
              <w:autoSpaceDN/>
              <w:bidi w:val="0"/>
              <w:adjustRightInd/>
              <w:snapToGrid/>
              <w:spacing w:line="400" w:lineRule="exact"/>
              <w:ind w:firstLine="0"/>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第二节 第14.1（5）项</w:t>
            </w:r>
          </w:p>
        </w:tc>
        <w:tc>
          <w:tcPr>
            <w:tcW w:w="2769" w:type="dxa"/>
            <w:vAlign w:val="center"/>
          </w:tcPr>
          <w:p w14:paraId="79E7E5A5">
            <w:pPr>
              <w:pStyle w:val="9"/>
              <w:keepNext w:val="0"/>
              <w:keepLines w:val="0"/>
              <w:pageBreakBefore w:val="0"/>
              <w:kinsoku/>
              <w:wordWrap/>
              <w:overflowPunct/>
              <w:topLinePunct w:val="0"/>
              <w:autoSpaceDE/>
              <w:autoSpaceDN/>
              <w:bidi w:val="0"/>
              <w:adjustRightInd/>
              <w:snapToGrid/>
              <w:spacing w:line="400" w:lineRule="exact"/>
              <w:ind w:firstLine="0"/>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货物回收的约定</w:t>
            </w:r>
          </w:p>
        </w:tc>
        <w:tc>
          <w:tcPr>
            <w:tcW w:w="4201" w:type="dxa"/>
            <w:vAlign w:val="center"/>
          </w:tcPr>
          <w:p w14:paraId="156CE882">
            <w:pPr>
              <w:keepNext w:val="0"/>
              <w:keepLines w:val="0"/>
              <w:pageBreakBefore w:val="0"/>
              <w:kinsoku/>
              <w:wordWrap/>
              <w:overflowPunct/>
              <w:topLinePunct w:val="0"/>
              <w:autoSpaceDE/>
              <w:autoSpaceDN/>
              <w:bidi w:val="0"/>
              <w:adjustRightInd/>
              <w:snapToGrid/>
              <w:spacing w:line="400" w:lineRule="exact"/>
              <w:ind w:firstLine="0"/>
              <w:jc w:val="center"/>
              <w:textAlignment w:val="auto"/>
              <w:rPr>
                <w:rFonts w:hint="eastAsia" w:asciiTheme="minorEastAsia" w:hAnsiTheme="minorEastAsia" w:eastAsiaTheme="minorEastAsia" w:cstheme="minorEastAsia"/>
                <w:color w:val="auto"/>
                <w:sz w:val="24"/>
                <w:szCs w:val="24"/>
              </w:rPr>
            </w:pPr>
          </w:p>
        </w:tc>
      </w:tr>
      <w:tr w14:paraId="6A99237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vAlign w:val="center"/>
          </w:tcPr>
          <w:p w14:paraId="75E5DAF9">
            <w:pPr>
              <w:pStyle w:val="9"/>
              <w:keepNext w:val="0"/>
              <w:keepLines w:val="0"/>
              <w:pageBreakBefore w:val="0"/>
              <w:kinsoku/>
              <w:wordWrap/>
              <w:overflowPunct/>
              <w:topLinePunct w:val="0"/>
              <w:autoSpaceDE/>
              <w:autoSpaceDN/>
              <w:bidi w:val="0"/>
              <w:adjustRightInd/>
              <w:snapToGrid/>
              <w:spacing w:line="400" w:lineRule="exact"/>
              <w:ind w:firstLine="0"/>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第二节 第14.1（6）项</w:t>
            </w:r>
          </w:p>
        </w:tc>
        <w:tc>
          <w:tcPr>
            <w:tcW w:w="2769" w:type="dxa"/>
            <w:vAlign w:val="center"/>
          </w:tcPr>
          <w:p w14:paraId="2D8337CA">
            <w:pPr>
              <w:pStyle w:val="9"/>
              <w:keepNext w:val="0"/>
              <w:keepLines w:val="0"/>
              <w:pageBreakBefore w:val="0"/>
              <w:kinsoku/>
              <w:wordWrap/>
              <w:overflowPunct/>
              <w:topLinePunct w:val="0"/>
              <w:autoSpaceDE/>
              <w:autoSpaceDN/>
              <w:bidi w:val="0"/>
              <w:adjustRightInd/>
              <w:snapToGrid/>
              <w:spacing w:line="400" w:lineRule="exact"/>
              <w:ind w:firstLine="0"/>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乙方提供的其他服务</w:t>
            </w:r>
          </w:p>
        </w:tc>
        <w:tc>
          <w:tcPr>
            <w:tcW w:w="4201" w:type="dxa"/>
            <w:vAlign w:val="center"/>
          </w:tcPr>
          <w:p w14:paraId="40CBBA12">
            <w:pPr>
              <w:keepNext w:val="0"/>
              <w:keepLines w:val="0"/>
              <w:pageBreakBefore w:val="0"/>
              <w:kinsoku/>
              <w:wordWrap/>
              <w:overflowPunct/>
              <w:topLinePunct w:val="0"/>
              <w:autoSpaceDE/>
              <w:autoSpaceDN/>
              <w:bidi w:val="0"/>
              <w:adjustRightInd/>
              <w:snapToGrid/>
              <w:spacing w:line="400" w:lineRule="exact"/>
              <w:ind w:firstLine="0"/>
              <w:jc w:val="center"/>
              <w:textAlignment w:val="auto"/>
              <w:rPr>
                <w:rFonts w:hint="eastAsia" w:asciiTheme="minorEastAsia" w:hAnsiTheme="minorEastAsia" w:eastAsiaTheme="minorEastAsia" w:cstheme="minorEastAsia"/>
                <w:color w:val="auto"/>
                <w:sz w:val="24"/>
                <w:szCs w:val="24"/>
              </w:rPr>
            </w:pPr>
          </w:p>
        </w:tc>
      </w:tr>
      <w:tr w14:paraId="5F9027D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vAlign w:val="center"/>
          </w:tcPr>
          <w:p w14:paraId="7403D64F">
            <w:pPr>
              <w:pStyle w:val="9"/>
              <w:keepNext w:val="0"/>
              <w:keepLines w:val="0"/>
              <w:pageBreakBefore w:val="0"/>
              <w:kinsoku/>
              <w:wordWrap/>
              <w:overflowPunct/>
              <w:topLinePunct w:val="0"/>
              <w:autoSpaceDE/>
              <w:autoSpaceDN/>
              <w:bidi w:val="0"/>
              <w:adjustRightInd/>
              <w:snapToGrid/>
              <w:spacing w:line="400" w:lineRule="exact"/>
              <w:ind w:firstLine="0"/>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第二节 第15.1款</w:t>
            </w:r>
          </w:p>
        </w:tc>
        <w:tc>
          <w:tcPr>
            <w:tcW w:w="2769" w:type="dxa"/>
            <w:vAlign w:val="center"/>
          </w:tcPr>
          <w:p w14:paraId="2B63BE3A">
            <w:pPr>
              <w:pStyle w:val="9"/>
              <w:keepNext w:val="0"/>
              <w:keepLines w:val="0"/>
              <w:pageBreakBefore w:val="0"/>
              <w:kinsoku/>
              <w:wordWrap/>
              <w:overflowPunct/>
              <w:topLinePunct w:val="0"/>
              <w:autoSpaceDE/>
              <w:autoSpaceDN/>
              <w:bidi w:val="0"/>
              <w:adjustRightInd/>
              <w:snapToGrid/>
              <w:spacing w:line="400" w:lineRule="exact"/>
              <w:ind w:firstLine="0"/>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修理、重作、更换相关具体规定</w:t>
            </w:r>
          </w:p>
        </w:tc>
        <w:tc>
          <w:tcPr>
            <w:tcW w:w="4201" w:type="dxa"/>
            <w:vAlign w:val="center"/>
          </w:tcPr>
          <w:p w14:paraId="5F792060">
            <w:pPr>
              <w:keepNext w:val="0"/>
              <w:keepLines w:val="0"/>
              <w:pageBreakBefore w:val="0"/>
              <w:kinsoku/>
              <w:wordWrap/>
              <w:overflowPunct/>
              <w:topLinePunct w:val="0"/>
              <w:autoSpaceDE/>
              <w:autoSpaceDN/>
              <w:bidi w:val="0"/>
              <w:adjustRightInd/>
              <w:snapToGrid/>
              <w:spacing w:line="400" w:lineRule="exact"/>
              <w:ind w:firstLine="0"/>
              <w:jc w:val="center"/>
              <w:textAlignment w:val="auto"/>
              <w:rPr>
                <w:rFonts w:hint="eastAsia" w:asciiTheme="minorEastAsia" w:hAnsiTheme="minorEastAsia" w:eastAsiaTheme="minorEastAsia" w:cstheme="minorEastAsia"/>
                <w:color w:val="auto"/>
                <w:sz w:val="24"/>
                <w:szCs w:val="24"/>
              </w:rPr>
            </w:pPr>
          </w:p>
        </w:tc>
      </w:tr>
      <w:tr w14:paraId="42D5A0B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vAlign w:val="center"/>
          </w:tcPr>
          <w:p w14:paraId="64455FFC">
            <w:pPr>
              <w:pStyle w:val="9"/>
              <w:keepNext w:val="0"/>
              <w:keepLines w:val="0"/>
              <w:pageBreakBefore w:val="0"/>
              <w:kinsoku/>
              <w:wordWrap/>
              <w:overflowPunct/>
              <w:topLinePunct w:val="0"/>
              <w:autoSpaceDE/>
              <w:autoSpaceDN/>
              <w:bidi w:val="0"/>
              <w:adjustRightInd/>
              <w:snapToGrid/>
              <w:spacing w:line="400" w:lineRule="exact"/>
              <w:ind w:firstLine="0"/>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第二节 第15.2（2）项</w:t>
            </w:r>
          </w:p>
        </w:tc>
        <w:tc>
          <w:tcPr>
            <w:tcW w:w="2769" w:type="dxa"/>
            <w:vAlign w:val="center"/>
          </w:tcPr>
          <w:p w14:paraId="01158BF9">
            <w:pPr>
              <w:pStyle w:val="9"/>
              <w:keepNext w:val="0"/>
              <w:keepLines w:val="0"/>
              <w:pageBreakBefore w:val="0"/>
              <w:kinsoku/>
              <w:wordWrap/>
              <w:overflowPunct/>
              <w:topLinePunct w:val="0"/>
              <w:autoSpaceDE/>
              <w:autoSpaceDN/>
              <w:bidi w:val="0"/>
              <w:adjustRightInd/>
              <w:snapToGrid/>
              <w:spacing w:line="400" w:lineRule="exact"/>
              <w:ind w:firstLine="0"/>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迟延交货赔偿费</w:t>
            </w:r>
          </w:p>
        </w:tc>
        <w:tc>
          <w:tcPr>
            <w:tcW w:w="4201" w:type="dxa"/>
            <w:vAlign w:val="center"/>
          </w:tcPr>
          <w:p w14:paraId="411B7C0F">
            <w:pPr>
              <w:keepNext w:val="0"/>
              <w:keepLines w:val="0"/>
              <w:pageBreakBefore w:val="0"/>
              <w:kinsoku/>
              <w:wordWrap/>
              <w:overflowPunct/>
              <w:topLinePunct w:val="0"/>
              <w:autoSpaceDE/>
              <w:autoSpaceDN/>
              <w:bidi w:val="0"/>
              <w:adjustRightInd/>
              <w:snapToGrid/>
              <w:spacing w:line="400" w:lineRule="exact"/>
              <w:ind w:firstLine="0"/>
              <w:jc w:val="center"/>
              <w:textAlignment w:val="auto"/>
              <w:rPr>
                <w:rFonts w:hint="eastAsia" w:asciiTheme="minorEastAsia" w:hAnsiTheme="minorEastAsia" w:eastAsiaTheme="minorEastAsia" w:cstheme="minorEastAsia"/>
                <w:color w:val="auto"/>
                <w:sz w:val="24"/>
                <w:szCs w:val="24"/>
              </w:rPr>
            </w:pPr>
          </w:p>
        </w:tc>
      </w:tr>
      <w:tr w14:paraId="187E4AA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vAlign w:val="center"/>
          </w:tcPr>
          <w:p w14:paraId="7E03387F">
            <w:pPr>
              <w:pStyle w:val="9"/>
              <w:keepNext w:val="0"/>
              <w:keepLines w:val="0"/>
              <w:pageBreakBefore w:val="0"/>
              <w:kinsoku/>
              <w:wordWrap/>
              <w:overflowPunct/>
              <w:topLinePunct w:val="0"/>
              <w:autoSpaceDE/>
              <w:autoSpaceDN/>
              <w:bidi w:val="0"/>
              <w:adjustRightInd/>
              <w:snapToGrid/>
              <w:spacing w:line="400" w:lineRule="exact"/>
              <w:ind w:firstLine="0"/>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第二节 第15.3款</w:t>
            </w:r>
          </w:p>
        </w:tc>
        <w:tc>
          <w:tcPr>
            <w:tcW w:w="2769" w:type="dxa"/>
            <w:vAlign w:val="center"/>
          </w:tcPr>
          <w:p w14:paraId="619D4B9E">
            <w:pPr>
              <w:pStyle w:val="9"/>
              <w:keepNext w:val="0"/>
              <w:keepLines w:val="0"/>
              <w:pageBreakBefore w:val="0"/>
              <w:kinsoku/>
              <w:wordWrap/>
              <w:overflowPunct/>
              <w:topLinePunct w:val="0"/>
              <w:autoSpaceDE/>
              <w:autoSpaceDN/>
              <w:bidi w:val="0"/>
              <w:adjustRightInd/>
              <w:snapToGrid/>
              <w:spacing w:line="400" w:lineRule="exact"/>
              <w:ind w:firstLine="0"/>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逾期付款利息</w:t>
            </w:r>
          </w:p>
        </w:tc>
        <w:tc>
          <w:tcPr>
            <w:tcW w:w="4201" w:type="dxa"/>
            <w:vAlign w:val="center"/>
          </w:tcPr>
          <w:p w14:paraId="0CC07466">
            <w:pPr>
              <w:keepNext w:val="0"/>
              <w:keepLines w:val="0"/>
              <w:pageBreakBefore w:val="0"/>
              <w:kinsoku/>
              <w:wordWrap/>
              <w:overflowPunct/>
              <w:topLinePunct w:val="0"/>
              <w:autoSpaceDE/>
              <w:autoSpaceDN/>
              <w:bidi w:val="0"/>
              <w:adjustRightInd/>
              <w:snapToGrid/>
              <w:spacing w:line="400" w:lineRule="exact"/>
              <w:ind w:firstLine="0"/>
              <w:jc w:val="center"/>
              <w:textAlignment w:val="auto"/>
              <w:rPr>
                <w:rFonts w:hint="eastAsia" w:asciiTheme="minorEastAsia" w:hAnsiTheme="minorEastAsia" w:eastAsiaTheme="minorEastAsia" w:cstheme="minorEastAsia"/>
                <w:color w:val="auto"/>
                <w:sz w:val="24"/>
                <w:szCs w:val="24"/>
              </w:rPr>
            </w:pPr>
          </w:p>
        </w:tc>
      </w:tr>
      <w:tr w14:paraId="1ED8052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vAlign w:val="center"/>
          </w:tcPr>
          <w:p w14:paraId="20049DEA">
            <w:pPr>
              <w:pStyle w:val="9"/>
              <w:keepNext w:val="0"/>
              <w:keepLines w:val="0"/>
              <w:pageBreakBefore w:val="0"/>
              <w:kinsoku/>
              <w:wordWrap/>
              <w:overflowPunct/>
              <w:topLinePunct w:val="0"/>
              <w:autoSpaceDE/>
              <w:autoSpaceDN/>
              <w:bidi w:val="0"/>
              <w:adjustRightInd/>
              <w:snapToGrid/>
              <w:spacing w:line="400" w:lineRule="exact"/>
              <w:ind w:firstLine="0"/>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第二节 第15.4款</w:t>
            </w:r>
          </w:p>
        </w:tc>
        <w:tc>
          <w:tcPr>
            <w:tcW w:w="2769" w:type="dxa"/>
            <w:vAlign w:val="center"/>
          </w:tcPr>
          <w:p w14:paraId="7FC9847A">
            <w:pPr>
              <w:pStyle w:val="9"/>
              <w:keepNext w:val="0"/>
              <w:keepLines w:val="0"/>
              <w:pageBreakBefore w:val="0"/>
              <w:kinsoku/>
              <w:wordWrap/>
              <w:overflowPunct/>
              <w:topLinePunct w:val="0"/>
              <w:autoSpaceDE/>
              <w:autoSpaceDN/>
              <w:bidi w:val="0"/>
              <w:adjustRightInd/>
              <w:snapToGrid/>
              <w:spacing w:line="400" w:lineRule="exact"/>
              <w:ind w:firstLine="0"/>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其他违约责任</w:t>
            </w:r>
          </w:p>
        </w:tc>
        <w:tc>
          <w:tcPr>
            <w:tcW w:w="4201" w:type="dxa"/>
            <w:vAlign w:val="center"/>
          </w:tcPr>
          <w:p w14:paraId="446FDE8C">
            <w:pPr>
              <w:keepNext w:val="0"/>
              <w:keepLines w:val="0"/>
              <w:pageBreakBefore w:val="0"/>
              <w:kinsoku/>
              <w:wordWrap/>
              <w:overflowPunct/>
              <w:topLinePunct w:val="0"/>
              <w:autoSpaceDE/>
              <w:autoSpaceDN/>
              <w:bidi w:val="0"/>
              <w:adjustRightInd/>
              <w:snapToGrid/>
              <w:spacing w:line="400" w:lineRule="exact"/>
              <w:ind w:firstLine="0"/>
              <w:jc w:val="center"/>
              <w:textAlignment w:val="auto"/>
              <w:rPr>
                <w:rFonts w:hint="eastAsia" w:asciiTheme="minorEastAsia" w:hAnsiTheme="minorEastAsia" w:eastAsiaTheme="minorEastAsia" w:cstheme="minorEastAsia"/>
                <w:color w:val="auto"/>
                <w:sz w:val="24"/>
                <w:szCs w:val="24"/>
              </w:rPr>
            </w:pPr>
          </w:p>
        </w:tc>
      </w:tr>
      <w:tr w14:paraId="58C7903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vAlign w:val="center"/>
          </w:tcPr>
          <w:p w14:paraId="4E91E891">
            <w:pPr>
              <w:pStyle w:val="9"/>
              <w:keepNext w:val="0"/>
              <w:keepLines w:val="0"/>
              <w:pageBreakBefore w:val="0"/>
              <w:kinsoku/>
              <w:wordWrap/>
              <w:overflowPunct/>
              <w:topLinePunct w:val="0"/>
              <w:autoSpaceDE/>
              <w:autoSpaceDN/>
              <w:bidi w:val="0"/>
              <w:adjustRightInd/>
              <w:snapToGrid/>
              <w:spacing w:line="400" w:lineRule="exact"/>
              <w:ind w:firstLine="0"/>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第二节 第19.2款</w:t>
            </w:r>
          </w:p>
        </w:tc>
        <w:tc>
          <w:tcPr>
            <w:tcW w:w="2769" w:type="dxa"/>
            <w:vAlign w:val="center"/>
          </w:tcPr>
          <w:p w14:paraId="751B435D">
            <w:pPr>
              <w:pStyle w:val="9"/>
              <w:keepNext w:val="0"/>
              <w:keepLines w:val="0"/>
              <w:pageBreakBefore w:val="0"/>
              <w:kinsoku/>
              <w:wordWrap/>
              <w:overflowPunct/>
              <w:topLinePunct w:val="0"/>
              <w:autoSpaceDE/>
              <w:autoSpaceDN/>
              <w:bidi w:val="0"/>
              <w:adjustRightInd/>
              <w:snapToGrid/>
              <w:spacing w:line="400" w:lineRule="exact"/>
              <w:ind w:firstLine="0"/>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解决争议的方法</w:t>
            </w:r>
          </w:p>
        </w:tc>
        <w:tc>
          <w:tcPr>
            <w:tcW w:w="4201" w:type="dxa"/>
            <w:vAlign w:val="center"/>
          </w:tcPr>
          <w:p w14:paraId="4C851F59">
            <w:pPr>
              <w:pStyle w:val="9"/>
              <w:keepNext w:val="0"/>
              <w:keepLines w:val="0"/>
              <w:pageBreakBefore w:val="0"/>
              <w:kinsoku/>
              <w:wordWrap/>
              <w:overflowPunct/>
              <w:topLinePunct w:val="0"/>
              <w:autoSpaceDE/>
              <w:autoSpaceDN/>
              <w:bidi w:val="0"/>
              <w:adjustRightInd/>
              <w:snapToGrid/>
              <w:spacing w:line="400" w:lineRule="exact"/>
              <w:ind w:firstLine="0"/>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因本合同及合同有关事项发生的争议，按下列第____ 种方式解决：</w:t>
            </w:r>
          </w:p>
          <w:p w14:paraId="73C76A5A">
            <w:pPr>
              <w:pStyle w:val="9"/>
              <w:keepNext w:val="0"/>
              <w:keepLines w:val="0"/>
              <w:pageBreakBefore w:val="0"/>
              <w:kinsoku/>
              <w:wordWrap/>
              <w:overflowPunct/>
              <w:topLinePunct w:val="0"/>
              <w:autoSpaceDE/>
              <w:autoSpaceDN/>
              <w:bidi w:val="0"/>
              <w:adjustRightInd/>
              <w:snapToGrid/>
              <w:spacing w:line="400" w:lineRule="exact"/>
              <w:ind w:firstLine="0"/>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（1）向 __________________仲裁委员会申请仲裁，仲裁地点为 ____________ ；</w:t>
            </w:r>
          </w:p>
          <w:p w14:paraId="659997FD">
            <w:pPr>
              <w:pStyle w:val="9"/>
              <w:keepNext w:val="0"/>
              <w:keepLines w:val="0"/>
              <w:pageBreakBefore w:val="0"/>
              <w:kinsoku/>
              <w:wordWrap/>
              <w:overflowPunct/>
              <w:topLinePunct w:val="0"/>
              <w:autoSpaceDE/>
              <w:autoSpaceDN/>
              <w:bidi w:val="0"/>
              <w:adjustRightInd/>
              <w:snapToGrid/>
              <w:spacing w:line="400" w:lineRule="exact"/>
              <w:ind w:firstLine="0"/>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（2）向__________________人民法院起诉。</w:t>
            </w:r>
          </w:p>
        </w:tc>
      </w:tr>
      <w:tr w14:paraId="329D78E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vAlign w:val="center"/>
          </w:tcPr>
          <w:p w14:paraId="408C407B">
            <w:pPr>
              <w:pStyle w:val="9"/>
              <w:keepNext w:val="0"/>
              <w:keepLines w:val="0"/>
              <w:pageBreakBefore w:val="0"/>
              <w:kinsoku/>
              <w:wordWrap/>
              <w:overflowPunct/>
              <w:topLinePunct w:val="0"/>
              <w:autoSpaceDE/>
              <w:autoSpaceDN/>
              <w:bidi w:val="0"/>
              <w:adjustRightInd/>
              <w:snapToGrid/>
              <w:spacing w:line="400" w:lineRule="exact"/>
              <w:ind w:firstLine="0"/>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第二节 第23.1款</w:t>
            </w:r>
          </w:p>
        </w:tc>
        <w:tc>
          <w:tcPr>
            <w:tcW w:w="2769" w:type="dxa"/>
            <w:vAlign w:val="center"/>
          </w:tcPr>
          <w:p w14:paraId="21B96565">
            <w:pPr>
              <w:pStyle w:val="9"/>
              <w:keepNext w:val="0"/>
              <w:keepLines w:val="0"/>
              <w:pageBreakBefore w:val="0"/>
              <w:kinsoku/>
              <w:wordWrap/>
              <w:overflowPunct/>
              <w:topLinePunct w:val="0"/>
              <w:autoSpaceDE/>
              <w:autoSpaceDN/>
              <w:bidi w:val="0"/>
              <w:adjustRightInd/>
              <w:snapToGrid/>
              <w:spacing w:line="400" w:lineRule="exact"/>
              <w:ind w:firstLine="0"/>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其他专用条款</w:t>
            </w:r>
          </w:p>
        </w:tc>
        <w:tc>
          <w:tcPr>
            <w:tcW w:w="4201" w:type="dxa"/>
            <w:vAlign w:val="center"/>
          </w:tcPr>
          <w:p w14:paraId="4219BA26">
            <w:pPr>
              <w:keepNext w:val="0"/>
              <w:keepLines w:val="0"/>
              <w:pageBreakBefore w:val="0"/>
              <w:kinsoku/>
              <w:wordWrap/>
              <w:overflowPunct/>
              <w:topLinePunct w:val="0"/>
              <w:autoSpaceDE/>
              <w:autoSpaceDN/>
              <w:bidi w:val="0"/>
              <w:adjustRightInd/>
              <w:snapToGrid/>
              <w:spacing w:line="400" w:lineRule="exact"/>
              <w:ind w:firstLine="0"/>
              <w:jc w:val="center"/>
              <w:textAlignment w:val="auto"/>
              <w:rPr>
                <w:rFonts w:hint="eastAsia" w:asciiTheme="minorEastAsia" w:hAnsiTheme="minorEastAsia" w:eastAsiaTheme="minorEastAsia" w:cstheme="minorEastAsia"/>
                <w:color w:val="auto"/>
                <w:sz w:val="24"/>
                <w:szCs w:val="24"/>
              </w:rPr>
            </w:pPr>
          </w:p>
        </w:tc>
      </w:tr>
    </w:tbl>
    <w:p w14:paraId="7EF37E2A">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rPr>
        <w:br w:type="textWrapping"/>
      </w:r>
      <w:r>
        <w:rPr>
          <w:rFonts w:hint="eastAsia" w:ascii="宋体" w:hAnsi="宋体" w:eastAsia="宋体" w:cs="宋体"/>
          <w:sz w:val="24"/>
          <w:szCs w:val="24"/>
        </w:rPr>
        <w:br w:type="page"/>
      </w:r>
    </w:p>
    <w:p w14:paraId="42E50CA6">
      <w:pPr>
        <w:pStyle w:val="9"/>
        <w:jc w:val="center"/>
        <w:outlineLvl w:val="1"/>
        <w:rPr>
          <w:sz w:val="32"/>
          <w:szCs w:val="32"/>
        </w:rPr>
      </w:pPr>
      <w:r>
        <w:rPr>
          <w:b/>
          <w:sz w:val="32"/>
          <w:szCs w:val="32"/>
        </w:rPr>
        <w:t>第七章 电子投标文件格式</w:t>
      </w:r>
    </w:p>
    <w:p w14:paraId="2670727D">
      <w:pPr>
        <w:pStyle w:val="9"/>
        <w:jc w:val="center"/>
        <w:outlineLvl w:val="2"/>
        <w:rPr>
          <w:sz w:val="24"/>
          <w:szCs w:val="24"/>
        </w:rPr>
      </w:pPr>
      <w:r>
        <w:rPr>
          <w:b/>
          <w:sz w:val="24"/>
          <w:szCs w:val="24"/>
        </w:rPr>
        <w:t>编制说明</w:t>
      </w:r>
    </w:p>
    <w:p w14:paraId="51E5E8E5">
      <w:pPr>
        <w:pStyle w:val="9"/>
        <w:keepNext w:val="0"/>
        <w:keepLines w:val="0"/>
        <w:pageBreakBefore w:val="0"/>
        <w:widowControl/>
        <w:shd w:val="clear"/>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1、除招标文件另有规定外，本章中：</w:t>
      </w:r>
    </w:p>
    <w:p w14:paraId="11075ABA">
      <w:pPr>
        <w:pStyle w:val="9"/>
        <w:keepNext w:val="0"/>
        <w:keepLines w:val="0"/>
        <w:pageBreakBefore w:val="0"/>
        <w:widowControl/>
        <w:shd w:val="clear"/>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1.1涉及投标人的“全称”：</w:t>
      </w:r>
    </w:p>
    <w:p w14:paraId="3884B6CD">
      <w:pPr>
        <w:pStyle w:val="9"/>
        <w:keepNext w:val="0"/>
        <w:keepLines w:val="0"/>
        <w:pageBreakBefore w:val="0"/>
        <w:widowControl/>
        <w:shd w:val="clear"/>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（1）不接受联合体投标的，指投标人的全称。</w:t>
      </w:r>
    </w:p>
    <w:p w14:paraId="504BD294">
      <w:pPr>
        <w:pStyle w:val="9"/>
        <w:keepNext w:val="0"/>
        <w:keepLines w:val="0"/>
        <w:pageBreakBefore w:val="0"/>
        <w:widowControl/>
        <w:shd w:val="clear"/>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（2）接受联合体投标且投标人为联合体的，指牵头方的全称并加注（联合体牵头方），即应表述为：“牵头方的全称（联合体牵头方）”。</w:t>
      </w:r>
    </w:p>
    <w:p w14:paraId="70742DE0">
      <w:pPr>
        <w:pStyle w:val="9"/>
        <w:keepNext w:val="0"/>
        <w:keepLines w:val="0"/>
        <w:pageBreakBefore w:val="0"/>
        <w:widowControl/>
        <w:shd w:val="clear"/>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1.2涉及投标人“加盖单位公章”：</w:t>
      </w:r>
    </w:p>
    <w:p w14:paraId="7C682B79">
      <w:pPr>
        <w:pStyle w:val="9"/>
        <w:keepNext w:val="0"/>
        <w:keepLines w:val="0"/>
        <w:pageBreakBefore w:val="0"/>
        <w:widowControl/>
        <w:shd w:val="clear"/>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（1）不接受联合体投标的，指加盖投标人的单位公章。</w:t>
      </w:r>
    </w:p>
    <w:p w14:paraId="0CFDCD98">
      <w:pPr>
        <w:pStyle w:val="9"/>
        <w:keepNext w:val="0"/>
        <w:keepLines w:val="0"/>
        <w:pageBreakBefore w:val="0"/>
        <w:widowControl/>
        <w:shd w:val="clear"/>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（2）接受联合体投标且投标人为联合体的，指加盖联合体牵头方的单位公章。</w:t>
      </w:r>
    </w:p>
    <w:p w14:paraId="626F7C8E">
      <w:pPr>
        <w:pStyle w:val="9"/>
        <w:keepNext w:val="0"/>
        <w:keepLines w:val="0"/>
        <w:pageBreakBefore w:val="0"/>
        <w:widowControl/>
        <w:shd w:val="clear"/>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1.3涉及“投标人代表签字”：</w:t>
      </w:r>
    </w:p>
    <w:p w14:paraId="640F4A92">
      <w:pPr>
        <w:pStyle w:val="9"/>
        <w:keepNext w:val="0"/>
        <w:keepLines w:val="0"/>
        <w:pageBreakBefore w:val="0"/>
        <w:widowControl/>
        <w:shd w:val="clear"/>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（1）不接受联合体投标的，指由投标人的单位负责人或其授权的委托代理人签字，由委托代理人签字的，应提供“单位授权书”。</w:t>
      </w:r>
    </w:p>
    <w:p w14:paraId="6495730F">
      <w:pPr>
        <w:pStyle w:val="9"/>
        <w:keepNext w:val="0"/>
        <w:keepLines w:val="0"/>
        <w:pageBreakBefore w:val="0"/>
        <w:widowControl/>
        <w:shd w:val="clear"/>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（2）接受联合体投标且投标人为联合体的，指由联合体牵头方的单位负责人或其授权的委托代理人签字，由委托代理人签字的，应提供“单位授权书”。</w:t>
      </w:r>
    </w:p>
    <w:p w14:paraId="366F48A3">
      <w:pPr>
        <w:pStyle w:val="9"/>
        <w:keepNext w:val="0"/>
        <w:keepLines w:val="0"/>
        <w:pageBreakBefore w:val="0"/>
        <w:widowControl/>
        <w:shd w:val="clear"/>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1.4“其他组织”指合伙企业、非企业专业服务机构、个体工商户、农村承包经营户等。</w:t>
      </w:r>
    </w:p>
    <w:p w14:paraId="4CA10636">
      <w:pPr>
        <w:pStyle w:val="9"/>
        <w:keepNext w:val="0"/>
        <w:keepLines w:val="0"/>
        <w:pageBreakBefore w:val="0"/>
        <w:widowControl/>
        <w:shd w:val="clear"/>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1.5“自然人”指具有完全民事行为能力、能够承担民事责任和义务的中国公民。</w:t>
      </w:r>
    </w:p>
    <w:p w14:paraId="7E71A480">
      <w:pPr>
        <w:pStyle w:val="9"/>
        <w:keepNext w:val="0"/>
        <w:keepLines w:val="0"/>
        <w:pageBreakBefore w:val="0"/>
        <w:widowControl/>
        <w:shd w:val="clear"/>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2、除招标文件另有规定外，本章中“投标人的资格及资信证明文件”：</w:t>
      </w:r>
    </w:p>
    <w:p w14:paraId="27681E14">
      <w:pPr>
        <w:pStyle w:val="9"/>
        <w:keepNext w:val="0"/>
        <w:keepLines w:val="0"/>
        <w:pageBreakBefore w:val="0"/>
        <w:widowControl/>
        <w:shd w:val="clear"/>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2.1投标人应按照招标文件第四章第1.3条第（2）款规定及本章规定进行编制，如有必要，可增加附页，附页作为资格及资信文件的组成部分。</w:t>
      </w:r>
    </w:p>
    <w:p w14:paraId="20EECD96">
      <w:pPr>
        <w:pStyle w:val="9"/>
        <w:keepNext w:val="0"/>
        <w:keepLines w:val="0"/>
        <w:pageBreakBefore w:val="0"/>
        <w:widowControl/>
        <w:shd w:val="clear"/>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2.2接受联合体投标且投标人为联合体的，联合体中的各方均应按照本章第2.1条规定提交相应的全部资料。</w:t>
      </w:r>
    </w:p>
    <w:p w14:paraId="3713A0EA">
      <w:pPr>
        <w:pStyle w:val="9"/>
        <w:keepNext w:val="0"/>
        <w:keepLines w:val="0"/>
        <w:pageBreakBefore w:val="0"/>
        <w:widowControl/>
        <w:shd w:val="clear"/>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3、投标人对电子投标文件的索引应编制页码。</w:t>
      </w:r>
    </w:p>
    <w:p w14:paraId="1CDAFF8C">
      <w:pPr>
        <w:pStyle w:val="9"/>
        <w:keepNext w:val="0"/>
        <w:keepLines w:val="0"/>
        <w:pageBreakBefore w:val="0"/>
        <w:widowControl/>
        <w:shd w:val="clear"/>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4、本章提供格式仅供参考，投标人应根据自身实际情况制作电子投标文件。</w:t>
      </w:r>
    </w:p>
    <w:p w14:paraId="1541A733">
      <w:pPr>
        <w:pStyle w:val="9"/>
        <w:keepNext w:val="0"/>
        <w:keepLines w:val="0"/>
        <w:pageBreakBefore w:val="0"/>
        <w:widowControl/>
        <w:shd w:val="clear"/>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rPr>
        <w:br w:type="textWrapping"/>
      </w:r>
      <w:r>
        <w:rPr>
          <w:rFonts w:hint="eastAsia" w:ascii="宋体" w:hAnsi="宋体" w:eastAsia="宋体" w:cs="宋体"/>
          <w:sz w:val="24"/>
          <w:szCs w:val="24"/>
        </w:rPr>
        <w:br w:type="page"/>
      </w:r>
    </w:p>
    <w:p w14:paraId="528A4FFE">
      <w:pPr>
        <w:pStyle w:val="9"/>
        <w:jc w:val="left"/>
        <w:outlineLvl w:val="2"/>
        <w:rPr>
          <w:rFonts w:hint="eastAsia" w:ascii="宋体" w:hAnsi="宋体" w:eastAsia="宋体" w:cs="宋体"/>
          <w:b/>
          <w:sz w:val="32"/>
          <w:szCs w:val="32"/>
        </w:rPr>
      </w:pPr>
      <w:r>
        <w:rPr>
          <w:rFonts w:hint="eastAsia" w:ascii="宋体" w:hAnsi="宋体" w:eastAsia="宋体" w:cs="宋体"/>
          <w:b/>
          <w:sz w:val="32"/>
          <w:szCs w:val="32"/>
        </w:rPr>
        <w:t>封面格式(资格及资信证明部分)</w:t>
      </w:r>
    </w:p>
    <w:p w14:paraId="6AEF8DE8">
      <w:pPr>
        <w:pStyle w:val="9"/>
        <w:jc w:val="left"/>
        <w:outlineLvl w:val="2"/>
        <w:rPr>
          <w:rFonts w:hint="eastAsia" w:ascii="宋体" w:hAnsi="宋体" w:eastAsia="宋体" w:cs="宋体"/>
          <w:b/>
          <w:sz w:val="32"/>
          <w:szCs w:val="32"/>
        </w:rPr>
      </w:pPr>
    </w:p>
    <w:p w14:paraId="04069266">
      <w:pPr>
        <w:pStyle w:val="9"/>
        <w:jc w:val="left"/>
        <w:outlineLvl w:val="2"/>
        <w:rPr>
          <w:rFonts w:hint="eastAsia" w:ascii="宋体" w:hAnsi="宋体" w:eastAsia="宋体" w:cs="宋体"/>
          <w:b/>
          <w:sz w:val="32"/>
          <w:szCs w:val="32"/>
        </w:rPr>
      </w:pPr>
    </w:p>
    <w:p w14:paraId="43F189DB">
      <w:pPr>
        <w:pStyle w:val="9"/>
        <w:jc w:val="left"/>
        <w:outlineLvl w:val="2"/>
        <w:rPr>
          <w:rFonts w:hint="eastAsia" w:ascii="宋体" w:hAnsi="宋体" w:eastAsia="宋体" w:cs="宋体"/>
          <w:b/>
          <w:sz w:val="32"/>
          <w:szCs w:val="32"/>
        </w:rPr>
      </w:pPr>
    </w:p>
    <w:p w14:paraId="23262E4A">
      <w:pPr>
        <w:pStyle w:val="9"/>
        <w:jc w:val="left"/>
        <w:outlineLvl w:val="2"/>
        <w:rPr>
          <w:rFonts w:hint="eastAsia" w:ascii="宋体" w:hAnsi="宋体" w:eastAsia="宋体" w:cs="宋体"/>
          <w:b/>
          <w:sz w:val="32"/>
          <w:szCs w:val="32"/>
        </w:rPr>
      </w:pPr>
    </w:p>
    <w:p w14:paraId="7FAF5D83">
      <w:pPr>
        <w:pStyle w:val="9"/>
        <w:jc w:val="center"/>
        <w:outlineLvl w:val="0"/>
        <w:rPr>
          <w:rFonts w:hint="eastAsia" w:ascii="宋体" w:hAnsi="宋体" w:eastAsia="宋体" w:cs="宋体"/>
          <w:sz w:val="72"/>
          <w:szCs w:val="72"/>
        </w:rPr>
      </w:pPr>
      <w:r>
        <w:rPr>
          <w:rFonts w:hint="eastAsia" w:ascii="宋体" w:hAnsi="宋体" w:eastAsia="宋体" w:cs="宋体"/>
          <w:b/>
          <w:sz w:val="72"/>
          <w:szCs w:val="72"/>
        </w:rPr>
        <w:t>福建省政府采购投标文件</w:t>
      </w:r>
    </w:p>
    <w:p w14:paraId="505C427D">
      <w:pPr>
        <w:pStyle w:val="9"/>
        <w:jc w:val="center"/>
        <w:outlineLvl w:val="0"/>
      </w:pPr>
      <w:r>
        <w:rPr>
          <w:rFonts w:hint="eastAsia" w:ascii="宋体" w:hAnsi="宋体" w:eastAsia="宋体" w:cs="宋体"/>
          <w:b/>
          <w:sz w:val="72"/>
          <w:szCs w:val="72"/>
        </w:rPr>
        <w:t>（资格及资信证明部分）</w:t>
      </w:r>
      <w:r>
        <w:rPr>
          <w:rFonts w:hint="eastAsia" w:ascii="宋体" w:hAnsi="宋体" w:eastAsia="宋体" w:cs="宋体"/>
          <w:sz w:val="72"/>
          <w:szCs w:val="72"/>
        </w:rPr>
        <w:br w:type="textWrapping"/>
      </w:r>
      <w:r>
        <w:rPr>
          <w:rFonts w:hint="eastAsia" w:ascii="宋体" w:hAnsi="宋体" w:eastAsia="宋体" w:cs="宋体"/>
          <w:sz w:val="72"/>
          <w:szCs w:val="72"/>
        </w:rPr>
        <w:br w:type="textWrapping"/>
      </w:r>
    </w:p>
    <w:p w14:paraId="4C4A5977">
      <w:pPr>
        <w:pStyle w:val="9"/>
        <w:jc w:val="center"/>
        <w:outlineLvl w:val="1"/>
        <w:rPr>
          <w:rFonts w:hint="eastAsia" w:ascii="宋体" w:hAnsi="宋体" w:eastAsia="宋体" w:cs="宋体"/>
          <w:sz w:val="32"/>
          <w:szCs w:val="32"/>
        </w:rPr>
      </w:pPr>
      <w:r>
        <w:rPr>
          <w:rFonts w:hint="eastAsia" w:ascii="宋体" w:hAnsi="宋体" w:eastAsia="宋体" w:cs="宋体"/>
          <w:b/>
          <w:sz w:val="32"/>
          <w:szCs w:val="32"/>
        </w:rPr>
        <w:t>（填写正本或副本）</w:t>
      </w:r>
      <w:r>
        <w:rPr>
          <w:rFonts w:hint="eastAsia" w:ascii="宋体" w:hAnsi="宋体" w:eastAsia="宋体" w:cs="宋体"/>
          <w:sz w:val="32"/>
          <w:szCs w:val="32"/>
        </w:rPr>
        <w:br w:type="textWrapping"/>
      </w:r>
      <w:r>
        <w:br w:type="textWrapping"/>
      </w:r>
      <w:r>
        <w:br w:type="textWrapping"/>
      </w:r>
    </w:p>
    <w:p w14:paraId="5B1B2F7C">
      <w:pPr>
        <w:pStyle w:val="9"/>
        <w:jc w:val="center"/>
        <w:outlineLvl w:val="2"/>
        <w:rPr>
          <w:rFonts w:hint="eastAsia" w:ascii="宋体" w:hAnsi="宋体" w:eastAsia="宋体" w:cs="宋体"/>
          <w:sz w:val="32"/>
          <w:szCs w:val="32"/>
        </w:rPr>
      </w:pPr>
      <w:r>
        <w:rPr>
          <w:rFonts w:hint="eastAsia" w:ascii="宋体" w:hAnsi="宋体" w:eastAsia="宋体" w:cs="宋体"/>
          <w:b/>
          <w:sz w:val="32"/>
          <w:szCs w:val="32"/>
        </w:rPr>
        <w:t>（项目名称：（由投标人填写）</w:t>
      </w:r>
    </w:p>
    <w:p w14:paraId="437CE72F">
      <w:pPr>
        <w:pStyle w:val="9"/>
        <w:jc w:val="center"/>
        <w:outlineLvl w:val="2"/>
        <w:rPr>
          <w:rFonts w:hint="eastAsia" w:ascii="宋体" w:hAnsi="宋体" w:eastAsia="宋体" w:cs="宋体"/>
          <w:sz w:val="32"/>
          <w:szCs w:val="32"/>
        </w:rPr>
      </w:pPr>
      <w:r>
        <w:rPr>
          <w:rFonts w:hint="eastAsia" w:ascii="宋体" w:hAnsi="宋体" w:eastAsia="宋体" w:cs="宋体"/>
          <w:b/>
          <w:sz w:val="32"/>
          <w:szCs w:val="32"/>
        </w:rPr>
        <w:t>（备案编号：（由投标人填写）</w:t>
      </w:r>
    </w:p>
    <w:p w14:paraId="6B106A52">
      <w:pPr>
        <w:pStyle w:val="9"/>
        <w:jc w:val="center"/>
        <w:outlineLvl w:val="2"/>
        <w:rPr>
          <w:rFonts w:hint="eastAsia" w:ascii="宋体" w:hAnsi="宋体" w:eastAsia="宋体" w:cs="宋体"/>
          <w:sz w:val="32"/>
          <w:szCs w:val="32"/>
        </w:rPr>
      </w:pPr>
      <w:r>
        <w:rPr>
          <w:rFonts w:hint="eastAsia" w:ascii="宋体" w:hAnsi="宋体" w:eastAsia="宋体" w:cs="宋体"/>
          <w:b/>
          <w:sz w:val="32"/>
          <w:szCs w:val="32"/>
        </w:rPr>
        <w:t>（项目编号：（由投标人填写）</w:t>
      </w:r>
    </w:p>
    <w:p w14:paraId="6096B38A">
      <w:pPr>
        <w:pStyle w:val="9"/>
        <w:jc w:val="center"/>
        <w:outlineLvl w:val="2"/>
        <w:rPr>
          <w:rFonts w:hint="eastAsia" w:ascii="宋体" w:hAnsi="宋体" w:eastAsia="宋体" w:cs="宋体"/>
          <w:sz w:val="32"/>
          <w:szCs w:val="32"/>
        </w:rPr>
      </w:pPr>
      <w:r>
        <w:rPr>
          <w:rFonts w:hint="eastAsia" w:ascii="宋体" w:hAnsi="宋体" w:eastAsia="宋体" w:cs="宋体"/>
          <w:b/>
          <w:sz w:val="32"/>
          <w:szCs w:val="32"/>
        </w:rPr>
        <w:t>（所投采购包：（由投标人填写）</w:t>
      </w:r>
      <w:r>
        <w:rPr>
          <w:rFonts w:hint="eastAsia" w:ascii="宋体" w:hAnsi="宋体" w:eastAsia="宋体" w:cs="宋体"/>
          <w:sz w:val="32"/>
          <w:szCs w:val="32"/>
        </w:rPr>
        <w:br w:type="textWrapping"/>
      </w:r>
      <w:r>
        <w:rPr>
          <w:rFonts w:hint="eastAsia" w:ascii="宋体" w:hAnsi="宋体" w:eastAsia="宋体" w:cs="宋体"/>
          <w:sz w:val="32"/>
          <w:szCs w:val="32"/>
        </w:rPr>
        <w:br w:type="textWrapping"/>
      </w:r>
    </w:p>
    <w:p w14:paraId="1AE0E548">
      <w:pPr>
        <w:pStyle w:val="9"/>
        <w:jc w:val="center"/>
        <w:outlineLvl w:val="2"/>
        <w:rPr>
          <w:rFonts w:hint="eastAsia" w:ascii="宋体" w:hAnsi="宋体" w:eastAsia="宋体" w:cs="宋体"/>
          <w:sz w:val="32"/>
          <w:szCs w:val="32"/>
        </w:rPr>
      </w:pPr>
    </w:p>
    <w:p w14:paraId="6298420B">
      <w:pPr>
        <w:pStyle w:val="9"/>
        <w:jc w:val="center"/>
        <w:outlineLvl w:val="2"/>
        <w:rPr>
          <w:rFonts w:hint="eastAsia" w:ascii="宋体" w:hAnsi="宋体" w:eastAsia="宋体" w:cs="宋体"/>
          <w:sz w:val="32"/>
          <w:szCs w:val="32"/>
        </w:rPr>
      </w:pPr>
      <w:r>
        <w:rPr>
          <w:rFonts w:hint="eastAsia" w:ascii="宋体" w:hAnsi="宋体" w:eastAsia="宋体" w:cs="宋体"/>
          <w:b/>
          <w:sz w:val="32"/>
          <w:szCs w:val="32"/>
        </w:rPr>
        <w:t>投标人：（填写“全称”）</w:t>
      </w:r>
    </w:p>
    <w:p w14:paraId="789733EF">
      <w:pPr>
        <w:pStyle w:val="9"/>
        <w:jc w:val="center"/>
        <w:outlineLvl w:val="2"/>
      </w:pPr>
      <w:r>
        <w:rPr>
          <w:rFonts w:hint="eastAsia" w:ascii="宋体" w:hAnsi="宋体" w:eastAsia="宋体" w:cs="宋体"/>
          <w:b/>
          <w:sz w:val="32"/>
          <w:szCs w:val="32"/>
        </w:rPr>
        <w:t>（由投标人填写）年（由投标人填写）月</w:t>
      </w:r>
      <w:r>
        <w:br w:type="textWrapping"/>
      </w:r>
      <w:r>
        <w:br w:type="page"/>
      </w:r>
    </w:p>
    <w:p w14:paraId="54D85BAD">
      <w:pPr>
        <w:pStyle w:val="9"/>
        <w:keepNext w:val="0"/>
        <w:keepLines w:val="0"/>
        <w:pageBreakBefore w:val="0"/>
        <w:widowControl/>
        <w:kinsoku/>
        <w:wordWrap/>
        <w:overflowPunct/>
        <w:topLinePunct w:val="0"/>
        <w:autoSpaceDE/>
        <w:autoSpaceDN/>
        <w:bidi w:val="0"/>
        <w:adjustRightInd/>
        <w:snapToGrid/>
        <w:spacing w:line="400" w:lineRule="exact"/>
        <w:jc w:val="center"/>
        <w:textAlignment w:val="auto"/>
        <w:outlineLvl w:val="2"/>
        <w:rPr>
          <w:sz w:val="24"/>
          <w:szCs w:val="24"/>
        </w:rPr>
      </w:pPr>
      <w:r>
        <w:rPr>
          <w:b/>
          <w:sz w:val="24"/>
          <w:szCs w:val="24"/>
        </w:rPr>
        <w:t>索引</w:t>
      </w:r>
    </w:p>
    <w:p w14:paraId="4759752C">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sz w:val="24"/>
          <w:szCs w:val="24"/>
        </w:rPr>
      </w:pPr>
      <w:r>
        <w:rPr>
          <w:sz w:val="24"/>
          <w:szCs w:val="24"/>
        </w:rPr>
        <w:t>一、投标函</w:t>
      </w:r>
    </w:p>
    <w:p w14:paraId="544D206A">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sz w:val="24"/>
          <w:szCs w:val="24"/>
        </w:rPr>
      </w:pPr>
      <w:r>
        <w:rPr>
          <w:sz w:val="24"/>
          <w:szCs w:val="24"/>
        </w:rPr>
        <w:t>二、投标人的资格及资信证明文件</w:t>
      </w:r>
    </w:p>
    <w:p w14:paraId="7CF38715">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sz w:val="24"/>
          <w:szCs w:val="24"/>
        </w:rPr>
      </w:pPr>
      <w:r>
        <w:rPr>
          <w:sz w:val="24"/>
          <w:szCs w:val="24"/>
        </w:rPr>
        <w:t>三、投标保证金</w:t>
      </w:r>
    </w:p>
    <w:p w14:paraId="4CDE0847">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sz w:val="24"/>
          <w:szCs w:val="24"/>
        </w:rPr>
      </w:pPr>
      <w:r>
        <w:rPr>
          <w:sz w:val="24"/>
          <w:szCs w:val="24"/>
        </w:rPr>
        <w:t>※注意</w:t>
      </w:r>
    </w:p>
    <w:p w14:paraId="1CBA80D5">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sz w:val="24"/>
          <w:szCs w:val="24"/>
        </w:rPr>
      </w:pPr>
      <w:r>
        <w:rPr>
          <w:sz w:val="24"/>
          <w:szCs w:val="24"/>
        </w:rPr>
        <w:t>资格及资信证明部分中不得出现报价部分的全部或部分的投标报价信息（或组成资料），否则资格审查不合格。（联合体协议及分包意向协议中的比例规定，不适用本条款）</w:t>
      </w:r>
    </w:p>
    <w:p w14:paraId="3E0145D7">
      <w:pPr>
        <w:pStyle w:val="9"/>
      </w:pPr>
      <w:r>
        <w:t xml:space="preserve"> </w:t>
      </w:r>
      <w:r>
        <w:br w:type="textWrapping"/>
      </w:r>
      <w:r>
        <w:br w:type="page"/>
      </w:r>
    </w:p>
    <w:p w14:paraId="5D32A762">
      <w:pPr>
        <w:pStyle w:val="9"/>
        <w:keepNext w:val="0"/>
        <w:keepLines w:val="0"/>
        <w:pageBreakBefore w:val="0"/>
        <w:widowControl/>
        <w:kinsoku/>
        <w:wordWrap/>
        <w:overflowPunct/>
        <w:topLinePunct w:val="0"/>
        <w:autoSpaceDE/>
        <w:autoSpaceDN/>
        <w:bidi w:val="0"/>
        <w:adjustRightInd/>
        <w:snapToGrid/>
        <w:spacing w:line="400" w:lineRule="exact"/>
        <w:ind w:firstLine="482" w:firstLineChars="200"/>
        <w:jc w:val="center"/>
        <w:textAlignment w:val="auto"/>
        <w:outlineLvl w:val="2"/>
        <w:rPr>
          <w:rFonts w:hint="eastAsia" w:ascii="宋体" w:hAnsi="宋体" w:eastAsia="宋体" w:cs="宋体"/>
          <w:sz w:val="24"/>
          <w:szCs w:val="24"/>
        </w:rPr>
      </w:pPr>
      <w:r>
        <w:rPr>
          <w:rFonts w:hint="eastAsia" w:ascii="宋体" w:hAnsi="宋体" w:eastAsia="宋体" w:cs="宋体"/>
          <w:b/>
          <w:sz w:val="24"/>
          <w:szCs w:val="24"/>
        </w:rPr>
        <w:t>一、投标函</w:t>
      </w:r>
    </w:p>
    <w:p w14:paraId="469B1D28">
      <w:pPr>
        <w:pStyle w:val="9"/>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致：</w:t>
      </w:r>
      <w:r>
        <w:rPr>
          <w:rFonts w:hint="eastAsia" w:ascii="宋体" w:hAnsi="宋体" w:eastAsia="宋体" w:cs="宋体"/>
          <w:sz w:val="24"/>
          <w:szCs w:val="24"/>
          <w:u w:val="single"/>
        </w:rPr>
        <w:t>（采购人或采购代理机构）</w:t>
      </w:r>
    </w:p>
    <w:p w14:paraId="2C401029">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兹收到贵单位关于</w:t>
      </w:r>
      <w:r>
        <w:rPr>
          <w:rFonts w:hint="eastAsia" w:ascii="宋体" w:hAnsi="宋体" w:eastAsia="宋体" w:cs="宋体"/>
          <w:sz w:val="24"/>
          <w:szCs w:val="24"/>
          <w:u w:val="single"/>
        </w:rPr>
        <w:t xml:space="preserve">（填写“项目名称”） </w:t>
      </w:r>
      <w:r>
        <w:rPr>
          <w:rFonts w:hint="eastAsia" w:ascii="宋体" w:hAnsi="宋体" w:eastAsia="宋体" w:cs="宋体"/>
          <w:sz w:val="24"/>
          <w:szCs w:val="24"/>
        </w:rPr>
        <w:t>项目</w:t>
      </w:r>
      <w:r>
        <w:rPr>
          <w:rFonts w:hint="eastAsia" w:ascii="宋体" w:hAnsi="宋体" w:eastAsia="宋体" w:cs="宋体"/>
          <w:sz w:val="24"/>
          <w:szCs w:val="24"/>
          <w:u w:val="single"/>
        </w:rPr>
        <w:t xml:space="preserve">（项目编号：　　　　　） </w:t>
      </w:r>
      <w:r>
        <w:rPr>
          <w:rFonts w:hint="eastAsia" w:ascii="宋体" w:hAnsi="宋体" w:eastAsia="宋体" w:cs="宋体"/>
          <w:sz w:val="24"/>
          <w:szCs w:val="24"/>
        </w:rPr>
        <w:t>的投标邀请，本投标人代表</w:t>
      </w:r>
      <w:r>
        <w:rPr>
          <w:rFonts w:hint="eastAsia" w:ascii="宋体" w:hAnsi="宋体" w:eastAsia="宋体" w:cs="宋体"/>
          <w:sz w:val="24"/>
          <w:szCs w:val="24"/>
          <w:u w:val="single"/>
        </w:rPr>
        <w:t xml:space="preserve">（填写“全名”） </w:t>
      </w:r>
      <w:r>
        <w:rPr>
          <w:rFonts w:hint="eastAsia" w:ascii="宋体" w:hAnsi="宋体" w:eastAsia="宋体" w:cs="宋体"/>
          <w:sz w:val="24"/>
          <w:szCs w:val="24"/>
        </w:rPr>
        <w:t>已获得我方正式授权并代表投标人（填写“全称”）参加投标，并提交电子投标文件。我方提交的全部电子投标文件由下述部分组成：</w:t>
      </w:r>
    </w:p>
    <w:p w14:paraId="7BA1B847">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（1）资格及资信证明部分</w:t>
      </w:r>
    </w:p>
    <w:p w14:paraId="733036B2">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①投标函</w:t>
      </w:r>
    </w:p>
    <w:p w14:paraId="0E404100">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②投标人的资格及资信证明文件</w:t>
      </w:r>
    </w:p>
    <w:p w14:paraId="3500B1C7">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③投标保证金</w:t>
      </w:r>
    </w:p>
    <w:p w14:paraId="0CAC14C6">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（2）报价部分</w:t>
      </w:r>
    </w:p>
    <w:p w14:paraId="3439BA67">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①开标（报价）一览表</w:t>
      </w:r>
    </w:p>
    <w:p w14:paraId="6AC46796">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②投标（响应）报价明细表</w:t>
      </w:r>
    </w:p>
    <w:p w14:paraId="5DFD3E72">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③招标文件规定的价格扣除证明材料（若有）</w:t>
      </w:r>
    </w:p>
    <w:p w14:paraId="0D01C705">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④招标文件规定的加分证明材料（若有）</w:t>
      </w:r>
    </w:p>
    <w:p w14:paraId="32DBD979">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（3）技术商务部分</w:t>
      </w:r>
    </w:p>
    <w:p w14:paraId="7B770D74">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①标的说明一览表</w:t>
      </w:r>
    </w:p>
    <w:p w14:paraId="2A10CC01">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②技术和服务要求响应表</w:t>
      </w:r>
    </w:p>
    <w:p w14:paraId="06129F0A">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③商务条件响应表</w:t>
      </w:r>
    </w:p>
    <w:p w14:paraId="6A48EB4F">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④投标人提交的其他资料（若有）</w:t>
      </w:r>
    </w:p>
    <w:p w14:paraId="524D1F3D">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根据本函，本投标人代表宣布我方保证遵守招标文件的全部规定，同时：</w:t>
      </w:r>
    </w:p>
    <w:p w14:paraId="50BD3938">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1、确认：</w:t>
      </w:r>
    </w:p>
    <w:p w14:paraId="4BCEF286">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1.1所投采购包的投标报价详见“开标（报价）一览表”及“投标（响应）报价明细表”。</w:t>
      </w:r>
    </w:p>
    <w:p w14:paraId="166AEC75">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1.2我方已详细审查全部招标文件[包括但不限于：有关附件（若有）、澄清或修改（若有）等]，并自行承担因对全部招标文件理解不正确或误解而产生的相应后果和责任。</w:t>
      </w:r>
    </w:p>
    <w:p w14:paraId="452FFF51">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2、承诺及声明：</w:t>
      </w:r>
    </w:p>
    <w:p w14:paraId="757BCB42">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2.1我方具备招标文件第一章载明的“投标人的资格要求”且符合招标文件第三章载明的“二、投标人”之规定，否则投标无效。</w:t>
      </w:r>
    </w:p>
    <w:p w14:paraId="45B83544">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2.2我方提交的电子投标文件各组成部分的全部内容及资料是不可割离且真实、有效、准确、完整和不具有任何误导性的，否则产生不利后果由我方承担责任。</w:t>
      </w:r>
    </w:p>
    <w:p w14:paraId="770189F5">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2.3我方提供的标的价格不高于同期市场价格，否则产生不利后果由我方承担责任。</w:t>
      </w:r>
    </w:p>
    <w:p w14:paraId="531938C8">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2.4投标保证金：若出现招标文件第三章规定的不予退还情形，同意贵单位不予退还。</w:t>
      </w:r>
    </w:p>
    <w:p w14:paraId="56E21C07">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2.5投标有效期：按照招标文件第三章规定执行，并在招标文件第二章载明的期限内保持有效。</w:t>
      </w:r>
    </w:p>
    <w:p w14:paraId="352C02CC">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2.6若中标，将按照招标文件、我方电子投标文件及政府采购合同履行责任和义务。</w:t>
      </w:r>
    </w:p>
    <w:p w14:paraId="0E9F23CF">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2.7若贵单位要求，我方同意提供与本项目投标有关的一切资料、数据或文件，并完全理解贵单位不一定要接受最低的投标报价或收到的任何投标。</w:t>
      </w:r>
    </w:p>
    <w:p w14:paraId="7DA45FB0">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2.8我方承诺遵守《中华人民共和国劳动合同法》有关规定和《中华人民共和国妇女权益保障法 》中关于“劳动和社会保障权益”的有关要求。</w:t>
      </w:r>
    </w:p>
    <w:p w14:paraId="687F5E7F">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2.9我方承诺电子投标文件所提供的全部资料真实可靠，并接受评标委员会、采购人、采购代理机构、监管部门进一步审查其中任何资料真实性的要求。</w:t>
      </w:r>
    </w:p>
    <w:p w14:paraId="55ABDD23">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2.10除招标文件另有规定外，对于贵单位按照下述联络方式发出的任何信息或通知，均视为我方已收悉前述信息或通知的全部内容：</w:t>
      </w:r>
    </w:p>
    <w:p w14:paraId="487441E3">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通信地址：</w:t>
      </w:r>
    </w:p>
    <w:p w14:paraId="60A83531">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邮编：</w:t>
      </w:r>
    </w:p>
    <w:p w14:paraId="7E78DCD6">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联系方法：（包括但不限于：联系人、联系电话、手机、传真、电子邮箱等）</w:t>
      </w:r>
    </w:p>
    <w:p w14:paraId="443735F9">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投标人：（全称并加盖单位公章）</w:t>
      </w:r>
    </w:p>
    <w:p w14:paraId="77789CFC">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日期： 年 月 日</w:t>
      </w:r>
    </w:p>
    <w:p w14:paraId="44370260">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rPr>
        <w:br w:type="textWrapping"/>
      </w:r>
      <w:r>
        <w:rPr>
          <w:rFonts w:hint="eastAsia" w:ascii="宋体" w:hAnsi="宋体" w:eastAsia="宋体" w:cs="宋体"/>
          <w:sz w:val="24"/>
          <w:szCs w:val="24"/>
        </w:rPr>
        <w:br w:type="page"/>
      </w:r>
    </w:p>
    <w:p w14:paraId="35BC6071">
      <w:pPr>
        <w:pStyle w:val="9"/>
        <w:keepNext w:val="0"/>
        <w:keepLines w:val="0"/>
        <w:pageBreakBefore w:val="0"/>
        <w:widowControl/>
        <w:kinsoku/>
        <w:wordWrap/>
        <w:overflowPunct/>
        <w:topLinePunct w:val="0"/>
        <w:autoSpaceDE/>
        <w:autoSpaceDN/>
        <w:bidi w:val="0"/>
        <w:adjustRightInd/>
        <w:snapToGrid/>
        <w:spacing w:line="400" w:lineRule="exact"/>
        <w:jc w:val="center"/>
        <w:textAlignment w:val="auto"/>
        <w:outlineLvl w:val="2"/>
        <w:rPr>
          <w:rFonts w:hint="eastAsia" w:ascii="宋体" w:hAnsi="宋体" w:eastAsia="宋体" w:cs="宋体"/>
          <w:sz w:val="24"/>
          <w:szCs w:val="24"/>
        </w:rPr>
      </w:pPr>
      <w:r>
        <w:rPr>
          <w:rFonts w:hint="eastAsia" w:ascii="宋体" w:hAnsi="宋体" w:eastAsia="宋体" w:cs="宋体"/>
          <w:b/>
          <w:sz w:val="24"/>
          <w:szCs w:val="24"/>
        </w:rPr>
        <w:t>二、投标人的资格及资信证明文件</w:t>
      </w:r>
    </w:p>
    <w:p w14:paraId="11ED70FF">
      <w:pPr>
        <w:pStyle w:val="9"/>
        <w:keepNext w:val="0"/>
        <w:keepLines w:val="0"/>
        <w:pageBreakBefore w:val="0"/>
        <w:widowControl/>
        <w:kinsoku/>
        <w:wordWrap/>
        <w:overflowPunct/>
        <w:topLinePunct w:val="0"/>
        <w:autoSpaceDE/>
        <w:autoSpaceDN/>
        <w:bidi w:val="0"/>
        <w:adjustRightInd/>
        <w:snapToGrid/>
        <w:spacing w:line="400" w:lineRule="exact"/>
        <w:jc w:val="center"/>
        <w:textAlignment w:val="auto"/>
        <w:outlineLvl w:val="3"/>
        <w:rPr>
          <w:rFonts w:hint="eastAsia" w:ascii="宋体" w:hAnsi="宋体" w:eastAsia="宋体" w:cs="宋体"/>
          <w:sz w:val="24"/>
          <w:szCs w:val="24"/>
        </w:rPr>
      </w:pPr>
      <w:r>
        <w:rPr>
          <w:rFonts w:hint="eastAsia" w:ascii="宋体" w:hAnsi="宋体" w:eastAsia="宋体" w:cs="宋体"/>
          <w:b/>
          <w:sz w:val="24"/>
          <w:szCs w:val="24"/>
        </w:rPr>
        <w:t>二-1单位授权书（若有）</w:t>
      </w:r>
    </w:p>
    <w:p w14:paraId="77C643CE">
      <w:pPr>
        <w:pStyle w:val="9"/>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strike w:val="0"/>
          <w:dstrike w:val="0"/>
          <w:sz w:val="24"/>
          <w:szCs w:val="24"/>
        </w:rPr>
      </w:pPr>
      <w:r>
        <w:rPr>
          <w:rFonts w:hint="eastAsia" w:ascii="宋体" w:hAnsi="宋体" w:eastAsia="宋体" w:cs="宋体"/>
          <w:strike w:val="0"/>
          <w:dstrike w:val="0"/>
          <w:sz w:val="24"/>
          <w:szCs w:val="24"/>
        </w:rPr>
        <w:t>致：</w:t>
      </w:r>
      <w:r>
        <w:rPr>
          <w:rFonts w:hint="eastAsia" w:ascii="宋体" w:hAnsi="宋体" w:eastAsia="宋体" w:cs="宋体"/>
          <w:strike w:val="0"/>
          <w:dstrike w:val="0"/>
          <w:sz w:val="24"/>
          <w:szCs w:val="24"/>
          <w:u w:val="single"/>
        </w:rPr>
        <w:t>（采购人或采购代理机构）</w:t>
      </w:r>
    </w:p>
    <w:p w14:paraId="0DA3856D">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trike w:val="0"/>
          <w:dstrike w:val="0"/>
          <w:sz w:val="24"/>
          <w:szCs w:val="24"/>
        </w:rPr>
      </w:pPr>
      <w:r>
        <w:rPr>
          <w:rFonts w:hint="eastAsia" w:ascii="宋体" w:hAnsi="宋体" w:eastAsia="宋体" w:cs="宋体"/>
          <w:strike w:val="0"/>
          <w:dstrike w:val="0"/>
          <w:sz w:val="24"/>
          <w:szCs w:val="24"/>
        </w:rPr>
        <w:t>我方的单位负责人</w:t>
      </w:r>
      <w:r>
        <w:rPr>
          <w:rFonts w:hint="eastAsia" w:ascii="宋体" w:hAnsi="宋体" w:eastAsia="宋体" w:cs="宋体"/>
          <w:strike w:val="0"/>
          <w:dstrike w:val="0"/>
          <w:sz w:val="24"/>
          <w:szCs w:val="24"/>
          <w:u w:val="single"/>
        </w:rPr>
        <w:t>（填写“单位负责人全名”）</w:t>
      </w:r>
      <w:r>
        <w:rPr>
          <w:rFonts w:hint="eastAsia" w:ascii="宋体" w:hAnsi="宋体" w:eastAsia="宋体" w:cs="宋体"/>
          <w:strike w:val="0"/>
          <w:dstrike w:val="0"/>
          <w:sz w:val="24"/>
          <w:szCs w:val="24"/>
        </w:rPr>
        <w:t>授权</w:t>
      </w:r>
      <w:r>
        <w:rPr>
          <w:rFonts w:hint="eastAsia" w:ascii="宋体" w:hAnsi="宋体" w:eastAsia="宋体" w:cs="宋体"/>
          <w:strike w:val="0"/>
          <w:dstrike w:val="0"/>
          <w:sz w:val="24"/>
          <w:szCs w:val="24"/>
          <w:u w:val="single"/>
        </w:rPr>
        <w:t>（填写“投标人代表全名”）</w:t>
      </w:r>
      <w:r>
        <w:rPr>
          <w:rFonts w:hint="eastAsia" w:ascii="宋体" w:hAnsi="宋体" w:eastAsia="宋体" w:cs="宋体"/>
          <w:strike w:val="0"/>
          <w:dstrike w:val="0"/>
          <w:sz w:val="24"/>
          <w:szCs w:val="24"/>
        </w:rPr>
        <w:t>为投标人代表，代表我方参加</w:t>
      </w:r>
      <w:r>
        <w:rPr>
          <w:rFonts w:hint="eastAsia" w:ascii="宋体" w:hAnsi="宋体" w:eastAsia="宋体" w:cs="宋体"/>
          <w:strike w:val="0"/>
          <w:dstrike w:val="0"/>
          <w:sz w:val="24"/>
          <w:szCs w:val="24"/>
          <w:u w:val="single"/>
        </w:rPr>
        <w:t>（填写“项目名称”）</w:t>
      </w:r>
      <w:r>
        <w:rPr>
          <w:rFonts w:hint="eastAsia" w:ascii="宋体" w:hAnsi="宋体" w:eastAsia="宋体" w:cs="宋体"/>
          <w:strike w:val="0"/>
          <w:dstrike w:val="0"/>
          <w:sz w:val="24"/>
          <w:szCs w:val="24"/>
        </w:rPr>
        <w:t>项目（项目编号：</w:t>
      </w:r>
      <w:r>
        <w:rPr>
          <w:rFonts w:hint="eastAsia" w:ascii="宋体" w:hAnsi="宋体" w:eastAsia="宋体" w:cs="宋体"/>
          <w:strike w:val="0"/>
          <w:dstrike w:val="0"/>
          <w:sz w:val="24"/>
          <w:szCs w:val="24"/>
          <w:u w:val="single"/>
        </w:rPr>
        <w:t>　　　　　</w:t>
      </w:r>
      <w:r>
        <w:rPr>
          <w:rFonts w:hint="eastAsia" w:ascii="宋体" w:hAnsi="宋体" w:eastAsia="宋体" w:cs="宋体"/>
          <w:strike w:val="0"/>
          <w:dstrike w:val="0"/>
          <w:sz w:val="24"/>
          <w:szCs w:val="24"/>
        </w:rPr>
        <w:t>）的投标，全权代表我方处理投标过程的一切事宜，包括但不限于：投标、参加开标、谈判、澄清、签约等。投标人代表在投标过程中所签署的一切文件和处理与之有关的一切事务，我方均予以认可并对此承担责任。</w:t>
      </w:r>
    </w:p>
    <w:p w14:paraId="29D8B79E">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trike w:val="0"/>
          <w:dstrike w:val="0"/>
          <w:sz w:val="24"/>
          <w:szCs w:val="24"/>
        </w:rPr>
      </w:pPr>
      <w:r>
        <w:rPr>
          <w:rFonts w:hint="eastAsia" w:ascii="宋体" w:hAnsi="宋体" w:eastAsia="宋体" w:cs="宋体"/>
          <w:strike w:val="0"/>
          <w:dstrike w:val="0"/>
          <w:sz w:val="24"/>
          <w:szCs w:val="24"/>
        </w:rPr>
        <w:t>投标人代表无转委权。特此授权。</w:t>
      </w:r>
    </w:p>
    <w:p w14:paraId="231149D4">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trike w:val="0"/>
          <w:dstrike w:val="0"/>
          <w:sz w:val="24"/>
          <w:szCs w:val="24"/>
        </w:rPr>
      </w:pPr>
    </w:p>
    <w:p w14:paraId="00E1B645">
      <w:pPr>
        <w:pStyle w:val="9"/>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trike w:val="0"/>
          <w:dstrike w:val="0"/>
          <w:sz w:val="24"/>
          <w:szCs w:val="24"/>
        </w:rPr>
      </w:pPr>
      <w:r>
        <w:rPr>
          <w:rFonts w:hint="eastAsia" w:ascii="宋体" w:hAnsi="宋体" w:eastAsia="宋体" w:cs="宋体"/>
          <w:strike w:val="0"/>
          <w:dstrike w:val="0"/>
          <w:sz w:val="24"/>
          <w:szCs w:val="24"/>
        </w:rPr>
        <w:t>（以下无正文）</w:t>
      </w:r>
    </w:p>
    <w:p w14:paraId="5EB0D011">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trike w:val="0"/>
          <w:dstrike w:val="0"/>
          <w:sz w:val="24"/>
          <w:szCs w:val="24"/>
        </w:rPr>
      </w:pPr>
      <w:r>
        <w:rPr>
          <w:rFonts w:hint="eastAsia" w:ascii="宋体" w:hAnsi="宋体" w:eastAsia="宋体" w:cs="宋体"/>
          <w:strike w:val="0"/>
          <w:dstrike w:val="0"/>
          <w:sz w:val="24"/>
          <w:szCs w:val="24"/>
        </w:rPr>
        <w:t>单位负责人：</w:t>
      </w:r>
      <w:r>
        <w:rPr>
          <w:rFonts w:hint="eastAsia" w:ascii="宋体" w:hAnsi="宋体" w:eastAsia="宋体" w:cs="宋体"/>
          <w:strike w:val="0"/>
          <w:dstrike w:val="0"/>
          <w:sz w:val="24"/>
          <w:szCs w:val="24"/>
          <w:u w:val="single"/>
        </w:rPr>
        <w:t>　　　　　</w:t>
      </w:r>
      <w:r>
        <w:rPr>
          <w:rFonts w:hint="eastAsia" w:ascii="宋体" w:hAnsi="宋体" w:eastAsia="宋体" w:cs="宋体"/>
          <w:strike w:val="0"/>
          <w:dstrike w:val="0"/>
          <w:sz w:val="24"/>
          <w:szCs w:val="24"/>
        </w:rPr>
        <w:t>身份证号：</w:t>
      </w:r>
      <w:r>
        <w:rPr>
          <w:rFonts w:hint="eastAsia" w:ascii="宋体" w:hAnsi="宋体" w:eastAsia="宋体" w:cs="宋体"/>
          <w:strike w:val="0"/>
          <w:dstrike w:val="0"/>
          <w:sz w:val="24"/>
          <w:szCs w:val="24"/>
          <w:u w:val="single"/>
        </w:rPr>
        <w:t>　　　　　</w:t>
      </w:r>
      <w:r>
        <w:rPr>
          <w:rFonts w:hint="eastAsia" w:ascii="宋体" w:hAnsi="宋体" w:eastAsia="宋体" w:cs="宋体"/>
          <w:strike w:val="0"/>
          <w:dstrike w:val="0"/>
          <w:sz w:val="24"/>
          <w:szCs w:val="24"/>
        </w:rPr>
        <w:t>手机：</w:t>
      </w:r>
      <w:r>
        <w:rPr>
          <w:rFonts w:hint="eastAsia" w:ascii="宋体" w:hAnsi="宋体" w:eastAsia="宋体" w:cs="宋体"/>
          <w:strike w:val="0"/>
          <w:dstrike w:val="0"/>
          <w:sz w:val="24"/>
          <w:szCs w:val="24"/>
          <w:u w:val="single"/>
        </w:rPr>
        <w:t>　　　　　</w:t>
      </w:r>
    </w:p>
    <w:p w14:paraId="7D7640F2">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trike w:val="0"/>
          <w:dstrike w:val="0"/>
          <w:sz w:val="24"/>
          <w:szCs w:val="24"/>
        </w:rPr>
      </w:pPr>
      <w:r>
        <w:rPr>
          <w:rFonts w:hint="eastAsia" w:ascii="宋体" w:hAnsi="宋体" w:eastAsia="宋体" w:cs="宋体"/>
          <w:strike w:val="0"/>
          <w:dstrike w:val="0"/>
          <w:sz w:val="24"/>
          <w:szCs w:val="24"/>
        </w:rPr>
        <w:t>投标人代表：</w:t>
      </w:r>
      <w:r>
        <w:rPr>
          <w:rFonts w:hint="eastAsia" w:ascii="宋体" w:hAnsi="宋体" w:eastAsia="宋体" w:cs="宋体"/>
          <w:strike w:val="0"/>
          <w:dstrike w:val="0"/>
          <w:sz w:val="24"/>
          <w:szCs w:val="24"/>
          <w:u w:val="single"/>
        </w:rPr>
        <w:t>　　　　　</w:t>
      </w:r>
      <w:r>
        <w:rPr>
          <w:rFonts w:hint="eastAsia" w:ascii="宋体" w:hAnsi="宋体" w:eastAsia="宋体" w:cs="宋体"/>
          <w:strike w:val="0"/>
          <w:dstrike w:val="0"/>
          <w:sz w:val="24"/>
          <w:szCs w:val="24"/>
        </w:rPr>
        <w:t>身份证号：</w:t>
      </w:r>
      <w:r>
        <w:rPr>
          <w:rFonts w:hint="eastAsia" w:ascii="宋体" w:hAnsi="宋体" w:eastAsia="宋体" w:cs="宋体"/>
          <w:strike w:val="0"/>
          <w:dstrike w:val="0"/>
          <w:sz w:val="24"/>
          <w:szCs w:val="24"/>
          <w:u w:val="single"/>
        </w:rPr>
        <w:t>　　　　　</w:t>
      </w:r>
      <w:r>
        <w:rPr>
          <w:rFonts w:hint="eastAsia" w:ascii="宋体" w:hAnsi="宋体" w:eastAsia="宋体" w:cs="宋体"/>
          <w:strike w:val="0"/>
          <w:dstrike w:val="0"/>
          <w:sz w:val="24"/>
          <w:szCs w:val="24"/>
        </w:rPr>
        <w:t>手机：</w:t>
      </w:r>
      <w:r>
        <w:rPr>
          <w:rFonts w:hint="eastAsia" w:ascii="宋体" w:hAnsi="宋体" w:eastAsia="宋体" w:cs="宋体"/>
          <w:strike w:val="0"/>
          <w:dstrike w:val="0"/>
          <w:sz w:val="24"/>
          <w:szCs w:val="24"/>
          <w:u w:val="single"/>
        </w:rPr>
        <w:t>　　　　　</w:t>
      </w:r>
    </w:p>
    <w:p w14:paraId="7B47D190">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trike w:val="0"/>
          <w:dstrike w:val="0"/>
          <w:sz w:val="24"/>
          <w:szCs w:val="24"/>
        </w:rPr>
      </w:pPr>
      <w:r>
        <w:rPr>
          <w:rFonts w:hint="eastAsia" w:ascii="宋体" w:hAnsi="宋体" w:eastAsia="宋体" w:cs="宋体"/>
          <w:strike w:val="0"/>
          <w:dstrike w:val="0"/>
          <w:sz w:val="24"/>
          <w:szCs w:val="24"/>
        </w:rPr>
        <w:t>授权方</w:t>
      </w:r>
    </w:p>
    <w:p w14:paraId="3478D254">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trike w:val="0"/>
          <w:dstrike w:val="0"/>
          <w:sz w:val="24"/>
          <w:szCs w:val="24"/>
        </w:rPr>
      </w:pPr>
      <w:r>
        <w:rPr>
          <w:rFonts w:hint="eastAsia" w:ascii="宋体" w:hAnsi="宋体" w:eastAsia="宋体" w:cs="宋体"/>
          <w:strike w:val="0"/>
          <w:dstrike w:val="0"/>
          <w:sz w:val="24"/>
          <w:szCs w:val="24"/>
        </w:rPr>
        <w:t>投标人：</w:t>
      </w:r>
      <w:r>
        <w:rPr>
          <w:rFonts w:hint="eastAsia" w:ascii="宋体" w:hAnsi="宋体" w:eastAsia="宋体" w:cs="宋体"/>
          <w:strike w:val="0"/>
          <w:dstrike w:val="0"/>
          <w:sz w:val="24"/>
          <w:szCs w:val="24"/>
          <w:u w:val="single"/>
        </w:rPr>
        <w:t>（全称并加盖单位公章）</w:t>
      </w:r>
    </w:p>
    <w:p w14:paraId="7B14D604">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trike w:val="0"/>
          <w:dstrike w:val="0"/>
          <w:sz w:val="24"/>
          <w:szCs w:val="24"/>
        </w:rPr>
      </w:pPr>
      <w:r>
        <w:rPr>
          <w:rFonts w:hint="eastAsia" w:ascii="宋体" w:hAnsi="宋体" w:eastAsia="宋体" w:cs="宋体"/>
          <w:strike w:val="0"/>
          <w:dstrike w:val="0"/>
          <w:sz w:val="24"/>
          <w:szCs w:val="24"/>
        </w:rPr>
        <w:t>签署日期： 年 月 日</w:t>
      </w:r>
    </w:p>
    <w:p w14:paraId="5DC38BB6">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trike w:val="0"/>
          <w:dstrike w:val="0"/>
          <w:sz w:val="24"/>
          <w:szCs w:val="24"/>
        </w:rPr>
      </w:pPr>
    </w:p>
    <w:p w14:paraId="2B61EA7C">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trike w:val="0"/>
          <w:dstrike w:val="0"/>
          <w:sz w:val="24"/>
          <w:szCs w:val="24"/>
        </w:rPr>
      </w:pPr>
      <w:r>
        <w:rPr>
          <w:rFonts w:hint="eastAsia" w:ascii="宋体" w:hAnsi="宋体" w:eastAsia="宋体" w:cs="宋体"/>
          <w:strike w:val="0"/>
          <w:dstrike w:val="0"/>
          <w:sz w:val="24"/>
          <w:szCs w:val="24"/>
        </w:rPr>
        <w:t>附：单位负责人、投标人代表的身份证正反面复印件</w:t>
      </w:r>
    </w:p>
    <w:p w14:paraId="75ED142D">
      <w:pPr>
        <w:pStyle w:val="9"/>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trike w:val="0"/>
          <w:dstrike w:val="0"/>
          <w:sz w:val="24"/>
          <w:szCs w:val="24"/>
        </w:rPr>
      </w:pPr>
      <w:r>
        <w:rPr>
          <w:rFonts w:hint="eastAsia" w:ascii="宋体" w:hAnsi="宋体" w:eastAsia="宋体" w:cs="宋体"/>
          <w:strike w:val="0"/>
          <w:dstrike w:val="0"/>
          <w:sz w:val="24"/>
          <w:szCs w:val="24"/>
        </w:rPr>
        <w:t>要求：真实有效且内容完整、清晰、整洁。</w:t>
      </w:r>
    </w:p>
    <w:p w14:paraId="5498CB32">
      <w:pPr>
        <w:pStyle w:val="9"/>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strike w:val="0"/>
          <w:dstrike w:val="0"/>
          <w:sz w:val="24"/>
          <w:szCs w:val="24"/>
        </w:rPr>
      </w:pPr>
    </w:p>
    <w:p w14:paraId="08A8A212">
      <w:pPr>
        <w:pStyle w:val="9"/>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strike w:val="0"/>
          <w:dstrike w:val="0"/>
          <w:sz w:val="24"/>
          <w:szCs w:val="24"/>
        </w:rPr>
      </w:pPr>
      <w:r>
        <w:rPr>
          <w:rFonts w:hint="eastAsia" w:ascii="宋体" w:hAnsi="宋体" w:eastAsia="宋体" w:cs="宋体"/>
          <w:strike w:val="0"/>
          <w:dstrike w:val="0"/>
          <w:sz w:val="24"/>
          <w:szCs w:val="24"/>
        </w:rPr>
        <w:t>※注意：</w:t>
      </w:r>
    </w:p>
    <w:p w14:paraId="74F57555">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trike w:val="0"/>
          <w:dstrike w:val="0"/>
          <w:sz w:val="24"/>
          <w:szCs w:val="24"/>
        </w:rPr>
      </w:pPr>
      <w:r>
        <w:rPr>
          <w:rFonts w:hint="eastAsia" w:ascii="宋体" w:hAnsi="宋体" w:eastAsia="宋体" w:cs="宋体"/>
          <w:strike w:val="0"/>
          <w:dstrike w:val="0"/>
          <w:sz w:val="24"/>
          <w:szCs w:val="24"/>
        </w:rPr>
        <w:t>1、企业（银行、保险、石油石化、电力、电信等行业除外）、事业单位和社会团体法人的“单位负责人”指法定代表人，即与实际提交的“营业执照等证明文件”载明的一致。</w:t>
      </w:r>
    </w:p>
    <w:p w14:paraId="3FB0D5DE">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trike w:val="0"/>
          <w:dstrike w:val="0"/>
          <w:sz w:val="24"/>
          <w:szCs w:val="24"/>
        </w:rPr>
      </w:pPr>
      <w:r>
        <w:rPr>
          <w:rFonts w:hint="eastAsia" w:ascii="宋体" w:hAnsi="宋体" w:eastAsia="宋体" w:cs="宋体"/>
          <w:strike w:val="0"/>
          <w:dstrike w:val="0"/>
          <w:sz w:val="24"/>
          <w:szCs w:val="24"/>
        </w:rPr>
        <w:t>2、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w:t>
      </w:r>
    </w:p>
    <w:p w14:paraId="408FD3A1">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trike w:val="0"/>
          <w:dstrike w:val="0"/>
          <w:sz w:val="24"/>
          <w:szCs w:val="24"/>
        </w:rPr>
      </w:pPr>
      <w:r>
        <w:rPr>
          <w:rFonts w:hint="eastAsia" w:ascii="宋体" w:hAnsi="宋体" w:eastAsia="宋体" w:cs="宋体"/>
          <w:strike w:val="0"/>
          <w:dstrike w:val="0"/>
          <w:sz w:val="24"/>
          <w:szCs w:val="24"/>
        </w:rPr>
        <w:t>3、投标人（自然人除外）：若投标人代表为单位授权的委托代理人，应提供本授权书；若投标人代表为单位负责人，应在此项下提交其身份证正反面复印件，可不提供本授权书。</w:t>
      </w:r>
    </w:p>
    <w:p w14:paraId="607096B9">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trike w:val="0"/>
          <w:dstrike w:val="0"/>
          <w:sz w:val="24"/>
          <w:szCs w:val="24"/>
        </w:rPr>
      </w:pPr>
      <w:r>
        <w:rPr>
          <w:rFonts w:hint="eastAsia" w:ascii="宋体" w:hAnsi="宋体" w:eastAsia="宋体" w:cs="宋体"/>
          <w:strike w:val="0"/>
          <w:dstrike w:val="0"/>
          <w:sz w:val="24"/>
          <w:szCs w:val="24"/>
        </w:rPr>
        <w:t>4、投标人为自然人的，可不填写本授权书。</w:t>
      </w:r>
    </w:p>
    <w:p w14:paraId="74FDB281">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trike w:val="0"/>
          <w:dstrike w:val="0"/>
          <w:sz w:val="24"/>
          <w:szCs w:val="24"/>
        </w:rPr>
      </w:pPr>
      <w:r>
        <w:rPr>
          <w:rFonts w:hint="eastAsia" w:ascii="宋体" w:hAnsi="宋体" w:eastAsia="宋体" w:cs="宋体"/>
          <w:strike w:val="0"/>
          <w:dstrike w:val="0"/>
          <w:sz w:val="24"/>
          <w:szCs w:val="24"/>
        </w:rPr>
        <w:t xml:space="preserve"> </w:t>
      </w:r>
      <w:r>
        <w:rPr>
          <w:rFonts w:hint="eastAsia" w:ascii="宋体" w:hAnsi="宋体" w:eastAsia="宋体" w:cs="宋体"/>
          <w:strike w:val="0"/>
          <w:dstrike w:val="0"/>
          <w:sz w:val="24"/>
          <w:szCs w:val="24"/>
        </w:rPr>
        <w:br w:type="textWrapping"/>
      </w:r>
      <w:r>
        <w:rPr>
          <w:rFonts w:hint="eastAsia" w:ascii="宋体" w:hAnsi="宋体" w:eastAsia="宋体" w:cs="宋体"/>
          <w:strike w:val="0"/>
          <w:dstrike w:val="0"/>
          <w:sz w:val="24"/>
          <w:szCs w:val="24"/>
        </w:rPr>
        <w:br w:type="page"/>
      </w:r>
    </w:p>
    <w:p w14:paraId="6616EEC9">
      <w:pPr>
        <w:pStyle w:val="9"/>
        <w:keepNext w:val="0"/>
        <w:keepLines w:val="0"/>
        <w:pageBreakBefore w:val="0"/>
        <w:widowControl/>
        <w:kinsoku/>
        <w:wordWrap/>
        <w:overflowPunct/>
        <w:topLinePunct w:val="0"/>
        <w:autoSpaceDE/>
        <w:autoSpaceDN/>
        <w:bidi w:val="0"/>
        <w:adjustRightInd/>
        <w:snapToGrid/>
        <w:spacing w:line="400" w:lineRule="exact"/>
        <w:ind w:firstLine="482" w:firstLineChars="200"/>
        <w:jc w:val="center"/>
        <w:textAlignment w:val="auto"/>
        <w:outlineLvl w:val="3"/>
        <w:rPr>
          <w:rFonts w:hint="eastAsia" w:ascii="宋体" w:hAnsi="宋体" w:eastAsia="宋体" w:cs="宋体"/>
          <w:sz w:val="24"/>
          <w:szCs w:val="24"/>
        </w:rPr>
      </w:pPr>
      <w:r>
        <w:rPr>
          <w:rFonts w:hint="eastAsia" w:ascii="宋体" w:hAnsi="宋体" w:eastAsia="宋体" w:cs="宋体"/>
          <w:b/>
          <w:sz w:val="24"/>
          <w:szCs w:val="24"/>
        </w:rPr>
        <w:t>二-2 证明材料</w:t>
      </w:r>
    </w:p>
    <w:p w14:paraId="5820D573">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注：根据招标文件第四章第一资格审查的1.3的“④其他资格证明文件”要求，允许供应商采用资格承诺制的，可提供符合要求的二-2-1资格承诺函，视为满足招标文件的资格要求，投标人根据投标文件格式二-2-1、二-2-2提供其中一种证明材料，若重复提供导致的不利后果，由投标人自行负责。</w:t>
      </w:r>
    </w:p>
    <w:p w14:paraId="179F6EC2">
      <w:pPr>
        <w:pStyle w:val="9"/>
        <w:keepNext w:val="0"/>
        <w:keepLines w:val="0"/>
        <w:pageBreakBefore w:val="0"/>
        <w:widowControl/>
        <w:kinsoku/>
        <w:wordWrap/>
        <w:overflowPunct/>
        <w:topLinePunct w:val="0"/>
        <w:autoSpaceDE/>
        <w:autoSpaceDN/>
        <w:bidi w:val="0"/>
        <w:adjustRightInd/>
        <w:snapToGrid/>
        <w:spacing w:line="400" w:lineRule="exact"/>
        <w:jc w:val="left"/>
        <w:textAlignment w:val="auto"/>
        <w:outlineLvl w:val="3"/>
        <w:rPr>
          <w:rFonts w:hint="eastAsia" w:ascii="宋体" w:hAnsi="宋体" w:eastAsia="宋体" w:cs="宋体"/>
          <w:b/>
          <w:sz w:val="24"/>
          <w:szCs w:val="24"/>
        </w:rPr>
      </w:pPr>
    </w:p>
    <w:p w14:paraId="597E8D29">
      <w:pPr>
        <w:pStyle w:val="9"/>
        <w:keepNext w:val="0"/>
        <w:keepLines w:val="0"/>
        <w:pageBreakBefore w:val="0"/>
        <w:widowControl/>
        <w:kinsoku/>
        <w:wordWrap/>
        <w:overflowPunct/>
        <w:topLinePunct w:val="0"/>
        <w:autoSpaceDE/>
        <w:autoSpaceDN/>
        <w:bidi w:val="0"/>
        <w:adjustRightInd/>
        <w:snapToGrid/>
        <w:spacing w:line="400" w:lineRule="exact"/>
        <w:jc w:val="center"/>
        <w:textAlignment w:val="auto"/>
        <w:outlineLvl w:val="3"/>
        <w:rPr>
          <w:rFonts w:hint="eastAsia" w:ascii="宋体" w:hAnsi="宋体" w:eastAsia="宋体" w:cs="宋体"/>
          <w:b/>
          <w:sz w:val="24"/>
          <w:szCs w:val="24"/>
        </w:rPr>
      </w:pPr>
    </w:p>
    <w:p w14:paraId="732C2D49">
      <w:pPr>
        <w:pStyle w:val="9"/>
        <w:keepNext w:val="0"/>
        <w:keepLines w:val="0"/>
        <w:pageBreakBefore w:val="0"/>
        <w:widowControl/>
        <w:kinsoku/>
        <w:wordWrap/>
        <w:overflowPunct/>
        <w:topLinePunct w:val="0"/>
        <w:autoSpaceDE/>
        <w:autoSpaceDN/>
        <w:bidi w:val="0"/>
        <w:adjustRightInd/>
        <w:snapToGrid/>
        <w:spacing w:line="400" w:lineRule="exact"/>
        <w:jc w:val="center"/>
        <w:textAlignment w:val="auto"/>
        <w:outlineLvl w:val="3"/>
        <w:rPr>
          <w:rFonts w:hint="eastAsia" w:ascii="宋体" w:hAnsi="宋体" w:eastAsia="宋体" w:cs="宋体"/>
          <w:b/>
          <w:sz w:val="24"/>
          <w:szCs w:val="24"/>
        </w:rPr>
      </w:pPr>
    </w:p>
    <w:p w14:paraId="092FBA1E">
      <w:pPr>
        <w:pStyle w:val="9"/>
        <w:keepNext w:val="0"/>
        <w:keepLines w:val="0"/>
        <w:pageBreakBefore w:val="0"/>
        <w:widowControl/>
        <w:kinsoku/>
        <w:wordWrap/>
        <w:overflowPunct/>
        <w:topLinePunct w:val="0"/>
        <w:autoSpaceDE/>
        <w:autoSpaceDN/>
        <w:bidi w:val="0"/>
        <w:adjustRightInd/>
        <w:snapToGrid/>
        <w:spacing w:line="400" w:lineRule="exact"/>
        <w:jc w:val="center"/>
        <w:textAlignment w:val="auto"/>
        <w:outlineLvl w:val="3"/>
        <w:rPr>
          <w:rFonts w:hint="eastAsia" w:ascii="宋体" w:hAnsi="宋体" w:eastAsia="宋体" w:cs="宋体"/>
          <w:b/>
          <w:sz w:val="24"/>
          <w:szCs w:val="24"/>
        </w:rPr>
      </w:pPr>
    </w:p>
    <w:p w14:paraId="7F4ABDCC">
      <w:pPr>
        <w:pStyle w:val="9"/>
        <w:keepNext w:val="0"/>
        <w:keepLines w:val="0"/>
        <w:pageBreakBefore w:val="0"/>
        <w:widowControl/>
        <w:kinsoku/>
        <w:wordWrap/>
        <w:overflowPunct/>
        <w:topLinePunct w:val="0"/>
        <w:autoSpaceDE/>
        <w:autoSpaceDN/>
        <w:bidi w:val="0"/>
        <w:adjustRightInd/>
        <w:snapToGrid/>
        <w:spacing w:line="400" w:lineRule="exact"/>
        <w:jc w:val="center"/>
        <w:textAlignment w:val="auto"/>
        <w:outlineLvl w:val="3"/>
        <w:rPr>
          <w:rFonts w:hint="eastAsia" w:ascii="宋体" w:hAnsi="宋体" w:eastAsia="宋体" w:cs="宋体"/>
          <w:b/>
          <w:sz w:val="24"/>
          <w:szCs w:val="24"/>
        </w:rPr>
      </w:pPr>
    </w:p>
    <w:p w14:paraId="6CE72956">
      <w:pPr>
        <w:pStyle w:val="9"/>
        <w:keepNext w:val="0"/>
        <w:keepLines w:val="0"/>
        <w:pageBreakBefore w:val="0"/>
        <w:widowControl/>
        <w:kinsoku/>
        <w:wordWrap/>
        <w:overflowPunct/>
        <w:topLinePunct w:val="0"/>
        <w:autoSpaceDE/>
        <w:autoSpaceDN/>
        <w:bidi w:val="0"/>
        <w:adjustRightInd/>
        <w:snapToGrid/>
        <w:spacing w:line="400" w:lineRule="exact"/>
        <w:jc w:val="center"/>
        <w:textAlignment w:val="auto"/>
        <w:outlineLvl w:val="3"/>
        <w:rPr>
          <w:rFonts w:hint="eastAsia" w:ascii="宋体" w:hAnsi="宋体" w:eastAsia="宋体" w:cs="宋体"/>
          <w:b/>
          <w:sz w:val="24"/>
          <w:szCs w:val="24"/>
        </w:rPr>
      </w:pPr>
    </w:p>
    <w:p w14:paraId="7D9C4AB1">
      <w:pPr>
        <w:pStyle w:val="9"/>
        <w:keepNext w:val="0"/>
        <w:keepLines w:val="0"/>
        <w:pageBreakBefore w:val="0"/>
        <w:widowControl/>
        <w:kinsoku/>
        <w:wordWrap/>
        <w:overflowPunct/>
        <w:topLinePunct w:val="0"/>
        <w:autoSpaceDE/>
        <w:autoSpaceDN/>
        <w:bidi w:val="0"/>
        <w:adjustRightInd/>
        <w:snapToGrid/>
        <w:spacing w:line="400" w:lineRule="exact"/>
        <w:jc w:val="center"/>
        <w:textAlignment w:val="auto"/>
        <w:outlineLvl w:val="3"/>
        <w:rPr>
          <w:rFonts w:hint="eastAsia" w:ascii="宋体" w:hAnsi="宋体" w:eastAsia="宋体" w:cs="宋体"/>
          <w:b/>
          <w:sz w:val="24"/>
          <w:szCs w:val="24"/>
        </w:rPr>
      </w:pPr>
    </w:p>
    <w:p w14:paraId="1CFD90D6">
      <w:pPr>
        <w:pStyle w:val="9"/>
        <w:keepNext w:val="0"/>
        <w:keepLines w:val="0"/>
        <w:pageBreakBefore w:val="0"/>
        <w:widowControl/>
        <w:kinsoku/>
        <w:wordWrap/>
        <w:overflowPunct/>
        <w:topLinePunct w:val="0"/>
        <w:autoSpaceDE/>
        <w:autoSpaceDN/>
        <w:bidi w:val="0"/>
        <w:adjustRightInd/>
        <w:snapToGrid/>
        <w:spacing w:line="400" w:lineRule="exact"/>
        <w:jc w:val="center"/>
        <w:textAlignment w:val="auto"/>
        <w:outlineLvl w:val="3"/>
        <w:rPr>
          <w:rFonts w:hint="eastAsia" w:ascii="宋体" w:hAnsi="宋体" w:eastAsia="宋体" w:cs="宋体"/>
          <w:b/>
          <w:sz w:val="24"/>
          <w:szCs w:val="24"/>
        </w:rPr>
      </w:pPr>
    </w:p>
    <w:p w14:paraId="70003D03">
      <w:pPr>
        <w:pStyle w:val="9"/>
        <w:keepNext w:val="0"/>
        <w:keepLines w:val="0"/>
        <w:pageBreakBefore w:val="0"/>
        <w:widowControl/>
        <w:kinsoku/>
        <w:wordWrap/>
        <w:overflowPunct/>
        <w:topLinePunct w:val="0"/>
        <w:autoSpaceDE/>
        <w:autoSpaceDN/>
        <w:bidi w:val="0"/>
        <w:adjustRightInd/>
        <w:snapToGrid/>
        <w:spacing w:line="400" w:lineRule="exact"/>
        <w:jc w:val="center"/>
        <w:textAlignment w:val="auto"/>
        <w:outlineLvl w:val="3"/>
        <w:rPr>
          <w:rFonts w:hint="eastAsia" w:ascii="宋体" w:hAnsi="宋体" w:eastAsia="宋体" w:cs="宋体"/>
          <w:b/>
          <w:sz w:val="24"/>
          <w:szCs w:val="24"/>
        </w:rPr>
      </w:pPr>
    </w:p>
    <w:p w14:paraId="7277C0EE">
      <w:pPr>
        <w:pStyle w:val="9"/>
        <w:keepNext w:val="0"/>
        <w:keepLines w:val="0"/>
        <w:pageBreakBefore w:val="0"/>
        <w:widowControl/>
        <w:kinsoku/>
        <w:wordWrap/>
        <w:overflowPunct/>
        <w:topLinePunct w:val="0"/>
        <w:autoSpaceDE/>
        <w:autoSpaceDN/>
        <w:bidi w:val="0"/>
        <w:adjustRightInd/>
        <w:snapToGrid/>
        <w:spacing w:line="400" w:lineRule="exact"/>
        <w:jc w:val="center"/>
        <w:textAlignment w:val="auto"/>
        <w:outlineLvl w:val="3"/>
        <w:rPr>
          <w:rFonts w:hint="eastAsia" w:ascii="宋体" w:hAnsi="宋体" w:eastAsia="宋体" w:cs="宋体"/>
          <w:b/>
          <w:sz w:val="24"/>
          <w:szCs w:val="24"/>
        </w:rPr>
      </w:pPr>
    </w:p>
    <w:p w14:paraId="7AF2E6EB">
      <w:pPr>
        <w:pStyle w:val="9"/>
        <w:keepNext w:val="0"/>
        <w:keepLines w:val="0"/>
        <w:pageBreakBefore w:val="0"/>
        <w:widowControl/>
        <w:kinsoku/>
        <w:wordWrap/>
        <w:overflowPunct/>
        <w:topLinePunct w:val="0"/>
        <w:autoSpaceDE/>
        <w:autoSpaceDN/>
        <w:bidi w:val="0"/>
        <w:adjustRightInd/>
        <w:snapToGrid/>
        <w:spacing w:line="400" w:lineRule="exact"/>
        <w:jc w:val="center"/>
        <w:textAlignment w:val="auto"/>
        <w:outlineLvl w:val="3"/>
        <w:rPr>
          <w:rFonts w:hint="eastAsia" w:ascii="宋体" w:hAnsi="宋体" w:eastAsia="宋体" w:cs="宋体"/>
          <w:b/>
          <w:sz w:val="24"/>
          <w:szCs w:val="24"/>
        </w:rPr>
      </w:pPr>
    </w:p>
    <w:p w14:paraId="0A678D4A">
      <w:pPr>
        <w:pStyle w:val="9"/>
        <w:keepNext w:val="0"/>
        <w:keepLines w:val="0"/>
        <w:pageBreakBefore w:val="0"/>
        <w:widowControl/>
        <w:kinsoku/>
        <w:wordWrap/>
        <w:overflowPunct/>
        <w:topLinePunct w:val="0"/>
        <w:autoSpaceDE/>
        <w:autoSpaceDN/>
        <w:bidi w:val="0"/>
        <w:adjustRightInd/>
        <w:snapToGrid/>
        <w:spacing w:line="400" w:lineRule="exact"/>
        <w:jc w:val="center"/>
        <w:textAlignment w:val="auto"/>
        <w:outlineLvl w:val="3"/>
        <w:rPr>
          <w:rFonts w:hint="eastAsia" w:ascii="宋体" w:hAnsi="宋体" w:eastAsia="宋体" w:cs="宋体"/>
          <w:b/>
          <w:sz w:val="24"/>
          <w:szCs w:val="24"/>
        </w:rPr>
      </w:pPr>
    </w:p>
    <w:p w14:paraId="579FE5EF">
      <w:pPr>
        <w:pStyle w:val="9"/>
        <w:keepNext w:val="0"/>
        <w:keepLines w:val="0"/>
        <w:pageBreakBefore w:val="0"/>
        <w:widowControl/>
        <w:kinsoku/>
        <w:wordWrap/>
        <w:overflowPunct/>
        <w:topLinePunct w:val="0"/>
        <w:autoSpaceDE/>
        <w:autoSpaceDN/>
        <w:bidi w:val="0"/>
        <w:adjustRightInd/>
        <w:snapToGrid/>
        <w:spacing w:line="400" w:lineRule="exact"/>
        <w:jc w:val="center"/>
        <w:textAlignment w:val="auto"/>
        <w:outlineLvl w:val="3"/>
        <w:rPr>
          <w:rFonts w:hint="eastAsia" w:ascii="宋体" w:hAnsi="宋体" w:eastAsia="宋体" w:cs="宋体"/>
          <w:b/>
          <w:sz w:val="24"/>
          <w:szCs w:val="24"/>
        </w:rPr>
      </w:pPr>
    </w:p>
    <w:p w14:paraId="2D439C6D">
      <w:pPr>
        <w:pStyle w:val="9"/>
        <w:keepNext w:val="0"/>
        <w:keepLines w:val="0"/>
        <w:pageBreakBefore w:val="0"/>
        <w:widowControl/>
        <w:kinsoku/>
        <w:wordWrap/>
        <w:overflowPunct/>
        <w:topLinePunct w:val="0"/>
        <w:autoSpaceDE/>
        <w:autoSpaceDN/>
        <w:bidi w:val="0"/>
        <w:adjustRightInd/>
        <w:snapToGrid/>
        <w:spacing w:line="400" w:lineRule="exact"/>
        <w:jc w:val="center"/>
        <w:textAlignment w:val="auto"/>
        <w:outlineLvl w:val="3"/>
        <w:rPr>
          <w:rFonts w:hint="eastAsia" w:ascii="宋体" w:hAnsi="宋体" w:eastAsia="宋体" w:cs="宋体"/>
          <w:b/>
          <w:sz w:val="24"/>
          <w:szCs w:val="24"/>
        </w:rPr>
      </w:pPr>
    </w:p>
    <w:p w14:paraId="73B5DBE5">
      <w:pPr>
        <w:pStyle w:val="9"/>
        <w:keepNext w:val="0"/>
        <w:keepLines w:val="0"/>
        <w:pageBreakBefore w:val="0"/>
        <w:widowControl/>
        <w:kinsoku/>
        <w:wordWrap/>
        <w:overflowPunct/>
        <w:topLinePunct w:val="0"/>
        <w:autoSpaceDE/>
        <w:autoSpaceDN/>
        <w:bidi w:val="0"/>
        <w:adjustRightInd/>
        <w:snapToGrid/>
        <w:spacing w:line="400" w:lineRule="exact"/>
        <w:jc w:val="center"/>
        <w:textAlignment w:val="auto"/>
        <w:outlineLvl w:val="3"/>
        <w:rPr>
          <w:rFonts w:hint="eastAsia" w:ascii="宋体" w:hAnsi="宋体" w:eastAsia="宋体" w:cs="宋体"/>
          <w:b/>
          <w:sz w:val="24"/>
          <w:szCs w:val="24"/>
        </w:rPr>
      </w:pPr>
    </w:p>
    <w:p w14:paraId="26307A96">
      <w:pPr>
        <w:pStyle w:val="9"/>
        <w:keepNext w:val="0"/>
        <w:keepLines w:val="0"/>
        <w:pageBreakBefore w:val="0"/>
        <w:widowControl/>
        <w:kinsoku/>
        <w:wordWrap/>
        <w:overflowPunct/>
        <w:topLinePunct w:val="0"/>
        <w:autoSpaceDE/>
        <w:autoSpaceDN/>
        <w:bidi w:val="0"/>
        <w:adjustRightInd/>
        <w:snapToGrid/>
        <w:spacing w:line="400" w:lineRule="exact"/>
        <w:jc w:val="center"/>
        <w:textAlignment w:val="auto"/>
        <w:outlineLvl w:val="3"/>
        <w:rPr>
          <w:rFonts w:hint="eastAsia" w:ascii="宋体" w:hAnsi="宋体" w:eastAsia="宋体" w:cs="宋体"/>
          <w:b/>
          <w:sz w:val="24"/>
          <w:szCs w:val="24"/>
        </w:rPr>
      </w:pPr>
    </w:p>
    <w:p w14:paraId="7D4222DB">
      <w:pPr>
        <w:pStyle w:val="9"/>
        <w:keepNext w:val="0"/>
        <w:keepLines w:val="0"/>
        <w:pageBreakBefore w:val="0"/>
        <w:widowControl/>
        <w:kinsoku/>
        <w:wordWrap/>
        <w:overflowPunct/>
        <w:topLinePunct w:val="0"/>
        <w:autoSpaceDE/>
        <w:autoSpaceDN/>
        <w:bidi w:val="0"/>
        <w:adjustRightInd/>
        <w:snapToGrid/>
        <w:spacing w:line="400" w:lineRule="exact"/>
        <w:jc w:val="center"/>
        <w:textAlignment w:val="auto"/>
        <w:outlineLvl w:val="3"/>
        <w:rPr>
          <w:rFonts w:hint="eastAsia" w:ascii="宋体" w:hAnsi="宋体" w:eastAsia="宋体" w:cs="宋体"/>
          <w:b/>
          <w:sz w:val="24"/>
          <w:szCs w:val="24"/>
        </w:rPr>
      </w:pPr>
    </w:p>
    <w:p w14:paraId="34676B33">
      <w:pPr>
        <w:pStyle w:val="9"/>
        <w:keepNext w:val="0"/>
        <w:keepLines w:val="0"/>
        <w:pageBreakBefore w:val="0"/>
        <w:widowControl/>
        <w:kinsoku/>
        <w:wordWrap/>
        <w:overflowPunct/>
        <w:topLinePunct w:val="0"/>
        <w:autoSpaceDE/>
        <w:autoSpaceDN/>
        <w:bidi w:val="0"/>
        <w:adjustRightInd/>
        <w:snapToGrid/>
        <w:spacing w:line="400" w:lineRule="exact"/>
        <w:jc w:val="center"/>
        <w:textAlignment w:val="auto"/>
        <w:outlineLvl w:val="3"/>
        <w:rPr>
          <w:rFonts w:hint="eastAsia" w:ascii="宋体" w:hAnsi="宋体" w:eastAsia="宋体" w:cs="宋体"/>
          <w:b/>
          <w:sz w:val="24"/>
          <w:szCs w:val="24"/>
        </w:rPr>
      </w:pPr>
    </w:p>
    <w:p w14:paraId="0E35B6FB">
      <w:pPr>
        <w:pStyle w:val="9"/>
        <w:keepNext w:val="0"/>
        <w:keepLines w:val="0"/>
        <w:pageBreakBefore w:val="0"/>
        <w:widowControl/>
        <w:kinsoku/>
        <w:wordWrap/>
        <w:overflowPunct/>
        <w:topLinePunct w:val="0"/>
        <w:autoSpaceDE/>
        <w:autoSpaceDN/>
        <w:bidi w:val="0"/>
        <w:adjustRightInd/>
        <w:snapToGrid/>
        <w:spacing w:line="400" w:lineRule="exact"/>
        <w:jc w:val="center"/>
        <w:textAlignment w:val="auto"/>
        <w:outlineLvl w:val="3"/>
        <w:rPr>
          <w:rFonts w:hint="eastAsia" w:ascii="宋体" w:hAnsi="宋体" w:eastAsia="宋体" w:cs="宋体"/>
          <w:b/>
          <w:sz w:val="24"/>
          <w:szCs w:val="24"/>
        </w:rPr>
      </w:pPr>
    </w:p>
    <w:p w14:paraId="5D8DDAF8">
      <w:pPr>
        <w:pStyle w:val="9"/>
        <w:keepNext w:val="0"/>
        <w:keepLines w:val="0"/>
        <w:pageBreakBefore w:val="0"/>
        <w:widowControl/>
        <w:kinsoku/>
        <w:wordWrap/>
        <w:overflowPunct/>
        <w:topLinePunct w:val="0"/>
        <w:autoSpaceDE/>
        <w:autoSpaceDN/>
        <w:bidi w:val="0"/>
        <w:adjustRightInd/>
        <w:snapToGrid/>
        <w:spacing w:line="400" w:lineRule="exact"/>
        <w:jc w:val="center"/>
        <w:textAlignment w:val="auto"/>
        <w:outlineLvl w:val="3"/>
        <w:rPr>
          <w:rFonts w:hint="eastAsia" w:ascii="宋体" w:hAnsi="宋体" w:eastAsia="宋体" w:cs="宋体"/>
          <w:b/>
          <w:sz w:val="24"/>
          <w:szCs w:val="24"/>
        </w:rPr>
      </w:pPr>
    </w:p>
    <w:p w14:paraId="625287B9">
      <w:pPr>
        <w:pStyle w:val="9"/>
        <w:keepNext w:val="0"/>
        <w:keepLines w:val="0"/>
        <w:pageBreakBefore w:val="0"/>
        <w:widowControl/>
        <w:kinsoku/>
        <w:wordWrap/>
        <w:overflowPunct/>
        <w:topLinePunct w:val="0"/>
        <w:autoSpaceDE/>
        <w:autoSpaceDN/>
        <w:bidi w:val="0"/>
        <w:adjustRightInd/>
        <w:snapToGrid/>
        <w:spacing w:line="400" w:lineRule="exact"/>
        <w:jc w:val="center"/>
        <w:textAlignment w:val="auto"/>
        <w:outlineLvl w:val="3"/>
        <w:rPr>
          <w:rFonts w:hint="eastAsia" w:ascii="宋体" w:hAnsi="宋体" w:eastAsia="宋体" w:cs="宋体"/>
          <w:b/>
          <w:sz w:val="24"/>
          <w:szCs w:val="24"/>
        </w:rPr>
      </w:pPr>
    </w:p>
    <w:p w14:paraId="7FBBD3CB">
      <w:pPr>
        <w:pStyle w:val="9"/>
        <w:keepNext w:val="0"/>
        <w:keepLines w:val="0"/>
        <w:pageBreakBefore w:val="0"/>
        <w:widowControl/>
        <w:kinsoku/>
        <w:wordWrap/>
        <w:overflowPunct/>
        <w:topLinePunct w:val="0"/>
        <w:autoSpaceDE/>
        <w:autoSpaceDN/>
        <w:bidi w:val="0"/>
        <w:adjustRightInd/>
        <w:snapToGrid/>
        <w:spacing w:line="400" w:lineRule="exact"/>
        <w:jc w:val="center"/>
        <w:textAlignment w:val="auto"/>
        <w:outlineLvl w:val="3"/>
        <w:rPr>
          <w:rFonts w:hint="eastAsia" w:ascii="宋体" w:hAnsi="宋体" w:eastAsia="宋体" w:cs="宋体"/>
          <w:b/>
          <w:sz w:val="24"/>
          <w:szCs w:val="24"/>
        </w:rPr>
      </w:pPr>
    </w:p>
    <w:p w14:paraId="32CCB3CA">
      <w:pPr>
        <w:pStyle w:val="9"/>
        <w:keepNext w:val="0"/>
        <w:keepLines w:val="0"/>
        <w:pageBreakBefore w:val="0"/>
        <w:widowControl/>
        <w:kinsoku/>
        <w:wordWrap/>
        <w:overflowPunct/>
        <w:topLinePunct w:val="0"/>
        <w:autoSpaceDE/>
        <w:autoSpaceDN/>
        <w:bidi w:val="0"/>
        <w:adjustRightInd/>
        <w:snapToGrid/>
        <w:spacing w:line="400" w:lineRule="exact"/>
        <w:jc w:val="center"/>
        <w:textAlignment w:val="auto"/>
        <w:outlineLvl w:val="3"/>
        <w:rPr>
          <w:rFonts w:hint="eastAsia" w:ascii="宋体" w:hAnsi="宋体" w:eastAsia="宋体" w:cs="宋体"/>
          <w:b/>
          <w:sz w:val="24"/>
          <w:szCs w:val="24"/>
        </w:rPr>
      </w:pPr>
    </w:p>
    <w:p w14:paraId="0A7630AF">
      <w:pPr>
        <w:pStyle w:val="9"/>
        <w:keepNext w:val="0"/>
        <w:keepLines w:val="0"/>
        <w:pageBreakBefore w:val="0"/>
        <w:widowControl/>
        <w:kinsoku/>
        <w:wordWrap/>
        <w:overflowPunct/>
        <w:topLinePunct w:val="0"/>
        <w:autoSpaceDE/>
        <w:autoSpaceDN/>
        <w:bidi w:val="0"/>
        <w:adjustRightInd/>
        <w:snapToGrid/>
        <w:spacing w:line="400" w:lineRule="exact"/>
        <w:jc w:val="center"/>
        <w:textAlignment w:val="auto"/>
        <w:outlineLvl w:val="3"/>
        <w:rPr>
          <w:rFonts w:hint="eastAsia" w:ascii="宋体" w:hAnsi="宋体" w:eastAsia="宋体" w:cs="宋体"/>
          <w:b/>
          <w:sz w:val="24"/>
          <w:szCs w:val="24"/>
        </w:rPr>
      </w:pPr>
    </w:p>
    <w:p w14:paraId="2D61D747">
      <w:pPr>
        <w:pStyle w:val="9"/>
        <w:keepNext w:val="0"/>
        <w:keepLines w:val="0"/>
        <w:pageBreakBefore w:val="0"/>
        <w:widowControl/>
        <w:kinsoku/>
        <w:wordWrap/>
        <w:overflowPunct/>
        <w:topLinePunct w:val="0"/>
        <w:autoSpaceDE/>
        <w:autoSpaceDN/>
        <w:bidi w:val="0"/>
        <w:adjustRightInd/>
        <w:snapToGrid/>
        <w:spacing w:line="400" w:lineRule="exact"/>
        <w:jc w:val="center"/>
        <w:textAlignment w:val="auto"/>
        <w:outlineLvl w:val="3"/>
        <w:rPr>
          <w:rFonts w:hint="eastAsia" w:ascii="宋体" w:hAnsi="宋体" w:eastAsia="宋体" w:cs="宋体"/>
          <w:b/>
          <w:sz w:val="24"/>
          <w:szCs w:val="24"/>
        </w:rPr>
      </w:pPr>
    </w:p>
    <w:p w14:paraId="5C30BA87">
      <w:pPr>
        <w:pStyle w:val="9"/>
        <w:keepNext w:val="0"/>
        <w:keepLines w:val="0"/>
        <w:pageBreakBefore w:val="0"/>
        <w:widowControl/>
        <w:kinsoku/>
        <w:wordWrap/>
        <w:overflowPunct/>
        <w:topLinePunct w:val="0"/>
        <w:autoSpaceDE/>
        <w:autoSpaceDN/>
        <w:bidi w:val="0"/>
        <w:adjustRightInd/>
        <w:snapToGrid/>
        <w:spacing w:line="400" w:lineRule="exact"/>
        <w:jc w:val="center"/>
        <w:textAlignment w:val="auto"/>
        <w:outlineLvl w:val="3"/>
        <w:rPr>
          <w:rFonts w:hint="eastAsia" w:ascii="宋体" w:hAnsi="宋体" w:eastAsia="宋体" w:cs="宋体"/>
          <w:b/>
          <w:sz w:val="24"/>
          <w:szCs w:val="24"/>
        </w:rPr>
      </w:pPr>
    </w:p>
    <w:p w14:paraId="15B8E164">
      <w:pPr>
        <w:pStyle w:val="9"/>
        <w:keepNext w:val="0"/>
        <w:keepLines w:val="0"/>
        <w:pageBreakBefore w:val="0"/>
        <w:widowControl/>
        <w:kinsoku/>
        <w:wordWrap/>
        <w:overflowPunct/>
        <w:topLinePunct w:val="0"/>
        <w:autoSpaceDE/>
        <w:autoSpaceDN/>
        <w:bidi w:val="0"/>
        <w:adjustRightInd/>
        <w:snapToGrid/>
        <w:spacing w:line="400" w:lineRule="exact"/>
        <w:jc w:val="center"/>
        <w:textAlignment w:val="auto"/>
        <w:outlineLvl w:val="3"/>
        <w:rPr>
          <w:rFonts w:hint="eastAsia" w:ascii="宋体" w:hAnsi="宋体" w:eastAsia="宋体" w:cs="宋体"/>
          <w:b/>
          <w:sz w:val="24"/>
          <w:szCs w:val="24"/>
        </w:rPr>
      </w:pPr>
    </w:p>
    <w:p w14:paraId="205D62B2">
      <w:pPr>
        <w:pStyle w:val="9"/>
        <w:keepNext w:val="0"/>
        <w:keepLines w:val="0"/>
        <w:pageBreakBefore w:val="0"/>
        <w:widowControl/>
        <w:kinsoku/>
        <w:wordWrap/>
        <w:overflowPunct/>
        <w:topLinePunct w:val="0"/>
        <w:autoSpaceDE/>
        <w:autoSpaceDN/>
        <w:bidi w:val="0"/>
        <w:adjustRightInd/>
        <w:snapToGrid/>
        <w:spacing w:line="400" w:lineRule="exact"/>
        <w:jc w:val="center"/>
        <w:textAlignment w:val="auto"/>
        <w:outlineLvl w:val="3"/>
        <w:rPr>
          <w:rFonts w:hint="eastAsia" w:ascii="宋体" w:hAnsi="宋体" w:eastAsia="宋体" w:cs="宋体"/>
          <w:b/>
          <w:sz w:val="24"/>
          <w:szCs w:val="24"/>
        </w:rPr>
      </w:pPr>
    </w:p>
    <w:p w14:paraId="5ECE8947">
      <w:pPr>
        <w:pStyle w:val="9"/>
        <w:keepNext w:val="0"/>
        <w:keepLines w:val="0"/>
        <w:pageBreakBefore w:val="0"/>
        <w:widowControl/>
        <w:kinsoku/>
        <w:wordWrap/>
        <w:overflowPunct/>
        <w:topLinePunct w:val="0"/>
        <w:autoSpaceDE/>
        <w:autoSpaceDN/>
        <w:bidi w:val="0"/>
        <w:adjustRightInd/>
        <w:snapToGrid/>
        <w:spacing w:line="400" w:lineRule="exact"/>
        <w:jc w:val="center"/>
        <w:textAlignment w:val="auto"/>
        <w:outlineLvl w:val="3"/>
        <w:rPr>
          <w:rFonts w:hint="eastAsia" w:ascii="宋体" w:hAnsi="宋体" w:eastAsia="宋体" w:cs="宋体"/>
          <w:b/>
          <w:sz w:val="24"/>
          <w:szCs w:val="24"/>
        </w:rPr>
      </w:pPr>
    </w:p>
    <w:p w14:paraId="13FC895C">
      <w:pPr>
        <w:pStyle w:val="9"/>
        <w:keepNext w:val="0"/>
        <w:keepLines w:val="0"/>
        <w:pageBreakBefore w:val="0"/>
        <w:widowControl/>
        <w:kinsoku/>
        <w:wordWrap/>
        <w:overflowPunct/>
        <w:topLinePunct w:val="0"/>
        <w:autoSpaceDE/>
        <w:autoSpaceDN/>
        <w:bidi w:val="0"/>
        <w:adjustRightInd/>
        <w:snapToGrid/>
        <w:spacing w:line="400" w:lineRule="exact"/>
        <w:jc w:val="center"/>
        <w:textAlignment w:val="auto"/>
        <w:outlineLvl w:val="3"/>
        <w:rPr>
          <w:rFonts w:hint="eastAsia" w:ascii="宋体" w:hAnsi="宋体" w:eastAsia="宋体" w:cs="宋体"/>
          <w:b/>
          <w:sz w:val="24"/>
          <w:szCs w:val="24"/>
        </w:rPr>
      </w:pPr>
    </w:p>
    <w:p w14:paraId="1619489B">
      <w:pPr>
        <w:pStyle w:val="9"/>
        <w:keepNext w:val="0"/>
        <w:keepLines w:val="0"/>
        <w:pageBreakBefore w:val="0"/>
        <w:widowControl/>
        <w:kinsoku/>
        <w:wordWrap/>
        <w:overflowPunct/>
        <w:topLinePunct w:val="0"/>
        <w:autoSpaceDE/>
        <w:autoSpaceDN/>
        <w:bidi w:val="0"/>
        <w:adjustRightInd/>
        <w:snapToGrid/>
        <w:spacing w:line="400" w:lineRule="exact"/>
        <w:jc w:val="center"/>
        <w:textAlignment w:val="auto"/>
        <w:outlineLvl w:val="3"/>
        <w:rPr>
          <w:rFonts w:hint="eastAsia" w:ascii="宋体" w:hAnsi="宋体" w:eastAsia="宋体" w:cs="宋体"/>
          <w:sz w:val="24"/>
          <w:szCs w:val="24"/>
        </w:rPr>
      </w:pPr>
      <w:r>
        <w:rPr>
          <w:rFonts w:hint="eastAsia" w:ascii="宋体" w:hAnsi="宋体" w:eastAsia="宋体" w:cs="宋体"/>
          <w:b/>
          <w:sz w:val="24"/>
          <w:szCs w:val="24"/>
        </w:rPr>
        <w:t>二-2-1 福建省政府采购供应商资格承诺函</w:t>
      </w:r>
    </w:p>
    <w:p w14:paraId="00135D1B">
      <w:pPr>
        <w:pStyle w:val="9"/>
        <w:keepNext w:val="0"/>
        <w:keepLines w:val="0"/>
        <w:pageBreakBefore w:val="0"/>
        <w:widowControl/>
        <w:kinsoku/>
        <w:wordWrap/>
        <w:overflowPunct/>
        <w:topLinePunct w:val="0"/>
        <w:autoSpaceDE/>
        <w:autoSpaceDN/>
        <w:bidi w:val="0"/>
        <w:adjustRightInd/>
        <w:snapToGrid/>
        <w:spacing w:line="38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致：</w:t>
      </w:r>
      <w:r>
        <w:rPr>
          <w:rFonts w:hint="eastAsia" w:ascii="宋体" w:hAnsi="宋体" w:eastAsia="宋体" w:cs="宋体"/>
          <w:sz w:val="24"/>
          <w:szCs w:val="24"/>
          <w:u w:val="single"/>
        </w:rPr>
        <w:t>（采购人或采购代理机构）</w:t>
      </w:r>
    </w:p>
    <w:p w14:paraId="36BFC411">
      <w:pPr>
        <w:pStyle w:val="9"/>
        <w:keepNext w:val="0"/>
        <w:keepLines w:val="0"/>
        <w:pageBreakBefore w:val="0"/>
        <w:widowControl/>
        <w:kinsoku/>
        <w:wordWrap/>
        <w:overflowPunct/>
        <w:topLinePunct w:val="0"/>
        <w:autoSpaceDE/>
        <w:autoSpaceDN/>
        <w:bidi w:val="0"/>
        <w:adjustRightInd/>
        <w:snapToGrid/>
        <w:spacing w:line="38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单位名称(自然人姓名):</w:t>
      </w:r>
    </w:p>
    <w:p w14:paraId="09F270E5">
      <w:pPr>
        <w:pStyle w:val="9"/>
        <w:keepNext w:val="0"/>
        <w:keepLines w:val="0"/>
        <w:pageBreakBefore w:val="0"/>
        <w:widowControl/>
        <w:kinsoku/>
        <w:wordWrap/>
        <w:overflowPunct/>
        <w:topLinePunct w:val="0"/>
        <w:autoSpaceDE/>
        <w:autoSpaceDN/>
        <w:bidi w:val="0"/>
        <w:adjustRightInd/>
        <w:snapToGrid/>
        <w:spacing w:line="38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统一社会信用代码(自然人身份证号码):</w:t>
      </w:r>
    </w:p>
    <w:p w14:paraId="3E77B2D0">
      <w:pPr>
        <w:pStyle w:val="9"/>
        <w:keepNext w:val="0"/>
        <w:keepLines w:val="0"/>
        <w:pageBreakBefore w:val="0"/>
        <w:widowControl/>
        <w:kinsoku/>
        <w:wordWrap/>
        <w:overflowPunct/>
        <w:topLinePunct w:val="0"/>
        <w:autoSpaceDE/>
        <w:autoSpaceDN/>
        <w:bidi w:val="0"/>
        <w:adjustRightInd/>
        <w:snapToGrid/>
        <w:spacing w:line="38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法定代表人(负责人):</w:t>
      </w:r>
    </w:p>
    <w:p w14:paraId="52276431">
      <w:pPr>
        <w:pStyle w:val="9"/>
        <w:keepNext w:val="0"/>
        <w:keepLines w:val="0"/>
        <w:pageBreakBefore w:val="0"/>
        <w:widowControl/>
        <w:kinsoku/>
        <w:wordWrap/>
        <w:overflowPunct/>
        <w:topLinePunct w:val="0"/>
        <w:autoSpaceDE/>
        <w:autoSpaceDN/>
        <w:bidi w:val="0"/>
        <w:adjustRightInd/>
        <w:snapToGrid/>
        <w:spacing w:line="38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联系地址和电话:</w:t>
      </w:r>
    </w:p>
    <w:p w14:paraId="12D928A4">
      <w:pPr>
        <w:pStyle w:val="9"/>
        <w:keepNext w:val="0"/>
        <w:keepLines w:val="0"/>
        <w:pageBreakBefore w:val="0"/>
        <w:widowControl/>
        <w:kinsoku/>
        <w:wordWrap/>
        <w:overflowPunct/>
        <w:topLinePunct w:val="0"/>
        <w:autoSpaceDE/>
        <w:autoSpaceDN/>
        <w:bidi w:val="0"/>
        <w:adjustRightInd/>
        <w:snapToGrid/>
        <w:spacing w:line="380" w:lineRule="exact"/>
        <w:ind w:firstLine="480" w:firstLineChars="200"/>
        <w:jc w:val="left"/>
        <w:textAlignment w:val="auto"/>
        <w:rPr>
          <w:rFonts w:hint="eastAsia" w:ascii="宋体" w:hAnsi="宋体" w:eastAsia="宋体" w:cs="宋体"/>
          <w:sz w:val="24"/>
          <w:szCs w:val="24"/>
        </w:rPr>
      </w:pPr>
    </w:p>
    <w:p w14:paraId="68FA786D">
      <w:pPr>
        <w:pStyle w:val="9"/>
        <w:keepNext w:val="0"/>
        <w:keepLines w:val="0"/>
        <w:pageBreakBefore w:val="0"/>
        <w:widowControl/>
        <w:kinsoku/>
        <w:wordWrap/>
        <w:overflowPunct/>
        <w:topLinePunct w:val="0"/>
        <w:autoSpaceDE/>
        <w:autoSpaceDN/>
        <w:bidi w:val="0"/>
        <w:adjustRightInd/>
        <w:snapToGrid/>
        <w:spacing w:line="38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我单位(本人)自愿参加本次政府采购活动，严格遵守《中华人民共和国政府采购法》及相关法律法规，坚守公开、公平公正和诚实信用等原则，依法诚信经营，并郑重承诺:</w:t>
      </w:r>
    </w:p>
    <w:p w14:paraId="3E6ECDD5">
      <w:pPr>
        <w:pStyle w:val="9"/>
        <w:keepNext w:val="0"/>
        <w:keepLines w:val="0"/>
        <w:pageBreakBefore w:val="0"/>
        <w:widowControl/>
        <w:kinsoku/>
        <w:wordWrap/>
        <w:overflowPunct/>
        <w:topLinePunct w:val="0"/>
        <w:autoSpaceDE/>
        <w:autoSpaceDN/>
        <w:bidi w:val="0"/>
        <w:adjustRightInd/>
        <w:snapToGrid/>
        <w:spacing w:line="38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一、我单位(本人)具备采购文件要求以及《中华人民共和国政府采购法》第二十二条规定的条件:</w:t>
      </w:r>
    </w:p>
    <w:p w14:paraId="1C74A45C">
      <w:pPr>
        <w:pStyle w:val="9"/>
        <w:keepNext w:val="0"/>
        <w:keepLines w:val="0"/>
        <w:pageBreakBefore w:val="0"/>
        <w:widowControl/>
        <w:kinsoku/>
        <w:wordWrap/>
        <w:overflowPunct/>
        <w:topLinePunct w:val="0"/>
        <w:autoSpaceDE/>
        <w:autoSpaceDN/>
        <w:bidi w:val="0"/>
        <w:adjustRightInd/>
        <w:snapToGrid/>
        <w:spacing w:line="38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1.具有独立承担民事责任的能力;</w:t>
      </w:r>
    </w:p>
    <w:p w14:paraId="4EC5A708">
      <w:pPr>
        <w:pStyle w:val="9"/>
        <w:keepNext w:val="0"/>
        <w:keepLines w:val="0"/>
        <w:pageBreakBefore w:val="0"/>
        <w:widowControl/>
        <w:kinsoku/>
        <w:wordWrap/>
        <w:overflowPunct/>
        <w:topLinePunct w:val="0"/>
        <w:autoSpaceDE/>
        <w:autoSpaceDN/>
        <w:bidi w:val="0"/>
        <w:adjustRightInd/>
        <w:snapToGrid/>
        <w:spacing w:line="38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2.具有良好的商业信誉和健全的财务会计制度;</w:t>
      </w:r>
    </w:p>
    <w:p w14:paraId="44D11F30">
      <w:pPr>
        <w:pStyle w:val="9"/>
        <w:keepNext w:val="0"/>
        <w:keepLines w:val="0"/>
        <w:pageBreakBefore w:val="0"/>
        <w:widowControl/>
        <w:kinsoku/>
        <w:wordWrap/>
        <w:overflowPunct/>
        <w:topLinePunct w:val="0"/>
        <w:autoSpaceDE/>
        <w:autoSpaceDN/>
        <w:bidi w:val="0"/>
        <w:adjustRightInd/>
        <w:snapToGrid/>
        <w:spacing w:line="38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3.具有履行合同所必需的设备和专业技术能力;</w:t>
      </w:r>
    </w:p>
    <w:p w14:paraId="6B2EC557">
      <w:pPr>
        <w:pStyle w:val="9"/>
        <w:keepNext w:val="0"/>
        <w:keepLines w:val="0"/>
        <w:pageBreakBefore w:val="0"/>
        <w:widowControl/>
        <w:kinsoku/>
        <w:wordWrap/>
        <w:overflowPunct/>
        <w:topLinePunct w:val="0"/>
        <w:autoSpaceDE/>
        <w:autoSpaceDN/>
        <w:bidi w:val="0"/>
        <w:adjustRightInd/>
        <w:snapToGrid/>
        <w:spacing w:line="38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4.有依法缴纳税收和社会保障资金的良好记录;</w:t>
      </w:r>
    </w:p>
    <w:p w14:paraId="0EC71DBF">
      <w:pPr>
        <w:pStyle w:val="9"/>
        <w:keepNext w:val="0"/>
        <w:keepLines w:val="0"/>
        <w:pageBreakBefore w:val="0"/>
        <w:widowControl/>
        <w:kinsoku/>
        <w:wordWrap/>
        <w:overflowPunct/>
        <w:topLinePunct w:val="0"/>
        <w:autoSpaceDE/>
        <w:autoSpaceDN/>
        <w:bidi w:val="0"/>
        <w:adjustRightInd/>
        <w:snapToGrid/>
        <w:spacing w:line="38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5.参加政府采购活动前三年内，在经营活动中没有重大违法记录；</w:t>
      </w:r>
    </w:p>
    <w:p w14:paraId="551B748F">
      <w:pPr>
        <w:pStyle w:val="9"/>
        <w:keepNext w:val="0"/>
        <w:keepLines w:val="0"/>
        <w:pageBreakBefore w:val="0"/>
        <w:widowControl/>
        <w:kinsoku/>
        <w:wordWrap/>
        <w:overflowPunct/>
        <w:topLinePunct w:val="0"/>
        <w:autoSpaceDE/>
        <w:autoSpaceDN/>
        <w:bidi w:val="0"/>
        <w:adjustRightInd/>
        <w:snapToGrid/>
        <w:spacing w:line="38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6.法律、行政法规规定的其他条件。</w:t>
      </w:r>
    </w:p>
    <w:p w14:paraId="51E5443A">
      <w:pPr>
        <w:pStyle w:val="9"/>
        <w:keepNext w:val="0"/>
        <w:keepLines w:val="0"/>
        <w:pageBreakBefore w:val="0"/>
        <w:widowControl/>
        <w:kinsoku/>
        <w:wordWrap/>
        <w:overflowPunct/>
        <w:topLinePunct w:val="0"/>
        <w:autoSpaceDE/>
        <w:autoSpaceDN/>
        <w:bidi w:val="0"/>
        <w:adjustRightInd/>
        <w:snapToGrid/>
        <w:spacing w:line="38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二、不存在违反《中华人民共和国政府采购法实施条例》第十八条规定的“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情形。</w:t>
      </w:r>
    </w:p>
    <w:p w14:paraId="0B7289BD">
      <w:pPr>
        <w:pStyle w:val="9"/>
        <w:keepNext w:val="0"/>
        <w:keepLines w:val="0"/>
        <w:pageBreakBefore w:val="0"/>
        <w:widowControl/>
        <w:kinsoku/>
        <w:wordWrap/>
        <w:overflowPunct/>
        <w:topLinePunct w:val="0"/>
        <w:autoSpaceDE/>
        <w:autoSpaceDN/>
        <w:bidi w:val="0"/>
        <w:adjustRightInd/>
        <w:snapToGrid/>
        <w:spacing w:line="38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我单位(本人)对本承诺函及所承诺事项的真实性、合法性及有效性负责，并已知晓如提供资格承诺函不实，可能涉嫌《中华人民共和国政府采购法》第七十七条第一款第(一)项规定的“提供虚假材料谋取中标成交”违法情形。经调查属实的，愿意接受行政监管部门按照《中华人民共和国政府采购法》第七十七条:“处以采购金额千分之五以上千分之十以下的罚款，列入不良行为记录名单，在一至三年内禁止参加政府采购活动，有违法所得的，并处没收违法所得，情节严重的，由市场监管部门吊销营业执照，构成犯罪的，依法追究刑事责任”和政府采购法律法规有关规定处理。</w:t>
      </w:r>
    </w:p>
    <w:p w14:paraId="7AE7E852">
      <w:pPr>
        <w:pStyle w:val="9"/>
        <w:keepNext w:val="0"/>
        <w:keepLines w:val="0"/>
        <w:pageBreakBefore w:val="0"/>
        <w:widowControl/>
        <w:kinsoku/>
        <w:wordWrap/>
        <w:overflowPunct/>
        <w:topLinePunct w:val="0"/>
        <w:autoSpaceDE/>
        <w:autoSpaceDN/>
        <w:bidi w:val="0"/>
        <w:adjustRightInd/>
        <w:snapToGrid/>
        <w:spacing w:line="380" w:lineRule="exact"/>
        <w:ind w:firstLine="480" w:firstLineChars="200"/>
        <w:jc w:val="left"/>
        <w:textAlignment w:val="auto"/>
        <w:rPr>
          <w:rFonts w:hint="eastAsia" w:ascii="宋体" w:hAnsi="宋体" w:eastAsia="宋体" w:cs="宋体"/>
          <w:sz w:val="24"/>
          <w:szCs w:val="24"/>
        </w:rPr>
      </w:pPr>
    </w:p>
    <w:p w14:paraId="49F1107E">
      <w:pPr>
        <w:pStyle w:val="9"/>
        <w:keepNext w:val="0"/>
        <w:keepLines w:val="0"/>
        <w:pageBreakBefore w:val="0"/>
        <w:widowControl/>
        <w:kinsoku/>
        <w:wordWrap/>
        <w:overflowPunct/>
        <w:topLinePunct w:val="0"/>
        <w:autoSpaceDE/>
        <w:autoSpaceDN/>
        <w:bidi w:val="0"/>
        <w:adjustRightInd/>
        <w:snapToGrid/>
        <w:spacing w:line="38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供应商：</w:t>
      </w:r>
      <w:r>
        <w:rPr>
          <w:rFonts w:hint="eastAsia" w:ascii="宋体" w:hAnsi="宋体" w:eastAsia="宋体" w:cs="宋体"/>
          <w:sz w:val="24"/>
          <w:szCs w:val="24"/>
          <w:u w:val="single"/>
        </w:rPr>
        <w:t>名称(单位公章):</w:t>
      </w:r>
    </w:p>
    <w:p w14:paraId="5AD7D0CC">
      <w:pPr>
        <w:pStyle w:val="9"/>
        <w:keepNext w:val="0"/>
        <w:keepLines w:val="0"/>
        <w:pageBreakBefore w:val="0"/>
        <w:widowControl/>
        <w:kinsoku/>
        <w:wordWrap/>
        <w:overflowPunct/>
        <w:topLinePunct w:val="0"/>
        <w:autoSpaceDE/>
        <w:autoSpaceDN/>
        <w:bidi w:val="0"/>
        <w:adjustRightInd/>
        <w:snapToGrid/>
        <w:spacing w:line="38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日期：</w:t>
      </w:r>
      <w:r>
        <w:rPr>
          <w:rFonts w:hint="eastAsia" w:ascii="宋体" w:hAnsi="宋体" w:eastAsia="宋体" w:cs="宋体"/>
          <w:sz w:val="24"/>
          <w:szCs w:val="24"/>
          <w:u w:val="single"/>
        </w:rPr>
        <w:t>　　年　　月　　日</w:t>
      </w:r>
    </w:p>
    <w:p w14:paraId="460AC3A5">
      <w:pPr>
        <w:pStyle w:val="9"/>
        <w:keepNext w:val="0"/>
        <w:keepLines w:val="0"/>
        <w:pageBreakBefore w:val="0"/>
        <w:widowControl/>
        <w:kinsoku/>
        <w:wordWrap/>
        <w:overflowPunct/>
        <w:topLinePunct w:val="0"/>
        <w:autoSpaceDE/>
        <w:autoSpaceDN/>
        <w:bidi w:val="0"/>
        <w:adjustRightInd/>
        <w:snapToGrid/>
        <w:spacing w:line="380" w:lineRule="exact"/>
        <w:ind w:firstLine="480" w:firstLineChars="200"/>
        <w:jc w:val="left"/>
        <w:textAlignment w:val="auto"/>
        <w:rPr>
          <w:rFonts w:hint="eastAsia" w:ascii="宋体" w:hAnsi="宋体" w:eastAsia="宋体" w:cs="宋体"/>
          <w:sz w:val="24"/>
          <w:szCs w:val="24"/>
        </w:rPr>
      </w:pPr>
    </w:p>
    <w:p w14:paraId="0E47F5D4">
      <w:pPr>
        <w:pStyle w:val="9"/>
        <w:keepNext w:val="0"/>
        <w:keepLines w:val="0"/>
        <w:pageBreakBefore w:val="0"/>
        <w:widowControl/>
        <w:kinsoku/>
        <w:wordWrap/>
        <w:overflowPunct/>
        <w:topLinePunct w:val="0"/>
        <w:autoSpaceDE/>
        <w:autoSpaceDN/>
        <w:bidi w:val="0"/>
        <w:adjustRightInd/>
        <w:snapToGrid/>
        <w:spacing w:line="38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注：</w:t>
      </w:r>
    </w:p>
    <w:p w14:paraId="4243D06C">
      <w:pPr>
        <w:pStyle w:val="9"/>
        <w:keepNext w:val="0"/>
        <w:keepLines w:val="0"/>
        <w:pageBreakBefore w:val="0"/>
        <w:widowControl/>
        <w:kinsoku/>
        <w:wordWrap/>
        <w:overflowPunct/>
        <w:topLinePunct w:val="0"/>
        <w:autoSpaceDE/>
        <w:autoSpaceDN/>
        <w:bidi w:val="0"/>
        <w:adjustRightInd/>
        <w:snapToGrid/>
        <w:spacing w:line="38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1.我单位(本人)专指参加政府采购活动的供应商(含自然人)；</w:t>
      </w:r>
    </w:p>
    <w:p w14:paraId="6ADB46F7">
      <w:pPr>
        <w:pStyle w:val="9"/>
        <w:keepNext w:val="0"/>
        <w:keepLines w:val="0"/>
        <w:pageBreakBefore w:val="0"/>
        <w:widowControl/>
        <w:kinsoku/>
        <w:wordWrap/>
        <w:overflowPunct/>
        <w:topLinePunct w:val="0"/>
        <w:autoSpaceDE/>
        <w:autoSpaceDN/>
        <w:bidi w:val="0"/>
        <w:adjustRightInd/>
        <w:snapToGrid/>
        <w:spacing w:line="38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2.资格承诺的供应商应在投标(响应)文件中按此模板提供承诺函，否则，视为未按照招标文件规定提交投标人的资格及资信文件，按资格审查不通过处理。</w:t>
      </w:r>
    </w:p>
    <w:p w14:paraId="47DEC48C">
      <w:pPr>
        <w:pStyle w:val="9"/>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b/>
          <w:sz w:val="24"/>
          <w:szCs w:val="24"/>
        </w:rPr>
        <w:t>二-2-2 资格证明材料</w:t>
      </w:r>
    </w:p>
    <w:p w14:paraId="66591901">
      <w:pPr>
        <w:pStyle w:val="9"/>
        <w:keepNext w:val="0"/>
        <w:keepLines w:val="0"/>
        <w:pageBreakBefore w:val="0"/>
        <w:widowControl/>
        <w:kinsoku/>
        <w:wordWrap/>
        <w:overflowPunct/>
        <w:topLinePunct w:val="0"/>
        <w:autoSpaceDE/>
        <w:autoSpaceDN/>
        <w:bidi w:val="0"/>
        <w:adjustRightInd/>
        <w:snapToGrid/>
        <w:spacing w:line="400" w:lineRule="exact"/>
        <w:ind w:firstLine="482" w:firstLineChars="200"/>
        <w:jc w:val="center"/>
        <w:textAlignment w:val="auto"/>
        <w:outlineLvl w:val="3"/>
        <w:rPr>
          <w:rFonts w:hint="eastAsia" w:ascii="宋体" w:hAnsi="宋体" w:eastAsia="宋体" w:cs="宋体"/>
          <w:sz w:val="24"/>
          <w:szCs w:val="24"/>
        </w:rPr>
      </w:pPr>
      <w:r>
        <w:rPr>
          <w:rFonts w:hint="eastAsia" w:ascii="宋体" w:hAnsi="宋体" w:eastAsia="宋体" w:cs="宋体"/>
          <w:b/>
          <w:sz w:val="24"/>
          <w:szCs w:val="24"/>
        </w:rPr>
        <w:t>营业执照等证明文件</w:t>
      </w:r>
    </w:p>
    <w:p w14:paraId="749B04BB">
      <w:pPr>
        <w:pStyle w:val="9"/>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致：</w:t>
      </w:r>
      <w:r>
        <w:rPr>
          <w:rFonts w:hint="eastAsia" w:ascii="宋体" w:hAnsi="宋体" w:eastAsia="宋体" w:cs="宋体"/>
          <w:sz w:val="24"/>
          <w:szCs w:val="24"/>
          <w:u w:val="single"/>
        </w:rPr>
        <w:t>（采购人或采购代理机构）</w:t>
      </w:r>
    </w:p>
    <w:p w14:paraId="66CDB99A">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 ）投标人为法人（包括企业、事业单位和社会团体）的</w:t>
      </w:r>
    </w:p>
    <w:p w14:paraId="41E458E9">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现附上由</w:t>
      </w:r>
      <w:r>
        <w:rPr>
          <w:rFonts w:hint="eastAsia" w:ascii="宋体" w:hAnsi="宋体" w:eastAsia="宋体" w:cs="宋体"/>
          <w:sz w:val="24"/>
          <w:szCs w:val="24"/>
          <w:u w:val="single"/>
        </w:rPr>
        <w:t>（（填写“签发机关全称”）</w:t>
      </w:r>
      <w:r>
        <w:rPr>
          <w:rFonts w:hint="eastAsia" w:ascii="宋体" w:hAnsi="宋体" w:eastAsia="宋体" w:cs="宋体"/>
          <w:sz w:val="24"/>
          <w:szCs w:val="24"/>
        </w:rPr>
        <w:t>签发的我方统一社会信用代码（请填写法人的具体证照名称）复印件，该证明材料真实有效，否则我方负全部责任。</w:t>
      </w:r>
    </w:p>
    <w:p w14:paraId="2EE21EC1">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 ）投标人为非法人（包括其他组织、自然人）的</w:t>
      </w:r>
    </w:p>
    <w:p w14:paraId="4A856353">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□现附上由</w:t>
      </w:r>
      <w:r>
        <w:rPr>
          <w:rFonts w:hint="eastAsia" w:ascii="宋体" w:hAnsi="宋体" w:eastAsia="宋体" w:cs="宋体"/>
          <w:sz w:val="24"/>
          <w:szCs w:val="24"/>
          <w:u w:val="single"/>
        </w:rPr>
        <w:t>（（填写“签发机关全称”）</w:t>
      </w:r>
      <w:r>
        <w:rPr>
          <w:rFonts w:hint="eastAsia" w:ascii="宋体" w:hAnsi="宋体" w:eastAsia="宋体" w:cs="宋体"/>
          <w:sz w:val="24"/>
          <w:szCs w:val="24"/>
        </w:rPr>
        <w:t>签发的我方（请填写非自然人的非法人的具体证照名称）复印件，该证明材料真实有效，否则我方负全部责任。</w:t>
      </w:r>
    </w:p>
    <w:p w14:paraId="7DDE6534">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□现附上由</w:t>
      </w:r>
      <w:r>
        <w:rPr>
          <w:rFonts w:hint="eastAsia" w:ascii="宋体" w:hAnsi="宋体" w:eastAsia="宋体" w:cs="宋体"/>
          <w:sz w:val="24"/>
          <w:szCs w:val="24"/>
          <w:u w:val="single"/>
        </w:rPr>
        <w:t>（（填写“签发机关全称”）</w:t>
      </w:r>
      <w:r>
        <w:rPr>
          <w:rFonts w:hint="eastAsia" w:ascii="宋体" w:hAnsi="宋体" w:eastAsia="宋体" w:cs="宋体"/>
          <w:sz w:val="24"/>
          <w:szCs w:val="24"/>
        </w:rPr>
        <w:t>签发的我方（请填写自然人的身份证件名称）复印件，该证明材料真实有效，否则我方负全部责任。</w:t>
      </w:r>
    </w:p>
    <w:p w14:paraId="755EBA53">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p>
    <w:p w14:paraId="47C5BF84">
      <w:pPr>
        <w:pStyle w:val="9"/>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※注意：</w:t>
      </w:r>
    </w:p>
    <w:p w14:paraId="0C39613C">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1、请投标人按照实际情况编制填写，在相应的（）中打“√”并选择相应的“□”（若有）后，再按照本格式的要求提供相应证明材料的复印件。</w:t>
      </w:r>
    </w:p>
    <w:p w14:paraId="1732E690">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2、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p w14:paraId="2B8B254D">
      <w:pPr>
        <w:pStyle w:val="9"/>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p>
    <w:p w14:paraId="6E31F778">
      <w:pPr>
        <w:pStyle w:val="9"/>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p>
    <w:p w14:paraId="6DE16C15">
      <w:pPr>
        <w:pStyle w:val="9"/>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投标人：</w:t>
      </w:r>
      <w:r>
        <w:rPr>
          <w:rFonts w:hint="eastAsia" w:ascii="宋体" w:hAnsi="宋体" w:eastAsia="宋体" w:cs="宋体"/>
          <w:sz w:val="24"/>
          <w:szCs w:val="24"/>
          <w:u w:val="single"/>
        </w:rPr>
        <w:t>（全称并加盖单位公章）</w:t>
      </w:r>
    </w:p>
    <w:p w14:paraId="72D49868">
      <w:pPr>
        <w:pStyle w:val="9"/>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日期：</w:t>
      </w:r>
      <w:r>
        <w:rPr>
          <w:rFonts w:hint="eastAsia" w:ascii="宋体" w:hAnsi="宋体" w:eastAsia="宋体" w:cs="宋体"/>
          <w:sz w:val="24"/>
          <w:szCs w:val="24"/>
          <w:u w:val="single"/>
        </w:rPr>
        <w:t>　　年　　月　　日</w:t>
      </w:r>
    </w:p>
    <w:p w14:paraId="2E392E8A">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rPr>
        <w:br w:type="textWrapping"/>
      </w:r>
      <w:r>
        <w:rPr>
          <w:rFonts w:hint="eastAsia" w:ascii="宋体" w:hAnsi="宋体" w:eastAsia="宋体" w:cs="宋体"/>
          <w:sz w:val="24"/>
          <w:szCs w:val="24"/>
        </w:rPr>
        <w:br w:type="page"/>
      </w:r>
    </w:p>
    <w:p w14:paraId="493485E5">
      <w:pPr>
        <w:pStyle w:val="9"/>
        <w:keepNext w:val="0"/>
        <w:keepLines w:val="0"/>
        <w:pageBreakBefore w:val="0"/>
        <w:widowControl/>
        <w:kinsoku/>
        <w:wordWrap/>
        <w:overflowPunct/>
        <w:topLinePunct w:val="0"/>
        <w:autoSpaceDE/>
        <w:autoSpaceDN/>
        <w:bidi w:val="0"/>
        <w:adjustRightInd/>
        <w:snapToGrid/>
        <w:spacing w:line="400" w:lineRule="exact"/>
        <w:ind w:firstLine="482" w:firstLineChars="200"/>
        <w:jc w:val="center"/>
        <w:textAlignment w:val="auto"/>
        <w:outlineLvl w:val="3"/>
        <w:rPr>
          <w:rFonts w:hint="eastAsia" w:ascii="宋体" w:hAnsi="宋体" w:eastAsia="宋体" w:cs="宋体"/>
          <w:sz w:val="24"/>
          <w:szCs w:val="24"/>
        </w:rPr>
      </w:pPr>
      <w:r>
        <w:rPr>
          <w:rFonts w:hint="eastAsia" w:ascii="宋体" w:hAnsi="宋体" w:eastAsia="宋体" w:cs="宋体"/>
          <w:b/>
          <w:sz w:val="24"/>
          <w:szCs w:val="24"/>
        </w:rPr>
        <w:t>财务状况报告（财务报告、或资信证明）</w:t>
      </w:r>
    </w:p>
    <w:p w14:paraId="525EE7A5">
      <w:pPr>
        <w:pStyle w:val="9"/>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致：</w:t>
      </w:r>
      <w:r>
        <w:rPr>
          <w:rFonts w:hint="eastAsia" w:ascii="宋体" w:hAnsi="宋体" w:eastAsia="宋体" w:cs="宋体"/>
          <w:sz w:val="24"/>
          <w:szCs w:val="24"/>
          <w:u w:val="single"/>
        </w:rPr>
        <w:t>（采购人或采购代理机构）</w:t>
      </w:r>
    </w:p>
    <w:p w14:paraId="5F0B5ECA">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 ）投标人提供财务报告的</w:t>
      </w:r>
    </w:p>
    <w:p w14:paraId="75BB37B6">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□企业适用：现附上我方</w:t>
      </w:r>
      <w:r>
        <w:rPr>
          <w:rFonts w:hint="eastAsia" w:ascii="宋体" w:hAnsi="宋体" w:eastAsia="宋体" w:cs="宋体"/>
          <w:sz w:val="24"/>
          <w:szCs w:val="24"/>
          <w:u w:val="single"/>
        </w:rPr>
        <w:t>（填写“具体的年度、或半年度、季度”）</w:t>
      </w:r>
      <w:r>
        <w:rPr>
          <w:rFonts w:hint="eastAsia" w:ascii="宋体" w:hAnsi="宋体" w:eastAsia="宋体" w:cs="宋体"/>
          <w:sz w:val="24"/>
          <w:szCs w:val="24"/>
        </w:rPr>
        <w:t>财务报告复印件，包括资产负债表、利润表、现金流量表、所有者权益变动表（若有）及其附注（若有）、会计师事务所营业执照和注册会计师资格证书，上述证明材料真实有效，否则我方负全部责任。</w:t>
      </w:r>
    </w:p>
    <w:p w14:paraId="0B440D41">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□事业单位适用：现附上我方</w:t>
      </w:r>
      <w:r>
        <w:rPr>
          <w:rFonts w:hint="eastAsia" w:ascii="宋体" w:hAnsi="宋体" w:eastAsia="宋体" w:cs="宋体"/>
          <w:sz w:val="24"/>
          <w:szCs w:val="24"/>
          <w:u w:val="single"/>
        </w:rPr>
        <w:t>（填写“具体的年度、或半年度、或季度”）</w:t>
      </w:r>
      <w:r>
        <w:rPr>
          <w:rFonts w:hint="eastAsia" w:ascii="宋体" w:hAnsi="宋体" w:eastAsia="宋体" w:cs="宋体"/>
          <w:sz w:val="24"/>
          <w:szCs w:val="24"/>
        </w:rPr>
        <w:t>财务报告复印件，包括资产负债表、收入支出表（或收入费用表）、财政补助收入支出表（若有）、会计师事务所营业执照和注册会计师资格证书，上述证明材料真实有效，否则我方负全部责任。</w:t>
      </w:r>
    </w:p>
    <w:p w14:paraId="472E22FC">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□社会团体、民办非企适用：现附上我方</w:t>
      </w:r>
      <w:r>
        <w:rPr>
          <w:rFonts w:hint="eastAsia" w:ascii="宋体" w:hAnsi="宋体" w:eastAsia="宋体" w:cs="宋体"/>
          <w:sz w:val="24"/>
          <w:szCs w:val="24"/>
          <w:u w:val="single"/>
        </w:rPr>
        <w:t>（填写“具体的年度、或半年度、或季度”）</w:t>
      </w:r>
      <w:r>
        <w:rPr>
          <w:rFonts w:hint="eastAsia" w:ascii="宋体" w:hAnsi="宋体" w:eastAsia="宋体" w:cs="宋体"/>
          <w:sz w:val="24"/>
          <w:szCs w:val="24"/>
        </w:rPr>
        <w:t>财务报告复印件，包括资产负债表、业务活动表、现金流量表、会计师事务所营业执照和注册会计师资格证书，上述证明材料真实有效，否则我方负全部责任。</w:t>
      </w:r>
    </w:p>
    <w:p w14:paraId="032407FA">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 ）投标人提供资信证明的</w:t>
      </w:r>
    </w:p>
    <w:p w14:paraId="7EDF1566">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□非自然人适用（包括企业、事业单位、社会团体和其他组织）：现附上我方银行：</w:t>
      </w:r>
      <w:r>
        <w:rPr>
          <w:rFonts w:hint="eastAsia" w:ascii="宋体" w:hAnsi="宋体" w:eastAsia="宋体" w:cs="宋体"/>
          <w:sz w:val="24"/>
          <w:szCs w:val="24"/>
          <w:u w:val="single"/>
        </w:rPr>
        <w:t>（填写“开户银行全称”）</w:t>
      </w:r>
      <w:r>
        <w:rPr>
          <w:rFonts w:hint="eastAsia" w:ascii="宋体" w:hAnsi="宋体" w:eastAsia="宋体" w:cs="宋体"/>
          <w:sz w:val="24"/>
          <w:szCs w:val="24"/>
        </w:rPr>
        <w:t>出具的资信证明复印件，上述证明材料真实有效，否则我方负全部责任。</w:t>
      </w:r>
    </w:p>
    <w:p w14:paraId="0FBE757B">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□自然人适用：现附上我方银行</w:t>
      </w:r>
      <w:r>
        <w:rPr>
          <w:rFonts w:hint="eastAsia" w:ascii="宋体" w:hAnsi="宋体" w:eastAsia="宋体" w:cs="宋体"/>
          <w:sz w:val="24"/>
          <w:szCs w:val="24"/>
          <w:u w:val="single"/>
        </w:rPr>
        <w:t>：（填写自然人的“个人账户的开户银行全称”）</w:t>
      </w:r>
      <w:r>
        <w:rPr>
          <w:rFonts w:hint="eastAsia" w:ascii="宋体" w:hAnsi="宋体" w:eastAsia="宋体" w:cs="宋体"/>
          <w:sz w:val="24"/>
          <w:szCs w:val="24"/>
        </w:rPr>
        <w:t>出具的资信证明复印件，上述证明材料真实有效，否则我方负全部责任。</w:t>
      </w:r>
    </w:p>
    <w:p w14:paraId="3D0BC756">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p>
    <w:p w14:paraId="53600F0D">
      <w:pPr>
        <w:pStyle w:val="9"/>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※注意：</w:t>
      </w:r>
    </w:p>
    <w:p w14:paraId="587EE84C">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1、请投标人按照实际情况编制填写，在相应的（）中打“√”并选择相应的“□”（若有）后，再按照本格式的要求提供相应证明材料的复印件。</w:t>
      </w:r>
    </w:p>
    <w:p w14:paraId="0EE2A1B2">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2、投标人提供的财务报告复印件（成立年限按照投标截止时间推算）应符合下列规定：</w:t>
      </w:r>
    </w:p>
    <w:p w14:paraId="1C2DC156">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2.1成立年限满1年及以上的投标人，提供经审计的招标文件规定的年度财务报告。</w:t>
      </w:r>
    </w:p>
    <w:p w14:paraId="45FA9F7A">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2.2成立年限满半年但不足1年的投标人，提供该半年度中任一季度的季度财务报告或该半年度的半年度财务报告。</w:t>
      </w:r>
    </w:p>
    <w:p w14:paraId="31758A2E">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无法按照本格式第2.1、2.2条规定提供财务报告复印件的投标人（包括但不限于：成立年限满1年及以上的投标人、成立年限满半年但不足1年的投标人、成立年限不足半年的投标人），应按照本格式的要求选择提供资信证明复印件。</w:t>
      </w:r>
    </w:p>
    <w:p w14:paraId="6EC86DDC">
      <w:pPr>
        <w:pStyle w:val="9"/>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p>
    <w:p w14:paraId="6DB640AB">
      <w:pPr>
        <w:pStyle w:val="9"/>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p>
    <w:p w14:paraId="21069C03">
      <w:pPr>
        <w:pStyle w:val="9"/>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投标人：</w:t>
      </w:r>
      <w:r>
        <w:rPr>
          <w:rFonts w:hint="eastAsia" w:ascii="宋体" w:hAnsi="宋体" w:eastAsia="宋体" w:cs="宋体"/>
          <w:sz w:val="24"/>
          <w:szCs w:val="24"/>
          <w:u w:val="single"/>
        </w:rPr>
        <w:t>（全称并加盖单位公章）</w:t>
      </w:r>
    </w:p>
    <w:p w14:paraId="529E582A">
      <w:pPr>
        <w:pStyle w:val="9"/>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日期：</w:t>
      </w:r>
      <w:r>
        <w:rPr>
          <w:rFonts w:hint="eastAsia" w:ascii="宋体" w:hAnsi="宋体" w:eastAsia="宋体" w:cs="宋体"/>
          <w:sz w:val="24"/>
          <w:szCs w:val="24"/>
          <w:u w:val="single"/>
        </w:rPr>
        <w:t>　　年　　月　　日</w:t>
      </w:r>
    </w:p>
    <w:p w14:paraId="48EFBEFA">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rPr>
        <w:br w:type="textWrapping"/>
      </w:r>
      <w:r>
        <w:rPr>
          <w:rFonts w:hint="eastAsia" w:ascii="宋体" w:hAnsi="宋体" w:eastAsia="宋体" w:cs="宋体"/>
          <w:sz w:val="24"/>
          <w:szCs w:val="24"/>
        </w:rPr>
        <w:br w:type="page"/>
      </w:r>
    </w:p>
    <w:p w14:paraId="13BB3361">
      <w:pPr>
        <w:pStyle w:val="9"/>
        <w:keepNext w:val="0"/>
        <w:keepLines w:val="0"/>
        <w:pageBreakBefore w:val="0"/>
        <w:widowControl/>
        <w:kinsoku/>
        <w:wordWrap/>
        <w:overflowPunct/>
        <w:topLinePunct w:val="0"/>
        <w:autoSpaceDE/>
        <w:autoSpaceDN/>
        <w:bidi w:val="0"/>
        <w:adjustRightInd/>
        <w:snapToGrid/>
        <w:spacing w:line="400" w:lineRule="exact"/>
        <w:ind w:firstLine="482" w:firstLineChars="200"/>
        <w:jc w:val="center"/>
        <w:textAlignment w:val="auto"/>
        <w:outlineLvl w:val="3"/>
        <w:rPr>
          <w:rFonts w:hint="eastAsia" w:ascii="宋体" w:hAnsi="宋体" w:eastAsia="宋体" w:cs="宋体"/>
          <w:sz w:val="24"/>
          <w:szCs w:val="24"/>
        </w:rPr>
      </w:pPr>
      <w:r>
        <w:rPr>
          <w:rFonts w:hint="eastAsia" w:ascii="宋体" w:hAnsi="宋体" w:eastAsia="宋体" w:cs="宋体"/>
          <w:b/>
          <w:sz w:val="24"/>
          <w:szCs w:val="24"/>
        </w:rPr>
        <w:t>依法缴纳税收证明材料</w:t>
      </w:r>
    </w:p>
    <w:p w14:paraId="54F9B408">
      <w:pPr>
        <w:pStyle w:val="9"/>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致：</w:t>
      </w:r>
      <w:r>
        <w:rPr>
          <w:rFonts w:hint="eastAsia" w:ascii="宋体" w:hAnsi="宋体" w:eastAsia="宋体" w:cs="宋体"/>
          <w:sz w:val="24"/>
          <w:szCs w:val="24"/>
          <w:u w:val="single"/>
        </w:rPr>
        <w:t>（采购人或采购代理机构）</w:t>
      </w:r>
    </w:p>
    <w:p w14:paraId="1CEFDE0F">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1、依法缴纳税收的投标人</w:t>
      </w:r>
    </w:p>
    <w:p w14:paraId="5FFA36E9">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 ）法人（包括企业、事业单位和社会团体）的</w:t>
      </w:r>
    </w:p>
    <w:p w14:paraId="4303410E">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现附上自</w:t>
      </w:r>
      <w:r>
        <w:rPr>
          <w:rFonts w:hint="eastAsia" w:ascii="宋体" w:hAnsi="宋体" w:eastAsia="宋体" w:cs="宋体"/>
          <w:sz w:val="24"/>
          <w:szCs w:val="24"/>
          <w:u w:val="single"/>
        </w:rPr>
        <w:t>　　年　　月　　日</w:t>
      </w:r>
      <w:r>
        <w:rPr>
          <w:rFonts w:hint="eastAsia" w:ascii="宋体" w:hAnsi="宋体" w:eastAsia="宋体" w:cs="宋体"/>
          <w:sz w:val="24"/>
          <w:szCs w:val="24"/>
        </w:rPr>
        <w:t>至</w:t>
      </w:r>
      <w:r>
        <w:rPr>
          <w:rFonts w:hint="eastAsia" w:ascii="宋体" w:hAnsi="宋体" w:eastAsia="宋体" w:cs="宋体"/>
          <w:sz w:val="24"/>
          <w:szCs w:val="24"/>
          <w:u w:val="single"/>
        </w:rPr>
        <w:t>　　年　　月　　日</w:t>
      </w:r>
      <w:r>
        <w:rPr>
          <w:rFonts w:hint="eastAsia" w:ascii="宋体" w:hAnsi="宋体" w:eastAsia="宋体" w:cs="宋体"/>
          <w:sz w:val="24"/>
          <w:szCs w:val="24"/>
        </w:rPr>
        <w:t>期间我方缴纳（包括但不限于税务机关出具的专用收据、税收缴纳证明或税收代缴银行的缴款收讫凭证）等税收凭据复印件，上述证明材料真实有效，否则我方负全部责任。</w:t>
      </w:r>
    </w:p>
    <w:p w14:paraId="38F1BF76">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 ）非法人（包括其他组织、自然人）的</w:t>
      </w:r>
    </w:p>
    <w:p w14:paraId="7EC88066">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现附上自</w:t>
      </w:r>
      <w:r>
        <w:rPr>
          <w:rFonts w:hint="eastAsia" w:ascii="宋体" w:hAnsi="宋体" w:eastAsia="宋体" w:cs="宋体"/>
          <w:sz w:val="24"/>
          <w:szCs w:val="24"/>
          <w:u w:val="single"/>
        </w:rPr>
        <w:t>　　年　　月　　日</w:t>
      </w:r>
      <w:r>
        <w:rPr>
          <w:rFonts w:hint="eastAsia" w:ascii="宋体" w:hAnsi="宋体" w:eastAsia="宋体" w:cs="宋体"/>
          <w:sz w:val="24"/>
          <w:szCs w:val="24"/>
        </w:rPr>
        <w:t>至</w:t>
      </w:r>
      <w:r>
        <w:rPr>
          <w:rFonts w:hint="eastAsia" w:ascii="宋体" w:hAnsi="宋体" w:eastAsia="宋体" w:cs="宋体"/>
          <w:sz w:val="24"/>
          <w:szCs w:val="24"/>
          <w:u w:val="single"/>
        </w:rPr>
        <w:t>　　年　　月　　日</w:t>
      </w:r>
      <w:r>
        <w:rPr>
          <w:rFonts w:hint="eastAsia" w:ascii="宋体" w:hAnsi="宋体" w:eastAsia="宋体" w:cs="宋体"/>
          <w:sz w:val="24"/>
          <w:szCs w:val="24"/>
        </w:rPr>
        <w:t>期间我方缴纳（包括但不限于税务机关出具的专用收据、税收缴纳证明或税收代缴银行的缴款收讫凭证）等税收凭据复印件，上述证明材料真实有效，否则我方负全部责任。</w:t>
      </w:r>
    </w:p>
    <w:p w14:paraId="6FB62645">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2、依法免税的投标人</w:t>
      </w:r>
    </w:p>
    <w:p w14:paraId="0B0FF2A6">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 ）现附上我方依法免税的证明材料复印件，上述证明材料真实有效，否则我方负全部责任。</w:t>
      </w:r>
    </w:p>
    <w:p w14:paraId="16F949AE">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p>
    <w:p w14:paraId="6AB41F4C">
      <w:pPr>
        <w:pStyle w:val="9"/>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※注意：</w:t>
      </w:r>
    </w:p>
    <w:p w14:paraId="7C4AFAD3">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1、请投标人按照实际情况编制填写，在相应的（）中打“√”，并按照本格式的要求提供相应证明材料的复印件。</w:t>
      </w:r>
    </w:p>
    <w:p w14:paraId="04E14EF8">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2、投标人提供的税收缴纳凭据复印件应符合下列规定：</w:t>
      </w:r>
    </w:p>
    <w:p w14:paraId="2F0BBF0E">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2.1投标截止时间前（不含投标截止时间的当月）已依法缴纳税收的投标人，提供投标截止时间前六个月（不含投标截止时间的当月）中任一月份的税收缴纳凭据复印件。</w:t>
      </w:r>
    </w:p>
    <w:p w14:paraId="472B7F1B">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2.2投标截止时间的当月成立的投标人，视同满足本项资格条件要求。</w:t>
      </w:r>
    </w:p>
    <w:p w14:paraId="039C1B0C">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3、若为依法免税范围的投标人，提供依法免税证明材料的，视同满足本项资格条件要求。</w:t>
      </w:r>
    </w:p>
    <w:p w14:paraId="3E945A59">
      <w:pPr>
        <w:pStyle w:val="9"/>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p>
    <w:p w14:paraId="71D1E25C">
      <w:pPr>
        <w:pStyle w:val="9"/>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p>
    <w:p w14:paraId="1890DA3D">
      <w:pPr>
        <w:pStyle w:val="9"/>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投标人：</w:t>
      </w:r>
      <w:r>
        <w:rPr>
          <w:rFonts w:hint="eastAsia" w:ascii="宋体" w:hAnsi="宋体" w:eastAsia="宋体" w:cs="宋体"/>
          <w:sz w:val="24"/>
          <w:szCs w:val="24"/>
          <w:u w:val="single"/>
        </w:rPr>
        <w:t>（全称并加盖单位公章）</w:t>
      </w:r>
    </w:p>
    <w:p w14:paraId="0B3722F7">
      <w:pPr>
        <w:pStyle w:val="9"/>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日期：</w:t>
      </w:r>
      <w:r>
        <w:rPr>
          <w:rFonts w:hint="eastAsia" w:ascii="宋体" w:hAnsi="宋体" w:eastAsia="宋体" w:cs="宋体"/>
          <w:sz w:val="24"/>
          <w:szCs w:val="24"/>
          <w:u w:val="single"/>
        </w:rPr>
        <w:t>　　年　　月　　日</w:t>
      </w:r>
    </w:p>
    <w:p w14:paraId="21DFA1DC">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rPr>
        <w:br w:type="textWrapping"/>
      </w:r>
      <w:r>
        <w:rPr>
          <w:rFonts w:hint="eastAsia" w:ascii="宋体" w:hAnsi="宋体" w:eastAsia="宋体" w:cs="宋体"/>
          <w:sz w:val="24"/>
          <w:szCs w:val="24"/>
        </w:rPr>
        <w:br w:type="page"/>
      </w:r>
    </w:p>
    <w:p w14:paraId="6CC32773">
      <w:pPr>
        <w:pStyle w:val="9"/>
        <w:keepNext w:val="0"/>
        <w:keepLines w:val="0"/>
        <w:pageBreakBefore w:val="0"/>
        <w:widowControl/>
        <w:kinsoku/>
        <w:wordWrap/>
        <w:overflowPunct/>
        <w:topLinePunct w:val="0"/>
        <w:autoSpaceDE/>
        <w:autoSpaceDN/>
        <w:bidi w:val="0"/>
        <w:adjustRightInd/>
        <w:snapToGrid/>
        <w:spacing w:line="400" w:lineRule="exact"/>
        <w:ind w:firstLine="482" w:firstLineChars="200"/>
        <w:jc w:val="center"/>
        <w:textAlignment w:val="auto"/>
        <w:outlineLvl w:val="3"/>
        <w:rPr>
          <w:rFonts w:hint="eastAsia" w:ascii="宋体" w:hAnsi="宋体" w:eastAsia="宋体" w:cs="宋体"/>
          <w:sz w:val="24"/>
          <w:szCs w:val="24"/>
        </w:rPr>
      </w:pPr>
      <w:r>
        <w:rPr>
          <w:rFonts w:hint="eastAsia" w:ascii="宋体" w:hAnsi="宋体" w:eastAsia="宋体" w:cs="宋体"/>
          <w:b/>
          <w:sz w:val="24"/>
          <w:szCs w:val="24"/>
        </w:rPr>
        <w:t>依法缴纳社会保障资金证明材料</w:t>
      </w:r>
    </w:p>
    <w:p w14:paraId="5293CBA2">
      <w:pPr>
        <w:pStyle w:val="9"/>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致：</w:t>
      </w:r>
      <w:r>
        <w:rPr>
          <w:rFonts w:hint="eastAsia" w:ascii="宋体" w:hAnsi="宋体" w:eastAsia="宋体" w:cs="宋体"/>
          <w:sz w:val="24"/>
          <w:szCs w:val="24"/>
          <w:u w:val="single"/>
        </w:rPr>
        <w:t>（采购人或采购代理机构）</w:t>
      </w:r>
    </w:p>
    <w:p w14:paraId="242E1958">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1、依法缴纳社会保障资金的投标人</w:t>
      </w:r>
    </w:p>
    <w:p w14:paraId="45013562">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 ）法人（包括企业、事业单位和社会团体）的</w:t>
      </w:r>
    </w:p>
    <w:p w14:paraId="76111864">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现附上自</w:t>
      </w:r>
      <w:r>
        <w:rPr>
          <w:rFonts w:hint="eastAsia" w:ascii="宋体" w:hAnsi="宋体" w:eastAsia="宋体" w:cs="宋体"/>
          <w:sz w:val="24"/>
          <w:szCs w:val="24"/>
          <w:u w:val="single"/>
        </w:rPr>
        <w:t>　　年　　月　　日</w:t>
      </w:r>
      <w:r>
        <w:rPr>
          <w:rFonts w:hint="eastAsia" w:ascii="宋体" w:hAnsi="宋体" w:eastAsia="宋体" w:cs="宋体"/>
          <w:sz w:val="24"/>
          <w:szCs w:val="24"/>
        </w:rPr>
        <w:t>至</w:t>
      </w:r>
      <w:r>
        <w:rPr>
          <w:rFonts w:hint="eastAsia" w:ascii="宋体" w:hAnsi="宋体" w:eastAsia="宋体" w:cs="宋体"/>
          <w:sz w:val="24"/>
          <w:szCs w:val="24"/>
          <w:u w:val="single"/>
        </w:rPr>
        <w:t>　　年　　月　　日</w:t>
      </w:r>
      <w:r>
        <w:rPr>
          <w:rFonts w:hint="eastAsia" w:ascii="宋体" w:hAnsi="宋体" w:eastAsia="宋体" w:cs="宋体"/>
          <w:sz w:val="24"/>
          <w:szCs w:val="24"/>
        </w:rPr>
        <w:t>我方缴纳的社会保险凭据（限：税务机关/社会保障资金管理机关的专用收据或社会保险缴纳清单，或社会保险的银行缴款收讫凭证）复印件，上述证明材料真实有效，否则我方负全部责任。</w:t>
      </w:r>
    </w:p>
    <w:p w14:paraId="643B886C">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 ）非法人（包括其他组织、自然人）的</w:t>
      </w:r>
    </w:p>
    <w:p w14:paraId="428F99B1">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自</w:t>
      </w:r>
      <w:r>
        <w:rPr>
          <w:rFonts w:hint="eastAsia" w:ascii="宋体" w:hAnsi="宋体" w:eastAsia="宋体" w:cs="宋体"/>
          <w:sz w:val="24"/>
          <w:szCs w:val="24"/>
          <w:u w:val="single"/>
        </w:rPr>
        <w:t>　　年　　月　　日</w:t>
      </w:r>
      <w:r>
        <w:rPr>
          <w:rFonts w:hint="eastAsia" w:ascii="宋体" w:hAnsi="宋体" w:eastAsia="宋体" w:cs="宋体"/>
          <w:sz w:val="24"/>
          <w:szCs w:val="24"/>
        </w:rPr>
        <w:t>至</w:t>
      </w:r>
      <w:r>
        <w:rPr>
          <w:rFonts w:hint="eastAsia" w:ascii="宋体" w:hAnsi="宋体" w:eastAsia="宋体" w:cs="宋体"/>
          <w:sz w:val="24"/>
          <w:szCs w:val="24"/>
          <w:u w:val="single"/>
        </w:rPr>
        <w:t>　　年　　月　　日</w:t>
      </w:r>
      <w:r>
        <w:rPr>
          <w:rFonts w:hint="eastAsia" w:ascii="宋体" w:hAnsi="宋体" w:eastAsia="宋体" w:cs="宋体"/>
          <w:sz w:val="24"/>
          <w:szCs w:val="24"/>
        </w:rPr>
        <w:t>我方缴纳的社会保险凭据（限：税务机关/社会保障资金管理机关的专用收据或社会保险缴纳清单，或社会保险的银行缴款收讫凭证）复印件，上述证明材料真实有效，否则我方负全部责任。</w:t>
      </w:r>
    </w:p>
    <w:p w14:paraId="13B65D67">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2、依法不需要缴纳或暂缓缴纳社会保障资金的投标人</w:t>
      </w:r>
    </w:p>
    <w:p w14:paraId="0EE80888">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 ）现附上我方依法不需要缴纳或暂缓缴纳社会保障资金证明材料复印件，上述证明材料真实有效，否则我方负全部责任。</w:t>
      </w:r>
    </w:p>
    <w:p w14:paraId="71630034">
      <w:pPr>
        <w:pStyle w:val="9"/>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p>
    <w:p w14:paraId="21AF5721">
      <w:pPr>
        <w:pStyle w:val="9"/>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※注意：</w:t>
      </w:r>
    </w:p>
    <w:p w14:paraId="6157A6FF">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1、请投标人按照实际情况编制填写，在相应的（）中打“√”，并按照本格式的要求提供相应证明材料的复印件。</w:t>
      </w:r>
    </w:p>
    <w:p w14:paraId="626A712E">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2、投标人提供的社会保障资金缴纳凭据复印件应符合下列规定：</w:t>
      </w:r>
    </w:p>
    <w:p w14:paraId="6BC3AB66">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2.1投标截止时间前（不含投标截止时间的当月）已依法缴纳社会保障资金的投标人，提供投标截止时间前六个月（不含投标截止时间的当月）中任一月份的社会保障资金缴纳凭据复印件。</w:t>
      </w:r>
    </w:p>
    <w:p w14:paraId="31C7134B">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2.2投标截止时间的当月成立的投标人，视同满足本项资格条件要求。</w:t>
      </w:r>
    </w:p>
    <w:p w14:paraId="2B31F8EB">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3、若为依法不需要缴纳或暂缓缴纳社会保障资金的投标人，提供依法不需要缴纳或暂缓缴纳社会保障资金证明材料的，视同满足本项资格条件要求。</w:t>
      </w:r>
    </w:p>
    <w:p w14:paraId="2C0624B6">
      <w:pPr>
        <w:pStyle w:val="9"/>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p>
    <w:p w14:paraId="5F9F6846">
      <w:pPr>
        <w:pStyle w:val="9"/>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p>
    <w:p w14:paraId="1A8EBDA2">
      <w:pPr>
        <w:pStyle w:val="9"/>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投标人：</w:t>
      </w:r>
      <w:r>
        <w:rPr>
          <w:rFonts w:hint="eastAsia" w:ascii="宋体" w:hAnsi="宋体" w:eastAsia="宋体" w:cs="宋体"/>
          <w:sz w:val="24"/>
          <w:szCs w:val="24"/>
          <w:u w:val="single"/>
        </w:rPr>
        <w:t>（全称并加盖单位公章）</w:t>
      </w:r>
    </w:p>
    <w:p w14:paraId="51A0AF96">
      <w:pPr>
        <w:pStyle w:val="9"/>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日期：</w:t>
      </w:r>
      <w:r>
        <w:rPr>
          <w:rFonts w:hint="eastAsia" w:ascii="宋体" w:hAnsi="宋体" w:eastAsia="宋体" w:cs="宋体"/>
          <w:sz w:val="24"/>
          <w:szCs w:val="24"/>
          <w:u w:val="single"/>
        </w:rPr>
        <w:t>　　年　　月　　日</w:t>
      </w:r>
    </w:p>
    <w:p w14:paraId="6101D524">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rPr>
        <w:br w:type="textWrapping"/>
      </w:r>
      <w:r>
        <w:rPr>
          <w:rFonts w:hint="eastAsia" w:ascii="宋体" w:hAnsi="宋体" w:eastAsia="宋体" w:cs="宋体"/>
          <w:sz w:val="24"/>
          <w:szCs w:val="24"/>
        </w:rPr>
        <w:br w:type="page"/>
      </w:r>
    </w:p>
    <w:p w14:paraId="15A50A1E">
      <w:pPr>
        <w:pStyle w:val="9"/>
        <w:keepNext w:val="0"/>
        <w:keepLines w:val="0"/>
        <w:pageBreakBefore w:val="0"/>
        <w:widowControl/>
        <w:kinsoku/>
        <w:wordWrap/>
        <w:overflowPunct/>
        <w:topLinePunct w:val="0"/>
        <w:autoSpaceDE/>
        <w:autoSpaceDN/>
        <w:bidi w:val="0"/>
        <w:adjustRightInd/>
        <w:snapToGrid/>
        <w:spacing w:line="400" w:lineRule="exact"/>
        <w:ind w:firstLine="482" w:firstLineChars="200"/>
        <w:jc w:val="center"/>
        <w:textAlignment w:val="auto"/>
        <w:outlineLvl w:val="3"/>
        <w:rPr>
          <w:rFonts w:hint="eastAsia" w:ascii="宋体" w:hAnsi="宋体" w:eastAsia="宋体" w:cs="宋体"/>
          <w:sz w:val="24"/>
          <w:szCs w:val="24"/>
        </w:rPr>
      </w:pPr>
      <w:r>
        <w:rPr>
          <w:rFonts w:hint="eastAsia" w:ascii="宋体" w:hAnsi="宋体" w:eastAsia="宋体" w:cs="宋体"/>
          <w:b/>
          <w:sz w:val="24"/>
          <w:szCs w:val="24"/>
        </w:rPr>
        <w:t>具备履行合同所必需设备和专业技术能力的声明函（若有）</w:t>
      </w:r>
    </w:p>
    <w:p w14:paraId="4269561D">
      <w:pPr>
        <w:pStyle w:val="9"/>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致：</w:t>
      </w:r>
      <w:r>
        <w:rPr>
          <w:rFonts w:hint="eastAsia" w:ascii="宋体" w:hAnsi="宋体" w:eastAsia="宋体" w:cs="宋体"/>
          <w:sz w:val="24"/>
          <w:szCs w:val="24"/>
          <w:u w:val="single"/>
        </w:rPr>
        <w:t>（采购人或采购代理机构）</w:t>
      </w:r>
    </w:p>
    <w:p w14:paraId="0B93B9B1">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我方具备履行合同所必需的设备和专业技术能力，否则产生不利后果由我方承担责任。</w:t>
      </w:r>
    </w:p>
    <w:p w14:paraId="31689A36">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特此声明。</w:t>
      </w:r>
    </w:p>
    <w:p w14:paraId="4B6FAF6E">
      <w:pPr>
        <w:pStyle w:val="9"/>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p>
    <w:p w14:paraId="093335A9">
      <w:pPr>
        <w:pStyle w:val="9"/>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※注意：</w:t>
      </w:r>
    </w:p>
    <w:p w14:paraId="40CAC051">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1、招标文件未要求投标人提供“具备履行合同所必需的设备和专业技术能力专项证明材料”的，投标人应提供本声明函。</w:t>
      </w:r>
    </w:p>
    <w:p w14:paraId="395A7E83">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2、招标文件要求投标人提供“具备履行合同所必需的设备和专业技术能力专项证明材料”的，投标人可不提供本声明函。</w:t>
      </w:r>
    </w:p>
    <w:p w14:paraId="6D9B340E">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3、请投标人根据实际情况如实声明，否则视为提供虚假材料。</w:t>
      </w:r>
    </w:p>
    <w:p w14:paraId="7FA5B38B">
      <w:pPr>
        <w:pStyle w:val="9"/>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p>
    <w:p w14:paraId="778D103B">
      <w:pPr>
        <w:pStyle w:val="9"/>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p>
    <w:p w14:paraId="6B170D0F">
      <w:pPr>
        <w:pStyle w:val="9"/>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投标人：</w:t>
      </w:r>
      <w:r>
        <w:rPr>
          <w:rFonts w:hint="eastAsia" w:ascii="宋体" w:hAnsi="宋体" w:eastAsia="宋体" w:cs="宋体"/>
          <w:sz w:val="24"/>
          <w:szCs w:val="24"/>
          <w:u w:val="single"/>
        </w:rPr>
        <w:t>（全称并加盖单位公章）</w:t>
      </w:r>
    </w:p>
    <w:p w14:paraId="06CBC349">
      <w:pPr>
        <w:pStyle w:val="9"/>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日期：</w:t>
      </w:r>
      <w:r>
        <w:rPr>
          <w:rFonts w:hint="eastAsia" w:ascii="宋体" w:hAnsi="宋体" w:eastAsia="宋体" w:cs="宋体"/>
          <w:sz w:val="24"/>
          <w:szCs w:val="24"/>
          <w:u w:val="single"/>
        </w:rPr>
        <w:t>　　年　　月　　日</w:t>
      </w:r>
    </w:p>
    <w:p w14:paraId="2032EC03">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rPr>
        <w:br w:type="textWrapping"/>
      </w:r>
      <w:r>
        <w:rPr>
          <w:rFonts w:hint="eastAsia" w:ascii="宋体" w:hAnsi="宋体" w:eastAsia="宋体" w:cs="宋体"/>
          <w:sz w:val="24"/>
          <w:szCs w:val="24"/>
        </w:rPr>
        <w:br w:type="page"/>
      </w:r>
    </w:p>
    <w:p w14:paraId="62159BB9">
      <w:pPr>
        <w:pStyle w:val="9"/>
        <w:keepNext w:val="0"/>
        <w:keepLines w:val="0"/>
        <w:pageBreakBefore w:val="0"/>
        <w:widowControl/>
        <w:kinsoku/>
        <w:wordWrap/>
        <w:overflowPunct/>
        <w:topLinePunct w:val="0"/>
        <w:autoSpaceDE/>
        <w:autoSpaceDN/>
        <w:bidi w:val="0"/>
        <w:adjustRightInd/>
        <w:snapToGrid/>
        <w:spacing w:line="400" w:lineRule="exact"/>
        <w:ind w:firstLine="482" w:firstLineChars="200"/>
        <w:jc w:val="center"/>
        <w:textAlignment w:val="auto"/>
        <w:outlineLvl w:val="3"/>
        <w:rPr>
          <w:rFonts w:hint="eastAsia" w:ascii="宋体" w:hAnsi="宋体" w:eastAsia="宋体" w:cs="宋体"/>
          <w:sz w:val="24"/>
          <w:szCs w:val="24"/>
        </w:rPr>
      </w:pPr>
      <w:r>
        <w:rPr>
          <w:rFonts w:hint="eastAsia" w:ascii="宋体" w:hAnsi="宋体" w:eastAsia="宋体" w:cs="宋体"/>
          <w:b/>
          <w:sz w:val="24"/>
          <w:szCs w:val="24"/>
        </w:rPr>
        <w:t>参加采购活动前三年内在经营活动中没有重大违法记录书面声明</w:t>
      </w:r>
    </w:p>
    <w:p w14:paraId="40DC65CB">
      <w:pPr>
        <w:pStyle w:val="9"/>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致：</w:t>
      </w:r>
      <w:r>
        <w:rPr>
          <w:rFonts w:hint="eastAsia" w:ascii="宋体" w:hAnsi="宋体" w:eastAsia="宋体" w:cs="宋体"/>
          <w:sz w:val="24"/>
          <w:szCs w:val="24"/>
          <w:u w:val="single"/>
        </w:rPr>
        <w:t>（采购人或采购代理机构）</w:t>
      </w:r>
    </w:p>
    <w:p w14:paraId="01EF6911">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参加采购活动前三年内，我方在经营活动中没有重大违法记录，即没有因违法经营受到刑事处罚或责令停产停业、吊销许可证或执照、较大数额罚款等行政处罚。否则产生不利后果由我方承担责任。</w:t>
      </w:r>
    </w:p>
    <w:p w14:paraId="2E6616F4">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特此声明。</w:t>
      </w:r>
    </w:p>
    <w:p w14:paraId="7D344424">
      <w:pPr>
        <w:pStyle w:val="9"/>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p>
    <w:p w14:paraId="1FFCBEB7">
      <w:pPr>
        <w:pStyle w:val="9"/>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※注意：</w:t>
      </w:r>
    </w:p>
    <w:p w14:paraId="73BA1DB5">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14:paraId="71E546CF">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请投标人根据实际情况如实声明，否则视为提供虚假材料。</w:t>
      </w:r>
    </w:p>
    <w:p w14:paraId="7D0658CE">
      <w:pPr>
        <w:pStyle w:val="9"/>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p>
    <w:p w14:paraId="218DC451">
      <w:pPr>
        <w:pStyle w:val="9"/>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p>
    <w:p w14:paraId="2A978CBC">
      <w:pPr>
        <w:pStyle w:val="9"/>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投标人：</w:t>
      </w:r>
      <w:r>
        <w:rPr>
          <w:rFonts w:hint="eastAsia" w:ascii="宋体" w:hAnsi="宋体" w:eastAsia="宋体" w:cs="宋体"/>
          <w:sz w:val="24"/>
          <w:szCs w:val="24"/>
          <w:u w:val="single"/>
        </w:rPr>
        <w:t>（全称并加盖单位公章）</w:t>
      </w:r>
    </w:p>
    <w:p w14:paraId="706E46B8">
      <w:pPr>
        <w:pStyle w:val="9"/>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日期：</w:t>
      </w:r>
      <w:r>
        <w:rPr>
          <w:rFonts w:hint="eastAsia" w:ascii="宋体" w:hAnsi="宋体" w:eastAsia="宋体" w:cs="宋体"/>
          <w:sz w:val="24"/>
          <w:szCs w:val="24"/>
          <w:u w:val="single"/>
        </w:rPr>
        <w:t>　　年　　月　　日</w:t>
      </w:r>
    </w:p>
    <w:p w14:paraId="657C25E8">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rPr>
        <w:br w:type="textWrapping"/>
      </w:r>
      <w:r>
        <w:rPr>
          <w:rFonts w:hint="eastAsia" w:ascii="宋体" w:hAnsi="宋体" w:eastAsia="宋体" w:cs="宋体"/>
          <w:sz w:val="24"/>
          <w:szCs w:val="24"/>
        </w:rPr>
        <w:br w:type="page"/>
      </w:r>
    </w:p>
    <w:p w14:paraId="43016141">
      <w:pPr>
        <w:pStyle w:val="9"/>
        <w:keepNext w:val="0"/>
        <w:keepLines w:val="0"/>
        <w:pageBreakBefore w:val="0"/>
        <w:widowControl/>
        <w:kinsoku/>
        <w:wordWrap/>
        <w:overflowPunct/>
        <w:topLinePunct w:val="0"/>
        <w:autoSpaceDE/>
        <w:autoSpaceDN/>
        <w:bidi w:val="0"/>
        <w:adjustRightInd/>
        <w:snapToGrid/>
        <w:spacing w:line="400" w:lineRule="exact"/>
        <w:ind w:firstLine="482" w:firstLineChars="200"/>
        <w:jc w:val="center"/>
        <w:textAlignment w:val="auto"/>
        <w:outlineLvl w:val="3"/>
        <w:rPr>
          <w:rFonts w:hint="eastAsia" w:ascii="宋体" w:hAnsi="宋体" w:eastAsia="宋体" w:cs="宋体"/>
          <w:sz w:val="24"/>
          <w:szCs w:val="24"/>
        </w:rPr>
      </w:pPr>
      <w:r>
        <w:rPr>
          <w:rFonts w:hint="eastAsia" w:ascii="宋体" w:hAnsi="宋体" w:eastAsia="宋体" w:cs="宋体"/>
          <w:b/>
          <w:sz w:val="24"/>
          <w:szCs w:val="24"/>
        </w:rPr>
        <w:t>二-3信用记录查询提示</w:t>
      </w:r>
    </w:p>
    <w:p w14:paraId="1A247B89">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1、由资格审查小组通过网站查询并打印投标人的信用记录。</w:t>
      </w:r>
    </w:p>
    <w:p w14:paraId="62CCD74C">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2、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p w14:paraId="4481F433">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3、投标人应了解投标人自身的信用记录情况。当投标人受到200万以上罚款的行政处罚且该罚款不属较大数额罚款时，投标人应在电子投标文件中提供此项罚款不属于较大数额罚款的依据（如提供：相关法律制度的规定、行政执法机构对该罚款不属于较大数额罚款的认定或者其他有效依据）。</w:t>
      </w:r>
    </w:p>
    <w:p w14:paraId="0196F982">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rPr>
        <w:br w:type="textWrapping"/>
      </w:r>
      <w:r>
        <w:rPr>
          <w:rFonts w:hint="eastAsia" w:ascii="宋体" w:hAnsi="宋体" w:eastAsia="宋体" w:cs="宋体"/>
          <w:sz w:val="24"/>
          <w:szCs w:val="24"/>
        </w:rPr>
        <w:br w:type="page"/>
      </w:r>
    </w:p>
    <w:p w14:paraId="38C0A85A">
      <w:pPr>
        <w:pStyle w:val="9"/>
        <w:keepNext w:val="0"/>
        <w:keepLines w:val="0"/>
        <w:pageBreakBefore w:val="0"/>
        <w:widowControl/>
        <w:kinsoku/>
        <w:wordWrap/>
        <w:overflowPunct/>
        <w:topLinePunct w:val="0"/>
        <w:autoSpaceDE/>
        <w:autoSpaceDN/>
        <w:bidi w:val="0"/>
        <w:adjustRightInd/>
        <w:snapToGrid/>
        <w:spacing w:line="400" w:lineRule="exact"/>
        <w:ind w:firstLine="482" w:firstLineChars="200"/>
        <w:jc w:val="center"/>
        <w:textAlignment w:val="auto"/>
        <w:outlineLvl w:val="3"/>
        <w:rPr>
          <w:rFonts w:hint="eastAsia" w:ascii="宋体" w:hAnsi="宋体" w:eastAsia="宋体" w:cs="宋体"/>
          <w:sz w:val="24"/>
          <w:szCs w:val="24"/>
        </w:rPr>
      </w:pPr>
      <w:r>
        <w:rPr>
          <w:rFonts w:hint="eastAsia" w:ascii="宋体" w:hAnsi="宋体" w:eastAsia="宋体" w:cs="宋体"/>
          <w:b/>
          <w:sz w:val="24"/>
          <w:szCs w:val="24"/>
        </w:rPr>
        <w:t>二-4中小企业声明函</w:t>
      </w:r>
    </w:p>
    <w:p w14:paraId="6CFCCE5E">
      <w:pPr>
        <w:pStyle w:val="9"/>
        <w:keepNext w:val="0"/>
        <w:keepLines w:val="0"/>
        <w:pageBreakBefore w:val="0"/>
        <w:widowControl/>
        <w:kinsoku/>
        <w:wordWrap/>
        <w:overflowPunct/>
        <w:topLinePunct w:val="0"/>
        <w:autoSpaceDE/>
        <w:autoSpaceDN/>
        <w:bidi w:val="0"/>
        <w:adjustRightInd/>
        <w:snapToGrid/>
        <w:spacing w:line="400" w:lineRule="exact"/>
        <w:ind w:firstLine="482" w:firstLineChars="200"/>
        <w:jc w:val="center"/>
        <w:textAlignment w:val="auto"/>
        <w:outlineLvl w:val="3"/>
        <w:rPr>
          <w:rFonts w:hint="eastAsia" w:ascii="宋体" w:hAnsi="宋体" w:eastAsia="宋体" w:cs="宋体"/>
          <w:sz w:val="24"/>
          <w:szCs w:val="24"/>
        </w:rPr>
      </w:pPr>
      <w:r>
        <w:rPr>
          <w:rFonts w:hint="eastAsia" w:ascii="宋体" w:hAnsi="宋体" w:eastAsia="宋体" w:cs="宋体"/>
          <w:b/>
          <w:sz w:val="24"/>
          <w:szCs w:val="24"/>
        </w:rPr>
        <w:t>（以资格条件落实中小企业扶持政策时适用，若有）</w:t>
      </w:r>
    </w:p>
    <w:p w14:paraId="41047830">
      <w:pPr>
        <w:pStyle w:val="9"/>
        <w:keepNext w:val="0"/>
        <w:keepLines w:val="0"/>
        <w:pageBreakBefore w:val="0"/>
        <w:widowControl/>
        <w:kinsoku/>
        <w:wordWrap/>
        <w:overflowPunct/>
        <w:topLinePunct w:val="0"/>
        <w:autoSpaceDE/>
        <w:autoSpaceDN/>
        <w:bidi w:val="0"/>
        <w:adjustRightInd/>
        <w:snapToGrid/>
        <w:spacing w:line="400" w:lineRule="exact"/>
        <w:jc w:val="both"/>
        <w:textAlignment w:val="auto"/>
        <w:outlineLvl w:val="3"/>
        <w:rPr>
          <w:rFonts w:hint="eastAsia" w:ascii="宋体" w:hAnsi="宋体" w:eastAsia="宋体" w:cs="宋体"/>
          <w:sz w:val="24"/>
          <w:szCs w:val="24"/>
        </w:rPr>
      </w:pPr>
      <w:r>
        <w:rPr>
          <w:rFonts w:hint="eastAsia" w:ascii="宋体" w:hAnsi="宋体" w:eastAsia="宋体" w:cs="宋体"/>
          <w:b/>
          <w:sz w:val="24"/>
          <w:szCs w:val="24"/>
        </w:rPr>
        <w:t>中小企业声明函（货物）</w:t>
      </w:r>
    </w:p>
    <w:p w14:paraId="61A925A4">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本公司（联合体）郑重声明，根据《政府采购促进中小企业发展管理办法》（财库﹝2020﹞46 号）的规定，本公司（联合体）参加</w:t>
      </w:r>
      <w:r>
        <w:rPr>
          <w:rFonts w:hint="eastAsia" w:ascii="宋体" w:hAnsi="宋体" w:eastAsia="宋体" w:cs="宋体"/>
          <w:sz w:val="24"/>
          <w:szCs w:val="24"/>
          <w:u w:val="single"/>
        </w:rPr>
        <w:t>（单位名称）</w:t>
      </w:r>
      <w:r>
        <w:rPr>
          <w:rFonts w:hint="eastAsia" w:ascii="宋体" w:hAnsi="宋体" w:eastAsia="宋体" w:cs="宋体"/>
          <w:sz w:val="24"/>
          <w:szCs w:val="24"/>
        </w:rPr>
        <w:t>的</w:t>
      </w:r>
      <w:r>
        <w:rPr>
          <w:rFonts w:hint="eastAsia" w:ascii="宋体" w:hAnsi="宋体" w:eastAsia="宋体" w:cs="宋体"/>
          <w:sz w:val="24"/>
          <w:szCs w:val="24"/>
          <w:u w:val="single"/>
        </w:rPr>
        <w:t>（项目名称）</w:t>
      </w:r>
      <w:r>
        <w:rPr>
          <w:rFonts w:hint="eastAsia" w:ascii="宋体" w:hAnsi="宋体" w:eastAsia="宋体" w:cs="宋体"/>
          <w:sz w:val="24"/>
          <w:szCs w:val="24"/>
        </w:rPr>
        <w:t>采购活动，提供的货物全部由符合政策要求的中小企业制造。相关企业（含联合体中的中小企业、签订分包意向协议的中小企业）的具体情况如下：</w:t>
      </w:r>
    </w:p>
    <w:p w14:paraId="64E71EA1">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u w:val="single"/>
        </w:rPr>
        <w:t xml:space="preserve"> （标的名称） </w:t>
      </w:r>
      <w:r>
        <w:rPr>
          <w:rFonts w:hint="eastAsia" w:ascii="宋体" w:hAnsi="宋体" w:eastAsia="宋体" w:cs="宋体"/>
          <w:sz w:val="24"/>
          <w:szCs w:val="24"/>
        </w:rPr>
        <w:t>，属于</w:t>
      </w:r>
      <w:r>
        <w:rPr>
          <w:rFonts w:hint="eastAsia" w:ascii="宋体" w:hAnsi="宋体" w:eastAsia="宋体" w:cs="宋体"/>
          <w:sz w:val="24"/>
          <w:szCs w:val="24"/>
          <w:u w:val="single"/>
        </w:rPr>
        <w:t>（采购文件中明确的所属行业）</w:t>
      </w:r>
      <w:r>
        <w:rPr>
          <w:rFonts w:hint="eastAsia" w:ascii="宋体" w:hAnsi="宋体" w:eastAsia="宋体" w:cs="宋体"/>
          <w:sz w:val="24"/>
          <w:szCs w:val="24"/>
        </w:rPr>
        <w:t>行业；制造商为</w:t>
      </w:r>
      <w:r>
        <w:rPr>
          <w:rFonts w:hint="eastAsia" w:ascii="宋体" w:hAnsi="宋体" w:eastAsia="宋体" w:cs="宋体"/>
          <w:sz w:val="24"/>
          <w:szCs w:val="24"/>
          <w:u w:val="single"/>
        </w:rPr>
        <w:t>（企业名称）</w:t>
      </w:r>
      <w:r>
        <w:rPr>
          <w:rFonts w:hint="eastAsia" w:ascii="宋体" w:hAnsi="宋体" w:eastAsia="宋体" w:cs="宋体"/>
          <w:sz w:val="24"/>
          <w:szCs w:val="24"/>
        </w:rPr>
        <w:t>，从业人员</w:t>
      </w:r>
      <w:r>
        <w:rPr>
          <w:rFonts w:hint="eastAsia" w:ascii="宋体" w:hAnsi="宋体" w:eastAsia="宋体" w:cs="宋体"/>
          <w:sz w:val="24"/>
          <w:szCs w:val="24"/>
          <w:u w:val="single"/>
        </w:rPr>
        <w:t>　　　　　</w:t>
      </w:r>
      <w:r>
        <w:rPr>
          <w:rFonts w:hint="eastAsia" w:ascii="宋体" w:hAnsi="宋体" w:eastAsia="宋体" w:cs="宋体"/>
          <w:sz w:val="24"/>
          <w:szCs w:val="24"/>
        </w:rPr>
        <w:t>人，营业收入为</w:t>
      </w:r>
      <w:r>
        <w:rPr>
          <w:rFonts w:hint="eastAsia" w:ascii="宋体" w:hAnsi="宋体" w:eastAsia="宋体" w:cs="宋体"/>
          <w:sz w:val="24"/>
          <w:szCs w:val="24"/>
          <w:u w:val="single"/>
        </w:rPr>
        <w:t>　　　　　</w:t>
      </w:r>
      <w:r>
        <w:rPr>
          <w:rFonts w:hint="eastAsia" w:ascii="宋体" w:hAnsi="宋体" w:eastAsia="宋体" w:cs="宋体"/>
          <w:sz w:val="24"/>
          <w:szCs w:val="24"/>
        </w:rPr>
        <w:t>万元，资产总额为</w:t>
      </w:r>
      <w:r>
        <w:rPr>
          <w:rFonts w:hint="eastAsia" w:ascii="宋体" w:hAnsi="宋体" w:eastAsia="宋体" w:cs="宋体"/>
          <w:sz w:val="24"/>
          <w:szCs w:val="24"/>
          <w:u w:val="single"/>
        </w:rPr>
        <w:t>　　　　　</w:t>
      </w:r>
      <w:r>
        <w:rPr>
          <w:rFonts w:hint="eastAsia" w:ascii="宋体" w:hAnsi="宋体" w:eastAsia="宋体" w:cs="宋体"/>
          <w:sz w:val="24"/>
          <w:szCs w:val="24"/>
        </w:rPr>
        <w:t>万元¹，属于</w:t>
      </w:r>
      <w:r>
        <w:rPr>
          <w:rFonts w:hint="eastAsia" w:ascii="宋体" w:hAnsi="宋体" w:eastAsia="宋体" w:cs="宋体"/>
          <w:sz w:val="24"/>
          <w:szCs w:val="24"/>
          <w:u w:val="single"/>
        </w:rPr>
        <w:t>（中型企业、小型企业、微型企业）</w:t>
      </w:r>
      <w:r>
        <w:rPr>
          <w:rFonts w:hint="eastAsia" w:ascii="宋体" w:hAnsi="宋体" w:eastAsia="宋体" w:cs="宋体"/>
          <w:sz w:val="24"/>
          <w:szCs w:val="24"/>
        </w:rPr>
        <w:t>；</w:t>
      </w:r>
    </w:p>
    <w:p w14:paraId="61A67E74">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u w:val="single"/>
        </w:rPr>
        <w:t xml:space="preserve"> （标的名称） </w:t>
      </w:r>
      <w:r>
        <w:rPr>
          <w:rFonts w:hint="eastAsia" w:ascii="宋体" w:hAnsi="宋体" w:eastAsia="宋体" w:cs="宋体"/>
          <w:sz w:val="24"/>
          <w:szCs w:val="24"/>
        </w:rPr>
        <w:t>，属于</w:t>
      </w:r>
      <w:r>
        <w:rPr>
          <w:rFonts w:hint="eastAsia" w:ascii="宋体" w:hAnsi="宋体" w:eastAsia="宋体" w:cs="宋体"/>
          <w:sz w:val="24"/>
          <w:szCs w:val="24"/>
          <w:u w:val="single"/>
        </w:rPr>
        <w:t>（采购文件中明确的所属行业）</w:t>
      </w:r>
      <w:r>
        <w:rPr>
          <w:rFonts w:hint="eastAsia" w:ascii="宋体" w:hAnsi="宋体" w:eastAsia="宋体" w:cs="宋体"/>
          <w:sz w:val="24"/>
          <w:szCs w:val="24"/>
        </w:rPr>
        <w:t>行业；制造商为</w:t>
      </w:r>
      <w:r>
        <w:rPr>
          <w:rFonts w:hint="eastAsia" w:ascii="宋体" w:hAnsi="宋体" w:eastAsia="宋体" w:cs="宋体"/>
          <w:sz w:val="24"/>
          <w:szCs w:val="24"/>
          <w:u w:val="single"/>
        </w:rPr>
        <w:t>（企业名称）</w:t>
      </w:r>
      <w:r>
        <w:rPr>
          <w:rFonts w:hint="eastAsia" w:ascii="宋体" w:hAnsi="宋体" w:eastAsia="宋体" w:cs="宋体"/>
          <w:sz w:val="24"/>
          <w:szCs w:val="24"/>
        </w:rPr>
        <w:t>，从业人员</w:t>
      </w:r>
      <w:r>
        <w:rPr>
          <w:rFonts w:hint="eastAsia" w:ascii="宋体" w:hAnsi="宋体" w:eastAsia="宋体" w:cs="宋体"/>
          <w:sz w:val="24"/>
          <w:szCs w:val="24"/>
          <w:u w:val="single"/>
        </w:rPr>
        <w:t>　　　　　</w:t>
      </w:r>
      <w:r>
        <w:rPr>
          <w:rFonts w:hint="eastAsia" w:ascii="宋体" w:hAnsi="宋体" w:eastAsia="宋体" w:cs="宋体"/>
          <w:sz w:val="24"/>
          <w:szCs w:val="24"/>
        </w:rPr>
        <w:t>人，营业收入为</w:t>
      </w:r>
      <w:r>
        <w:rPr>
          <w:rFonts w:hint="eastAsia" w:ascii="宋体" w:hAnsi="宋体" w:eastAsia="宋体" w:cs="宋体"/>
          <w:sz w:val="24"/>
          <w:szCs w:val="24"/>
          <w:u w:val="single"/>
        </w:rPr>
        <w:t>　　　　　</w:t>
      </w:r>
      <w:r>
        <w:rPr>
          <w:rFonts w:hint="eastAsia" w:ascii="宋体" w:hAnsi="宋体" w:eastAsia="宋体" w:cs="宋体"/>
          <w:sz w:val="24"/>
          <w:szCs w:val="24"/>
        </w:rPr>
        <w:t>万元，资产总额为</w:t>
      </w:r>
      <w:r>
        <w:rPr>
          <w:rFonts w:hint="eastAsia" w:ascii="宋体" w:hAnsi="宋体" w:eastAsia="宋体" w:cs="宋体"/>
          <w:sz w:val="24"/>
          <w:szCs w:val="24"/>
          <w:u w:val="single"/>
        </w:rPr>
        <w:t>　　　　　</w:t>
      </w:r>
      <w:r>
        <w:rPr>
          <w:rFonts w:hint="eastAsia" w:ascii="宋体" w:hAnsi="宋体" w:eastAsia="宋体" w:cs="宋体"/>
          <w:sz w:val="24"/>
          <w:szCs w:val="24"/>
        </w:rPr>
        <w:t>万元，属于</w:t>
      </w:r>
      <w:r>
        <w:rPr>
          <w:rFonts w:hint="eastAsia" w:ascii="宋体" w:hAnsi="宋体" w:eastAsia="宋体" w:cs="宋体"/>
          <w:sz w:val="24"/>
          <w:szCs w:val="24"/>
          <w:u w:val="single"/>
        </w:rPr>
        <w:t>（中型企业、小型企业、微型企业）</w:t>
      </w:r>
      <w:r>
        <w:rPr>
          <w:rFonts w:hint="eastAsia" w:ascii="宋体" w:hAnsi="宋体" w:eastAsia="宋体" w:cs="宋体"/>
          <w:sz w:val="24"/>
          <w:szCs w:val="24"/>
        </w:rPr>
        <w:t>；</w:t>
      </w:r>
    </w:p>
    <w:p w14:paraId="254A54D4">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w:t>
      </w:r>
    </w:p>
    <w:p w14:paraId="63C48790">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以上企业，不属于大企业的分支机构，不存在控股股东为大企业的情形，也不存在与大企业的负责人为同一人的情形。</w:t>
      </w:r>
    </w:p>
    <w:p w14:paraId="67B8E8BF">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本企业对上述声明内容的真实性负责。如有虚假，将依法承担相应责任。</w:t>
      </w:r>
    </w:p>
    <w:p w14:paraId="18ADD2D8">
      <w:pPr>
        <w:pStyle w:val="9"/>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p>
    <w:p w14:paraId="231A4A0F">
      <w:pPr>
        <w:pStyle w:val="9"/>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投标人：</w:t>
      </w:r>
      <w:r>
        <w:rPr>
          <w:rFonts w:hint="eastAsia" w:ascii="宋体" w:hAnsi="宋体" w:eastAsia="宋体" w:cs="宋体"/>
          <w:sz w:val="24"/>
          <w:szCs w:val="24"/>
          <w:u w:val="single"/>
        </w:rPr>
        <w:t>（全称并加盖单位公章）</w:t>
      </w:r>
    </w:p>
    <w:p w14:paraId="05FF5331">
      <w:pPr>
        <w:pStyle w:val="9"/>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日期：</w:t>
      </w:r>
      <w:r>
        <w:rPr>
          <w:rFonts w:hint="eastAsia" w:ascii="宋体" w:hAnsi="宋体" w:eastAsia="宋体" w:cs="宋体"/>
          <w:sz w:val="24"/>
          <w:szCs w:val="24"/>
          <w:u w:val="single"/>
        </w:rPr>
        <w:t>　　年　　月　　日</w:t>
      </w:r>
    </w:p>
    <w:p w14:paraId="5D86D86A">
      <w:pPr>
        <w:pStyle w:val="9"/>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p>
    <w:p w14:paraId="11D65EB2">
      <w:pPr>
        <w:pStyle w:val="9"/>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※注意：</w:t>
      </w:r>
    </w:p>
    <w:p w14:paraId="2CF917B6">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1、从业人员、营业收入、资产总额填报上一年度数据，无上一年度数据的新成立企业可不填报。</w:t>
      </w:r>
    </w:p>
    <w:p w14:paraId="7B3AD57C">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3A92226A">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346EDA62">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rPr>
        <w:br w:type="textWrapping"/>
      </w:r>
      <w:r>
        <w:rPr>
          <w:rFonts w:hint="eastAsia" w:ascii="宋体" w:hAnsi="宋体" w:eastAsia="宋体" w:cs="宋体"/>
          <w:sz w:val="24"/>
          <w:szCs w:val="24"/>
        </w:rPr>
        <w:br w:type="page"/>
      </w:r>
    </w:p>
    <w:p w14:paraId="5007334D">
      <w:pPr>
        <w:pStyle w:val="9"/>
        <w:keepNext w:val="0"/>
        <w:keepLines w:val="0"/>
        <w:pageBreakBefore w:val="0"/>
        <w:widowControl/>
        <w:kinsoku/>
        <w:wordWrap/>
        <w:overflowPunct/>
        <w:topLinePunct w:val="0"/>
        <w:autoSpaceDE/>
        <w:autoSpaceDN/>
        <w:bidi w:val="0"/>
        <w:adjustRightInd/>
        <w:snapToGrid/>
        <w:spacing w:line="400" w:lineRule="exact"/>
        <w:jc w:val="both"/>
        <w:textAlignment w:val="auto"/>
        <w:outlineLvl w:val="3"/>
        <w:rPr>
          <w:rFonts w:hint="eastAsia" w:ascii="宋体" w:hAnsi="宋体" w:eastAsia="宋体" w:cs="宋体"/>
          <w:sz w:val="24"/>
          <w:szCs w:val="24"/>
        </w:rPr>
      </w:pPr>
      <w:r>
        <w:rPr>
          <w:rFonts w:hint="eastAsia" w:ascii="宋体" w:hAnsi="宋体" w:eastAsia="宋体" w:cs="宋体"/>
          <w:b/>
          <w:sz w:val="24"/>
          <w:szCs w:val="24"/>
        </w:rPr>
        <w:t>中小企业声明函（工程、服务）</w:t>
      </w:r>
    </w:p>
    <w:p w14:paraId="05457F97">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本公司（联合体）郑重声明，根据《政府采购促进中小企业发展管理办法》（财库﹝2020﹞46 号）的规定，本公司（联合体）参加</w:t>
      </w:r>
      <w:r>
        <w:rPr>
          <w:rFonts w:hint="eastAsia" w:ascii="宋体" w:hAnsi="宋体" w:eastAsia="宋体" w:cs="宋体"/>
          <w:sz w:val="24"/>
          <w:szCs w:val="24"/>
          <w:u w:val="single"/>
        </w:rPr>
        <w:t>（单位名称）</w:t>
      </w:r>
      <w:r>
        <w:rPr>
          <w:rFonts w:hint="eastAsia" w:ascii="宋体" w:hAnsi="宋体" w:eastAsia="宋体" w:cs="宋体"/>
          <w:sz w:val="24"/>
          <w:szCs w:val="24"/>
        </w:rPr>
        <w:t>的</w:t>
      </w:r>
      <w:r>
        <w:rPr>
          <w:rFonts w:hint="eastAsia" w:ascii="宋体" w:hAnsi="宋体" w:eastAsia="宋体" w:cs="宋体"/>
          <w:sz w:val="24"/>
          <w:szCs w:val="24"/>
          <w:u w:val="single"/>
        </w:rPr>
        <w:t>（项目名称）</w:t>
      </w:r>
      <w:r>
        <w:rPr>
          <w:rFonts w:hint="eastAsia" w:ascii="宋体" w:hAnsi="宋体" w:eastAsia="宋体" w:cs="宋体"/>
          <w:sz w:val="24"/>
          <w:szCs w:val="24"/>
        </w:rPr>
        <w:t>采购活动，工程的施工单位全部为符合政策要求的中小企业（或者：服务全部由符合政策要求的中小企业承接）。相关企业（含联合体中的中小企业、签订分包意向协议的中小企业）的具体情况如下：</w:t>
      </w:r>
    </w:p>
    <w:p w14:paraId="73DDD2A1">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u w:val="single"/>
        </w:rPr>
        <w:t>（标的名称）</w:t>
      </w:r>
      <w:r>
        <w:rPr>
          <w:rFonts w:hint="eastAsia" w:ascii="宋体" w:hAnsi="宋体" w:eastAsia="宋体" w:cs="宋体"/>
          <w:sz w:val="24"/>
          <w:szCs w:val="24"/>
        </w:rPr>
        <w:t>，属于</w:t>
      </w:r>
      <w:r>
        <w:rPr>
          <w:rFonts w:hint="eastAsia" w:ascii="宋体" w:hAnsi="宋体" w:eastAsia="宋体" w:cs="宋体"/>
          <w:sz w:val="24"/>
          <w:szCs w:val="24"/>
          <w:u w:val="single"/>
        </w:rPr>
        <w:t>（采购文件中明确的所属行业）</w:t>
      </w:r>
      <w:r>
        <w:rPr>
          <w:rFonts w:hint="eastAsia" w:ascii="宋体" w:hAnsi="宋体" w:eastAsia="宋体" w:cs="宋体"/>
          <w:sz w:val="24"/>
          <w:szCs w:val="24"/>
        </w:rPr>
        <w:t>；承建（承接）企业为</w:t>
      </w:r>
      <w:r>
        <w:rPr>
          <w:rFonts w:hint="eastAsia" w:ascii="宋体" w:hAnsi="宋体" w:eastAsia="宋体" w:cs="宋体"/>
          <w:sz w:val="24"/>
          <w:szCs w:val="24"/>
          <w:u w:val="single"/>
        </w:rPr>
        <w:t>（企业名称）</w:t>
      </w:r>
      <w:r>
        <w:rPr>
          <w:rFonts w:hint="eastAsia" w:ascii="宋体" w:hAnsi="宋体" w:eastAsia="宋体" w:cs="宋体"/>
          <w:sz w:val="24"/>
          <w:szCs w:val="24"/>
        </w:rPr>
        <w:t>，从业人员</w:t>
      </w:r>
      <w:r>
        <w:rPr>
          <w:rFonts w:hint="eastAsia" w:ascii="宋体" w:hAnsi="宋体" w:eastAsia="宋体" w:cs="宋体"/>
          <w:sz w:val="24"/>
          <w:szCs w:val="24"/>
          <w:u w:val="single"/>
        </w:rPr>
        <w:t>　　　</w:t>
      </w:r>
      <w:r>
        <w:rPr>
          <w:rFonts w:hint="eastAsia" w:ascii="宋体" w:hAnsi="宋体" w:eastAsia="宋体" w:cs="宋体"/>
          <w:sz w:val="24"/>
          <w:szCs w:val="24"/>
        </w:rPr>
        <w:t>人，营业收入为</w:t>
      </w:r>
      <w:r>
        <w:rPr>
          <w:rFonts w:hint="eastAsia" w:ascii="宋体" w:hAnsi="宋体" w:eastAsia="宋体" w:cs="宋体"/>
          <w:sz w:val="24"/>
          <w:szCs w:val="24"/>
          <w:u w:val="single"/>
        </w:rPr>
        <w:t>　　　</w:t>
      </w:r>
      <w:r>
        <w:rPr>
          <w:rFonts w:hint="eastAsia" w:ascii="宋体" w:hAnsi="宋体" w:eastAsia="宋体" w:cs="宋体"/>
          <w:sz w:val="24"/>
          <w:szCs w:val="24"/>
        </w:rPr>
        <w:t>万元，资产总额为</w:t>
      </w:r>
      <w:r>
        <w:rPr>
          <w:rFonts w:hint="eastAsia" w:ascii="宋体" w:hAnsi="宋体" w:eastAsia="宋体" w:cs="宋体"/>
          <w:sz w:val="24"/>
          <w:szCs w:val="24"/>
          <w:u w:val="single"/>
        </w:rPr>
        <w:t>　　　</w:t>
      </w:r>
      <w:r>
        <w:rPr>
          <w:rFonts w:hint="eastAsia" w:ascii="宋体" w:hAnsi="宋体" w:eastAsia="宋体" w:cs="宋体"/>
          <w:sz w:val="24"/>
          <w:szCs w:val="24"/>
        </w:rPr>
        <w:t>万元¹，属于</w:t>
      </w:r>
      <w:r>
        <w:rPr>
          <w:rFonts w:hint="eastAsia" w:ascii="宋体" w:hAnsi="宋体" w:eastAsia="宋体" w:cs="宋体"/>
          <w:sz w:val="24"/>
          <w:szCs w:val="24"/>
          <w:u w:val="single"/>
        </w:rPr>
        <w:t>（中型企业、小型企业、微型企业）</w:t>
      </w:r>
      <w:r>
        <w:rPr>
          <w:rFonts w:hint="eastAsia" w:ascii="宋体" w:hAnsi="宋体" w:eastAsia="宋体" w:cs="宋体"/>
          <w:sz w:val="24"/>
          <w:szCs w:val="24"/>
        </w:rPr>
        <w:t>；</w:t>
      </w:r>
    </w:p>
    <w:p w14:paraId="0D68D0E6">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u w:val="single"/>
        </w:rPr>
        <w:t>（标的名称）</w:t>
      </w:r>
      <w:r>
        <w:rPr>
          <w:rFonts w:hint="eastAsia" w:ascii="宋体" w:hAnsi="宋体" w:eastAsia="宋体" w:cs="宋体"/>
          <w:sz w:val="24"/>
          <w:szCs w:val="24"/>
        </w:rPr>
        <w:t>，属于</w:t>
      </w:r>
      <w:r>
        <w:rPr>
          <w:rFonts w:hint="eastAsia" w:ascii="宋体" w:hAnsi="宋体" w:eastAsia="宋体" w:cs="宋体"/>
          <w:sz w:val="24"/>
          <w:szCs w:val="24"/>
          <w:u w:val="single"/>
        </w:rPr>
        <w:t>（采购文件中明确的所属行业）</w:t>
      </w:r>
      <w:r>
        <w:rPr>
          <w:rFonts w:hint="eastAsia" w:ascii="宋体" w:hAnsi="宋体" w:eastAsia="宋体" w:cs="宋体"/>
          <w:sz w:val="24"/>
          <w:szCs w:val="24"/>
        </w:rPr>
        <w:t>；承建（承接）企业为</w:t>
      </w:r>
      <w:r>
        <w:rPr>
          <w:rFonts w:hint="eastAsia" w:ascii="宋体" w:hAnsi="宋体" w:eastAsia="宋体" w:cs="宋体"/>
          <w:sz w:val="24"/>
          <w:szCs w:val="24"/>
          <w:u w:val="single"/>
        </w:rPr>
        <w:t>（企业名称）</w:t>
      </w:r>
      <w:r>
        <w:rPr>
          <w:rFonts w:hint="eastAsia" w:ascii="宋体" w:hAnsi="宋体" w:eastAsia="宋体" w:cs="宋体"/>
          <w:sz w:val="24"/>
          <w:szCs w:val="24"/>
        </w:rPr>
        <w:t>，从业人员</w:t>
      </w:r>
      <w:r>
        <w:rPr>
          <w:rFonts w:hint="eastAsia" w:ascii="宋体" w:hAnsi="宋体" w:eastAsia="宋体" w:cs="宋体"/>
          <w:sz w:val="24"/>
          <w:szCs w:val="24"/>
          <w:u w:val="single"/>
        </w:rPr>
        <w:t>　　　</w:t>
      </w:r>
      <w:r>
        <w:rPr>
          <w:rFonts w:hint="eastAsia" w:ascii="宋体" w:hAnsi="宋体" w:eastAsia="宋体" w:cs="宋体"/>
          <w:sz w:val="24"/>
          <w:szCs w:val="24"/>
        </w:rPr>
        <w:t>人，营业收入为</w:t>
      </w:r>
      <w:r>
        <w:rPr>
          <w:rFonts w:hint="eastAsia" w:ascii="宋体" w:hAnsi="宋体" w:eastAsia="宋体" w:cs="宋体"/>
          <w:sz w:val="24"/>
          <w:szCs w:val="24"/>
          <w:u w:val="single"/>
        </w:rPr>
        <w:t>　　　　　</w:t>
      </w:r>
      <w:r>
        <w:rPr>
          <w:rFonts w:hint="eastAsia" w:ascii="宋体" w:hAnsi="宋体" w:eastAsia="宋体" w:cs="宋体"/>
          <w:sz w:val="24"/>
          <w:szCs w:val="24"/>
        </w:rPr>
        <w:t>万元，资产总额为</w:t>
      </w:r>
      <w:r>
        <w:rPr>
          <w:rFonts w:hint="eastAsia" w:ascii="宋体" w:hAnsi="宋体" w:eastAsia="宋体" w:cs="宋体"/>
          <w:sz w:val="24"/>
          <w:szCs w:val="24"/>
          <w:u w:val="single"/>
        </w:rPr>
        <w:t>　　　</w:t>
      </w:r>
      <w:r>
        <w:rPr>
          <w:rFonts w:hint="eastAsia" w:ascii="宋体" w:hAnsi="宋体" w:eastAsia="宋体" w:cs="宋体"/>
          <w:sz w:val="24"/>
          <w:szCs w:val="24"/>
        </w:rPr>
        <w:t>万元，属于</w:t>
      </w:r>
      <w:r>
        <w:rPr>
          <w:rFonts w:hint="eastAsia" w:ascii="宋体" w:hAnsi="宋体" w:eastAsia="宋体" w:cs="宋体"/>
          <w:sz w:val="24"/>
          <w:szCs w:val="24"/>
          <w:u w:val="single"/>
        </w:rPr>
        <w:t>（中型企业、小型企业、微型企业）</w:t>
      </w:r>
      <w:r>
        <w:rPr>
          <w:rFonts w:hint="eastAsia" w:ascii="宋体" w:hAnsi="宋体" w:eastAsia="宋体" w:cs="宋体"/>
          <w:sz w:val="24"/>
          <w:szCs w:val="24"/>
        </w:rPr>
        <w:t>；</w:t>
      </w:r>
    </w:p>
    <w:p w14:paraId="712B289C">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w:t>
      </w:r>
    </w:p>
    <w:p w14:paraId="218F3956">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以上企业，不属于大企业的分支机构，不存在控股股东为大企业的情形，也不存在与大企业的负责人为同一人的情形。</w:t>
      </w:r>
    </w:p>
    <w:p w14:paraId="7BF32BB0">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本企业对上述声明内容的真实性负责。如有虚假，将依法承担相应责任。</w:t>
      </w:r>
    </w:p>
    <w:p w14:paraId="6D97566C">
      <w:pPr>
        <w:pStyle w:val="9"/>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p>
    <w:p w14:paraId="2F5DDC98">
      <w:pPr>
        <w:pStyle w:val="9"/>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投标人：</w:t>
      </w:r>
      <w:r>
        <w:rPr>
          <w:rFonts w:hint="eastAsia" w:ascii="宋体" w:hAnsi="宋体" w:eastAsia="宋体" w:cs="宋体"/>
          <w:sz w:val="24"/>
          <w:szCs w:val="24"/>
          <w:u w:val="single"/>
        </w:rPr>
        <w:t>（全称并加盖单位公章）</w:t>
      </w:r>
    </w:p>
    <w:p w14:paraId="024DC2A7">
      <w:pPr>
        <w:pStyle w:val="9"/>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日期：</w:t>
      </w:r>
      <w:r>
        <w:rPr>
          <w:rFonts w:hint="eastAsia" w:ascii="宋体" w:hAnsi="宋体" w:eastAsia="宋体" w:cs="宋体"/>
          <w:sz w:val="24"/>
          <w:szCs w:val="24"/>
          <w:u w:val="single"/>
        </w:rPr>
        <w:t>　　年　　月　　日</w:t>
      </w:r>
    </w:p>
    <w:p w14:paraId="6A4F18B8">
      <w:pPr>
        <w:pStyle w:val="9"/>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p>
    <w:p w14:paraId="43F0355C">
      <w:pPr>
        <w:pStyle w:val="9"/>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※注意：</w:t>
      </w:r>
    </w:p>
    <w:p w14:paraId="27FA33C1">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1、从业人员、营业收入、资产总额填报上一年度数据，无上一年度数据的新成立企业可不填报。</w:t>
      </w:r>
    </w:p>
    <w:p w14:paraId="361EF8DC">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20C36FC8">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5FC5978C">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rPr>
        <w:br w:type="textWrapping"/>
      </w:r>
      <w:r>
        <w:rPr>
          <w:rFonts w:hint="eastAsia" w:ascii="宋体" w:hAnsi="宋体" w:eastAsia="宋体" w:cs="宋体"/>
          <w:sz w:val="24"/>
          <w:szCs w:val="24"/>
        </w:rPr>
        <w:br w:type="page"/>
      </w:r>
    </w:p>
    <w:p w14:paraId="491C99ED">
      <w:pPr>
        <w:pStyle w:val="9"/>
        <w:keepNext w:val="0"/>
        <w:keepLines w:val="0"/>
        <w:pageBreakBefore w:val="0"/>
        <w:widowControl/>
        <w:kinsoku/>
        <w:wordWrap/>
        <w:overflowPunct/>
        <w:topLinePunct w:val="0"/>
        <w:autoSpaceDE/>
        <w:autoSpaceDN/>
        <w:bidi w:val="0"/>
        <w:adjustRightInd/>
        <w:snapToGrid/>
        <w:spacing w:line="400" w:lineRule="exact"/>
        <w:ind w:firstLine="482" w:firstLineChars="200"/>
        <w:jc w:val="center"/>
        <w:textAlignment w:val="auto"/>
        <w:outlineLvl w:val="3"/>
        <w:rPr>
          <w:rFonts w:hint="eastAsia" w:ascii="宋体" w:hAnsi="宋体" w:eastAsia="宋体" w:cs="宋体"/>
          <w:sz w:val="24"/>
          <w:szCs w:val="24"/>
        </w:rPr>
      </w:pPr>
      <w:r>
        <w:rPr>
          <w:rFonts w:hint="eastAsia" w:ascii="宋体" w:hAnsi="宋体" w:eastAsia="宋体" w:cs="宋体"/>
          <w:b/>
          <w:sz w:val="24"/>
          <w:szCs w:val="24"/>
        </w:rPr>
        <w:t>残疾人福利性单位声明函</w:t>
      </w:r>
    </w:p>
    <w:p w14:paraId="79A6CBE4">
      <w:pPr>
        <w:pStyle w:val="9"/>
        <w:keepNext w:val="0"/>
        <w:keepLines w:val="0"/>
        <w:pageBreakBefore w:val="0"/>
        <w:widowControl/>
        <w:kinsoku/>
        <w:wordWrap/>
        <w:overflowPunct/>
        <w:topLinePunct w:val="0"/>
        <w:autoSpaceDE/>
        <w:autoSpaceDN/>
        <w:bidi w:val="0"/>
        <w:adjustRightInd/>
        <w:snapToGrid/>
        <w:spacing w:line="400" w:lineRule="exact"/>
        <w:ind w:firstLine="482" w:firstLineChars="200"/>
        <w:jc w:val="center"/>
        <w:textAlignment w:val="auto"/>
        <w:outlineLvl w:val="3"/>
        <w:rPr>
          <w:rFonts w:hint="eastAsia" w:ascii="宋体" w:hAnsi="宋体" w:eastAsia="宋体" w:cs="宋体"/>
          <w:sz w:val="24"/>
          <w:szCs w:val="24"/>
        </w:rPr>
      </w:pPr>
      <w:r>
        <w:rPr>
          <w:rFonts w:hint="eastAsia" w:ascii="宋体" w:hAnsi="宋体" w:eastAsia="宋体" w:cs="宋体"/>
          <w:b/>
          <w:sz w:val="24"/>
          <w:szCs w:val="24"/>
        </w:rPr>
        <w:t>（以资格条件落实中小企业扶持政策时适用，若有）</w:t>
      </w:r>
    </w:p>
    <w:p w14:paraId="40689AC7">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14:paraId="07D91C69">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 ）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14:paraId="2DC5F424">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 ）由本投标人承建的（填写“所投采购包、品目号”）工程</w:t>
      </w:r>
    </w:p>
    <w:p w14:paraId="38602BAB">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 ）由本投标人承接的（填写“所投采购包、品目号”）服务；</w:t>
      </w:r>
    </w:p>
    <w:p w14:paraId="687E4728">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本投标人对上述声明的真实性负责。如有虚假，将依法承担相应责任。</w:t>
      </w:r>
    </w:p>
    <w:p w14:paraId="286781D2">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备注：</w:t>
      </w:r>
    </w:p>
    <w:p w14:paraId="2FA65F4C">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1、请投标人按照实际情况编制填写本声明函，并在相应的（）中打“√”。</w:t>
      </w:r>
    </w:p>
    <w:p w14:paraId="143F951C">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2、若《残疾人福利性单位声明函》内容不真实，视为提供虚假材料。</w:t>
      </w:r>
    </w:p>
    <w:p w14:paraId="22BAF5FE">
      <w:pPr>
        <w:pStyle w:val="9"/>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p>
    <w:p w14:paraId="2EC76843">
      <w:pPr>
        <w:pStyle w:val="9"/>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投标人：</w:t>
      </w:r>
      <w:r>
        <w:rPr>
          <w:rFonts w:hint="eastAsia" w:ascii="宋体" w:hAnsi="宋体" w:eastAsia="宋体" w:cs="宋体"/>
          <w:sz w:val="24"/>
          <w:szCs w:val="24"/>
          <w:u w:val="single"/>
        </w:rPr>
        <w:t>（全称并加盖单位公章）</w:t>
      </w:r>
    </w:p>
    <w:p w14:paraId="455032B7">
      <w:pPr>
        <w:pStyle w:val="9"/>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日期：</w:t>
      </w:r>
      <w:r>
        <w:rPr>
          <w:rFonts w:hint="eastAsia" w:ascii="宋体" w:hAnsi="宋体" w:eastAsia="宋体" w:cs="宋体"/>
          <w:sz w:val="24"/>
          <w:szCs w:val="24"/>
          <w:u w:val="single"/>
        </w:rPr>
        <w:t>　　年　　月　　日</w:t>
      </w:r>
    </w:p>
    <w:p w14:paraId="21F48AC5">
      <w:pPr>
        <w:pStyle w:val="9"/>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p>
    <w:p w14:paraId="170BC784">
      <w:pPr>
        <w:pStyle w:val="9"/>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附：</w:t>
      </w:r>
    </w:p>
    <w:p w14:paraId="1ADB73F1">
      <w:pPr>
        <w:pStyle w:val="9"/>
        <w:keepNext w:val="0"/>
        <w:keepLines w:val="0"/>
        <w:pageBreakBefore w:val="0"/>
        <w:widowControl/>
        <w:kinsoku/>
        <w:wordWrap/>
        <w:overflowPunct/>
        <w:topLinePunct w:val="0"/>
        <w:autoSpaceDE/>
        <w:autoSpaceDN/>
        <w:bidi w:val="0"/>
        <w:adjustRightInd/>
        <w:snapToGrid/>
        <w:spacing w:line="400" w:lineRule="exact"/>
        <w:ind w:firstLine="482" w:firstLineChars="200"/>
        <w:jc w:val="center"/>
        <w:textAlignment w:val="auto"/>
        <w:outlineLvl w:val="3"/>
        <w:rPr>
          <w:rFonts w:hint="eastAsia" w:ascii="宋体" w:hAnsi="宋体" w:eastAsia="宋体" w:cs="宋体"/>
          <w:sz w:val="24"/>
          <w:szCs w:val="24"/>
        </w:rPr>
      </w:pPr>
      <w:r>
        <w:rPr>
          <w:rFonts w:hint="eastAsia" w:ascii="宋体" w:hAnsi="宋体" w:eastAsia="宋体" w:cs="宋体"/>
          <w:b/>
          <w:sz w:val="24"/>
          <w:szCs w:val="24"/>
        </w:rPr>
        <w:t>监狱企业证明材料</w:t>
      </w:r>
    </w:p>
    <w:p w14:paraId="4097C733">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投标人为监狱企业，提供本单位制造的货物（承接的服务），并在电子投标文件中提供省级以上监狱管理局、戒毒管理局（含新疆生产建设兵团）出具的属于监狱企业的证明文件。</w:t>
      </w:r>
    </w:p>
    <w:p w14:paraId="279D5F21">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rPr>
        <w:br w:type="textWrapping"/>
      </w:r>
      <w:r>
        <w:rPr>
          <w:rFonts w:hint="eastAsia" w:ascii="宋体" w:hAnsi="宋体" w:eastAsia="宋体" w:cs="宋体"/>
          <w:sz w:val="24"/>
          <w:szCs w:val="24"/>
        </w:rPr>
        <w:br w:type="page"/>
      </w:r>
    </w:p>
    <w:p w14:paraId="478EE8CB">
      <w:pPr>
        <w:pStyle w:val="9"/>
        <w:keepNext w:val="0"/>
        <w:keepLines w:val="0"/>
        <w:pageBreakBefore w:val="0"/>
        <w:widowControl/>
        <w:kinsoku/>
        <w:wordWrap/>
        <w:overflowPunct/>
        <w:topLinePunct w:val="0"/>
        <w:autoSpaceDE/>
        <w:autoSpaceDN/>
        <w:bidi w:val="0"/>
        <w:adjustRightInd/>
        <w:snapToGrid/>
        <w:spacing w:line="400" w:lineRule="exact"/>
        <w:ind w:firstLine="482" w:firstLineChars="200"/>
        <w:jc w:val="center"/>
        <w:textAlignment w:val="auto"/>
        <w:outlineLvl w:val="3"/>
        <w:rPr>
          <w:rFonts w:hint="eastAsia" w:ascii="宋体" w:hAnsi="宋体" w:eastAsia="宋体" w:cs="宋体"/>
          <w:sz w:val="24"/>
          <w:szCs w:val="24"/>
        </w:rPr>
      </w:pPr>
      <w:r>
        <w:rPr>
          <w:rFonts w:hint="eastAsia" w:ascii="宋体" w:hAnsi="宋体" w:eastAsia="宋体" w:cs="宋体"/>
          <w:b/>
          <w:sz w:val="24"/>
          <w:szCs w:val="24"/>
        </w:rPr>
        <w:t>二-5联合体协议（若有）</w:t>
      </w:r>
    </w:p>
    <w:p w14:paraId="41D5C149">
      <w:pPr>
        <w:pStyle w:val="9"/>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致：</w:t>
      </w:r>
      <w:r>
        <w:rPr>
          <w:rFonts w:hint="eastAsia" w:ascii="宋体" w:hAnsi="宋体" w:eastAsia="宋体" w:cs="宋体"/>
          <w:sz w:val="24"/>
          <w:szCs w:val="24"/>
          <w:u w:val="single"/>
        </w:rPr>
        <w:t>（采购人或采购代理机构）</w:t>
      </w:r>
    </w:p>
    <w:p w14:paraId="7A26FA3A">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兹有</w:t>
      </w:r>
      <w:r>
        <w:rPr>
          <w:rFonts w:hint="eastAsia" w:ascii="宋体" w:hAnsi="宋体" w:eastAsia="宋体" w:cs="宋体"/>
          <w:sz w:val="24"/>
          <w:szCs w:val="24"/>
          <w:u w:val="single"/>
        </w:rPr>
        <w:t>（填写“联合体中各方的全称”，各方的全称之间请用“、”分割）</w:t>
      </w:r>
      <w:r>
        <w:rPr>
          <w:rFonts w:hint="eastAsia" w:ascii="宋体" w:hAnsi="宋体" w:eastAsia="宋体" w:cs="宋体"/>
          <w:sz w:val="24"/>
          <w:szCs w:val="24"/>
        </w:rPr>
        <w:t>自愿组成联合体，共同参加</w:t>
      </w:r>
      <w:r>
        <w:rPr>
          <w:rFonts w:hint="eastAsia" w:ascii="宋体" w:hAnsi="宋体" w:eastAsia="宋体" w:cs="宋体"/>
          <w:sz w:val="24"/>
          <w:szCs w:val="24"/>
          <w:u w:val="single"/>
        </w:rPr>
        <w:t>（填写“项目名称”）</w:t>
      </w:r>
      <w:r>
        <w:rPr>
          <w:rFonts w:hint="eastAsia" w:ascii="宋体" w:hAnsi="宋体" w:eastAsia="宋体" w:cs="宋体"/>
          <w:sz w:val="24"/>
          <w:szCs w:val="24"/>
        </w:rPr>
        <w:t xml:space="preserve"> 项目（项目编号：</w:t>
      </w:r>
      <w:r>
        <w:rPr>
          <w:rFonts w:hint="eastAsia" w:ascii="宋体" w:hAnsi="宋体" w:eastAsia="宋体" w:cs="宋体"/>
          <w:sz w:val="24"/>
          <w:szCs w:val="24"/>
          <w:u w:val="single"/>
        </w:rPr>
        <w:t>　　　　　　</w:t>
      </w:r>
      <w:r>
        <w:rPr>
          <w:rFonts w:hint="eastAsia" w:ascii="宋体" w:hAnsi="宋体" w:eastAsia="宋体" w:cs="宋体"/>
          <w:sz w:val="24"/>
          <w:szCs w:val="24"/>
        </w:rPr>
        <w:t>）的投标。现就联合体参加本项目投标的有关事宜达成下列协议：</w:t>
      </w:r>
    </w:p>
    <w:p w14:paraId="572D9C75">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一、联合体各方应承担的工作和义务具体如下：</w:t>
      </w:r>
    </w:p>
    <w:p w14:paraId="7B9D9302">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1、牵头方（全称）：</w:t>
      </w:r>
      <w:r>
        <w:rPr>
          <w:rFonts w:hint="eastAsia" w:ascii="宋体" w:hAnsi="宋体" w:eastAsia="宋体" w:cs="宋体"/>
          <w:sz w:val="24"/>
          <w:szCs w:val="24"/>
          <w:u w:val="single"/>
        </w:rPr>
        <w:t xml:space="preserve">（填写“工作及义务的具体内容”） </w:t>
      </w:r>
      <w:r>
        <w:rPr>
          <w:rFonts w:hint="eastAsia" w:ascii="宋体" w:hAnsi="宋体" w:eastAsia="宋体" w:cs="宋体"/>
          <w:sz w:val="24"/>
          <w:szCs w:val="24"/>
        </w:rPr>
        <w:t>；</w:t>
      </w:r>
    </w:p>
    <w:p w14:paraId="21444766">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2、成员方：</w:t>
      </w:r>
    </w:p>
    <w:p w14:paraId="10FE0F06">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2.1（成员一的全称）：</w:t>
      </w:r>
      <w:r>
        <w:rPr>
          <w:rFonts w:hint="eastAsia" w:ascii="宋体" w:hAnsi="宋体" w:eastAsia="宋体" w:cs="宋体"/>
          <w:sz w:val="24"/>
          <w:szCs w:val="24"/>
          <w:u w:val="single"/>
        </w:rPr>
        <w:t>（填写“工作及义务的具体内容”）</w:t>
      </w:r>
      <w:r>
        <w:rPr>
          <w:rFonts w:hint="eastAsia" w:ascii="宋体" w:hAnsi="宋体" w:eastAsia="宋体" w:cs="宋体"/>
          <w:sz w:val="24"/>
          <w:szCs w:val="24"/>
        </w:rPr>
        <w:t xml:space="preserve"> ；</w:t>
      </w:r>
    </w:p>
    <w:p w14:paraId="377E89D4">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w:t>
      </w:r>
    </w:p>
    <w:p w14:paraId="299EEFDB">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二、联合体各方的合同金额占比，具体如下：</w:t>
      </w:r>
    </w:p>
    <w:p w14:paraId="193107E1">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1.牵头方（</w:t>
      </w:r>
      <w:r>
        <w:rPr>
          <w:rFonts w:hint="eastAsia" w:ascii="宋体" w:hAnsi="宋体" w:eastAsia="宋体" w:cs="宋体"/>
          <w:sz w:val="24"/>
          <w:szCs w:val="24"/>
          <w:u w:val="single"/>
        </w:rPr>
        <w:t xml:space="preserve"> 全称</w:t>
      </w:r>
      <w:r>
        <w:rPr>
          <w:rFonts w:hint="eastAsia" w:ascii="宋体" w:hAnsi="宋体" w:eastAsia="宋体" w:cs="宋体"/>
          <w:sz w:val="24"/>
          <w:szCs w:val="24"/>
        </w:rPr>
        <w:t xml:space="preserve"> ）的合同金额占合同总额的</w:t>
      </w:r>
      <w:r>
        <w:rPr>
          <w:rFonts w:hint="eastAsia" w:ascii="宋体" w:hAnsi="宋体" w:eastAsia="宋体" w:cs="宋体"/>
          <w:sz w:val="24"/>
          <w:szCs w:val="24"/>
          <w:u w:val="single"/>
        </w:rPr>
        <w:t>　　</w:t>
      </w:r>
      <w:r>
        <w:rPr>
          <w:rFonts w:hint="eastAsia" w:ascii="宋体" w:hAnsi="宋体" w:eastAsia="宋体" w:cs="宋体"/>
          <w:sz w:val="24"/>
          <w:szCs w:val="24"/>
        </w:rPr>
        <w:t>%；</w:t>
      </w:r>
    </w:p>
    <w:p w14:paraId="62E4BFAF">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2.成员方：</w:t>
      </w:r>
    </w:p>
    <w:p w14:paraId="32DDA46C">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2.1（</w:t>
      </w:r>
      <w:r>
        <w:rPr>
          <w:rFonts w:hint="eastAsia" w:ascii="宋体" w:hAnsi="宋体" w:eastAsia="宋体" w:cs="宋体"/>
          <w:sz w:val="24"/>
          <w:szCs w:val="24"/>
          <w:u w:val="single"/>
        </w:rPr>
        <w:t xml:space="preserve"> 成员1的全称 </w:t>
      </w:r>
      <w:r>
        <w:rPr>
          <w:rFonts w:hint="eastAsia" w:ascii="宋体" w:hAnsi="宋体" w:eastAsia="宋体" w:cs="宋体"/>
          <w:sz w:val="24"/>
          <w:szCs w:val="24"/>
        </w:rPr>
        <w:t>）的合同金额占合同总额的</w:t>
      </w:r>
      <w:r>
        <w:rPr>
          <w:rFonts w:hint="eastAsia" w:ascii="宋体" w:hAnsi="宋体" w:eastAsia="宋体" w:cs="宋体"/>
          <w:sz w:val="24"/>
          <w:szCs w:val="24"/>
          <w:u w:val="single"/>
        </w:rPr>
        <w:t>　　</w:t>
      </w:r>
      <w:r>
        <w:rPr>
          <w:rFonts w:hint="eastAsia" w:ascii="宋体" w:hAnsi="宋体" w:eastAsia="宋体" w:cs="宋体"/>
          <w:sz w:val="24"/>
          <w:szCs w:val="24"/>
        </w:rPr>
        <w:t>%；</w:t>
      </w:r>
    </w:p>
    <w:p w14:paraId="511805E1">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w:t>
      </w:r>
    </w:p>
    <w:p w14:paraId="646C27A9">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三、联合体各方约定：</w:t>
      </w:r>
    </w:p>
    <w:p w14:paraId="4569E909">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1、由</w:t>
      </w:r>
      <w:r>
        <w:rPr>
          <w:rFonts w:hint="eastAsia" w:ascii="宋体" w:hAnsi="宋体" w:eastAsia="宋体" w:cs="宋体"/>
          <w:sz w:val="24"/>
          <w:szCs w:val="24"/>
          <w:u w:val="single"/>
        </w:rPr>
        <w:t>（填写“牵头方的全称”）代表联合体办理参加本项目投标的有关事宜（包括但不限于：注册账号、派出投标人代表、提交电子投标文件及参加开标、谈判、澄清等），在此过程中，投标人代表签字的一切文件和处理结果，联合体均予以认可并对此承担责任。</w:t>
      </w:r>
    </w:p>
    <w:p w14:paraId="7F781E5E">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2、联合体各方约定由</w:t>
      </w:r>
      <w:r>
        <w:rPr>
          <w:rFonts w:hint="eastAsia" w:ascii="宋体" w:hAnsi="宋体" w:eastAsia="宋体" w:cs="宋体"/>
          <w:sz w:val="24"/>
          <w:szCs w:val="24"/>
          <w:u w:val="single"/>
        </w:rPr>
        <w:t>（填写“牵头方的全称”）代表联合体办理投标保证金事宜。</w:t>
      </w:r>
    </w:p>
    <w:p w14:paraId="1BAD4B24">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3、若本项目采用综合评分法，则联合体只能确定由其中一方的条件参与商务部分的评标。因此，联合体各方约定以（应填写“其中一方的全称”，如：联合体确定以成员一的条件参与商务部分的评标，则填写“成员一的全称”…；否则填写“无”）的条件参与商务部分的评标。</w:t>
      </w:r>
    </w:p>
    <w:p w14:paraId="2A936BE5">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四、若中标，牵头方将代表联合体与采购人就合同签订事宜进行协商；若协商一致，则联合体各方将共同与采购人签订政府采购合同，并就政府采购合同约定的事项对采购人承担连带责任。</w:t>
      </w:r>
    </w:p>
    <w:p w14:paraId="195D92D1">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五、本协议自签署之日起生效，政府采购合同履行完毕后自动失效。</w:t>
      </w:r>
    </w:p>
    <w:p w14:paraId="68DE87C4">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六、本协议一式</w:t>
      </w:r>
      <w:r>
        <w:rPr>
          <w:rFonts w:hint="eastAsia" w:ascii="宋体" w:hAnsi="宋体" w:eastAsia="宋体" w:cs="宋体"/>
          <w:sz w:val="24"/>
          <w:szCs w:val="24"/>
          <w:u w:val="single"/>
        </w:rPr>
        <w:t>（填写具体份数）</w:t>
      </w:r>
      <w:r>
        <w:rPr>
          <w:rFonts w:hint="eastAsia" w:ascii="宋体" w:hAnsi="宋体" w:eastAsia="宋体" w:cs="宋体"/>
          <w:sz w:val="24"/>
          <w:szCs w:val="24"/>
        </w:rPr>
        <w:t>份，联合体各方各执一份，电子投标文件中提交一份。</w:t>
      </w:r>
    </w:p>
    <w:p w14:paraId="7DF102A1">
      <w:pPr>
        <w:pStyle w:val="9"/>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p>
    <w:p w14:paraId="52EB87C2">
      <w:pPr>
        <w:pStyle w:val="9"/>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（以下无正文）</w:t>
      </w:r>
    </w:p>
    <w:p w14:paraId="74191044">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牵头方：</w:t>
      </w:r>
      <w:r>
        <w:rPr>
          <w:rFonts w:hint="eastAsia" w:ascii="宋体" w:hAnsi="宋体" w:eastAsia="宋体" w:cs="宋体"/>
          <w:sz w:val="24"/>
          <w:szCs w:val="24"/>
          <w:u w:val="single"/>
        </w:rPr>
        <w:t>（全称并加盖单位公章）</w:t>
      </w:r>
    </w:p>
    <w:p w14:paraId="6CD1171C">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法定代表人或其委托代理人：</w:t>
      </w:r>
      <w:r>
        <w:rPr>
          <w:rFonts w:hint="eastAsia" w:ascii="宋体" w:hAnsi="宋体" w:eastAsia="宋体" w:cs="宋体"/>
          <w:sz w:val="24"/>
          <w:szCs w:val="24"/>
          <w:u w:val="single"/>
        </w:rPr>
        <w:t xml:space="preserve"> （签字或盖章）</w:t>
      </w:r>
    </w:p>
    <w:p w14:paraId="0AA752CF">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成员一：</w:t>
      </w:r>
      <w:r>
        <w:rPr>
          <w:rFonts w:hint="eastAsia" w:ascii="宋体" w:hAnsi="宋体" w:eastAsia="宋体" w:cs="宋体"/>
          <w:sz w:val="24"/>
          <w:szCs w:val="24"/>
          <w:u w:val="single"/>
        </w:rPr>
        <w:t>（全称并加盖成员一的单位公章）</w:t>
      </w:r>
    </w:p>
    <w:p w14:paraId="71333D5A">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法定代表人或其委托代理人：</w:t>
      </w:r>
      <w:r>
        <w:rPr>
          <w:rFonts w:hint="eastAsia" w:ascii="宋体" w:hAnsi="宋体" w:eastAsia="宋体" w:cs="宋体"/>
          <w:sz w:val="24"/>
          <w:szCs w:val="24"/>
          <w:u w:val="single"/>
        </w:rPr>
        <w:t xml:space="preserve"> （签字或盖章）</w:t>
      </w:r>
    </w:p>
    <w:p w14:paraId="7745C087">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w:t>
      </w:r>
    </w:p>
    <w:p w14:paraId="09D0C874">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成员**：</w:t>
      </w:r>
      <w:r>
        <w:rPr>
          <w:rFonts w:hint="eastAsia" w:ascii="宋体" w:hAnsi="宋体" w:eastAsia="宋体" w:cs="宋体"/>
          <w:sz w:val="24"/>
          <w:szCs w:val="24"/>
          <w:u w:val="single"/>
        </w:rPr>
        <w:t>（全称并加盖成员**的单位公章）</w:t>
      </w:r>
    </w:p>
    <w:p w14:paraId="38B38210">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法定代表人或其委托代理人：</w:t>
      </w:r>
      <w:r>
        <w:rPr>
          <w:rFonts w:hint="eastAsia" w:ascii="宋体" w:hAnsi="宋体" w:eastAsia="宋体" w:cs="宋体"/>
          <w:sz w:val="24"/>
          <w:szCs w:val="24"/>
          <w:u w:val="single"/>
        </w:rPr>
        <w:t xml:space="preserve"> （签字或盖章）</w:t>
      </w:r>
    </w:p>
    <w:p w14:paraId="462F4F7A">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签署日期：</w:t>
      </w:r>
      <w:r>
        <w:rPr>
          <w:rFonts w:hint="eastAsia" w:ascii="宋体" w:hAnsi="宋体" w:eastAsia="宋体" w:cs="宋体"/>
          <w:sz w:val="24"/>
          <w:szCs w:val="24"/>
          <w:u w:val="single"/>
        </w:rPr>
        <w:t>　　年　　月　　日</w:t>
      </w:r>
    </w:p>
    <w:p w14:paraId="17D6C2F7">
      <w:pPr>
        <w:pStyle w:val="9"/>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p>
    <w:p w14:paraId="79257442">
      <w:pPr>
        <w:pStyle w:val="9"/>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※注意：</w:t>
      </w:r>
    </w:p>
    <w:p w14:paraId="45A0C7FC">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1、招标文件接受联合体投标且投标人为联合体的，投标人应提供本协议；否则无须提供。</w:t>
      </w:r>
    </w:p>
    <w:p w14:paraId="627F9C17">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2、本协议由委托代理人签字或盖章的，应按照本章载明的格式提供“单位授权书”。</w:t>
      </w:r>
    </w:p>
    <w:p w14:paraId="37932A0B">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3、在以联合体形式落实中小企业预留份额项目中，投标人除了要提供《中小企业声明函》，还需提供本协议。</w:t>
      </w:r>
    </w:p>
    <w:p w14:paraId="1A0D75AF">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rPr>
        <w:br w:type="textWrapping"/>
      </w:r>
      <w:r>
        <w:rPr>
          <w:rFonts w:hint="eastAsia" w:ascii="宋体" w:hAnsi="宋体" w:eastAsia="宋体" w:cs="宋体"/>
          <w:sz w:val="24"/>
          <w:szCs w:val="24"/>
        </w:rPr>
        <w:br w:type="page"/>
      </w:r>
    </w:p>
    <w:p w14:paraId="1423FEA9">
      <w:pPr>
        <w:pStyle w:val="9"/>
        <w:keepNext w:val="0"/>
        <w:keepLines w:val="0"/>
        <w:pageBreakBefore w:val="0"/>
        <w:widowControl/>
        <w:kinsoku/>
        <w:wordWrap/>
        <w:overflowPunct/>
        <w:topLinePunct w:val="0"/>
        <w:autoSpaceDE/>
        <w:autoSpaceDN/>
        <w:bidi w:val="0"/>
        <w:adjustRightInd/>
        <w:snapToGrid/>
        <w:spacing w:line="400" w:lineRule="exact"/>
        <w:ind w:firstLine="482" w:firstLineChars="200"/>
        <w:jc w:val="center"/>
        <w:textAlignment w:val="auto"/>
        <w:outlineLvl w:val="3"/>
        <w:rPr>
          <w:rFonts w:hint="eastAsia" w:ascii="宋体" w:hAnsi="宋体" w:eastAsia="宋体" w:cs="宋体"/>
          <w:sz w:val="24"/>
          <w:szCs w:val="24"/>
        </w:rPr>
      </w:pPr>
      <w:r>
        <w:rPr>
          <w:rFonts w:hint="eastAsia" w:ascii="宋体" w:hAnsi="宋体" w:eastAsia="宋体" w:cs="宋体"/>
          <w:b/>
          <w:sz w:val="24"/>
          <w:szCs w:val="24"/>
        </w:rPr>
        <w:t>二-6分包意向协议（若有）</w:t>
      </w:r>
    </w:p>
    <w:p w14:paraId="258F940B">
      <w:pPr>
        <w:pStyle w:val="9"/>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甲方（总包方）：</w:t>
      </w:r>
      <w:r>
        <w:rPr>
          <w:rFonts w:hint="eastAsia" w:ascii="宋体" w:hAnsi="宋体" w:eastAsia="宋体" w:cs="宋体"/>
          <w:sz w:val="24"/>
          <w:szCs w:val="24"/>
          <w:u w:val="single"/>
        </w:rPr>
        <w:t>　　　　　　　</w:t>
      </w:r>
      <w:r>
        <w:rPr>
          <w:rFonts w:hint="eastAsia" w:ascii="宋体" w:hAnsi="宋体" w:eastAsia="宋体" w:cs="宋体"/>
          <w:sz w:val="24"/>
          <w:szCs w:val="24"/>
        </w:rPr>
        <w:t>（即本项目的投标人）</w:t>
      </w:r>
    </w:p>
    <w:p w14:paraId="4A10EC2A">
      <w:pPr>
        <w:pStyle w:val="9"/>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乙方（分包方）：</w:t>
      </w:r>
      <w:r>
        <w:rPr>
          <w:rFonts w:hint="eastAsia" w:ascii="宋体" w:hAnsi="宋体" w:eastAsia="宋体" w:cs="宋体"/>
          <w:sz w:val="24"/>
          <w:szCs w:val="24"/>
          <w:u w:val="single"/>
        </w:rPr>
        <w:t>　　　　　　　</w:t>
      </w:r>
    </w:p>
    <w:p w14:paraId="13EAC49A">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兹有甲方参加</w:t>
      </w:r>
      <w:r>
        <w:rPr>
          <w:rFonts w:hint="eastAsia" w:ascii="宋体" w:hAnsi="宋体" w:eastAsia="宋体" w:cs="宋体"/>
          <w:sz w:val="24"/>
          <w:szCs w:val="24"/>
          <w:u w:val="single"/>
        </w:rPr>
        <w:t>（填写“项目名称”）</w:t>
      </w:r>
      <w:r>
        <w:rPr>
          <w:rFonts w:hint="eastAsia" w:ascii="宋体" w:hAnsi="宋体" w:eastAsia="宋体" w:cs="宋体"/>
          <w:sz w:val="24"/>
          <w:szCs w:val="24"/>
        </w:rPr>
        <w:t xml:space="preserve"> 项目（项目编号：</w:t>
      </w:r>
      <w:r>
        <w:rPr>
          <w:rFonts w:hint="eastAsia" w:ascii="宋体" w:hAnsi="宋体" w:eastAsia="宋体" w:cs="宋体"/>
          <w:sz w:val="24"/>
          <w:szCs w:val="24"/>
          <w:u w:val="single"/>
        </w:rPr>
        <w:t>　　　　　　　</w:t>
      </w:r>
      <w:r>
        <w:rPr>
          <w:rFonts w:hint="eastAsia" w:ascii="宋体" w:hAnsi="宋体" w:eastAsia="宋体" w:cs="宋体"/>
          <w:sz w:val="24"/>
          <w:szCs w:val="24"/>
        </w:rPr>
        <w:t>）的政府采购活动。甲方期望将采购项目的部分采购标的分包给乙方完成，而乙方保证能够向甲方提供本协议项下的采购标的，甲、乙双方就合同分包的有关事宜达成下列协议：</w:t>
      </w:r>
    </w:p>
    <w:p w14:paraId="5986690F">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一、分包标的</w:t>
      </w:r>
    </w:p>
    <w:p w14:paraId="4E8E65E7">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u w:val="single"/>
        </w:rPr>
        <w:t>（根据双方的意向填写，可以是表格或文字描述）。</w:t>
      </w:r>
    </w:p>
    <w:p w14:paraId="416EA85F">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二、分包合同金额占比</w:t>
      </w:r>
    </w:p>
    <w:p w14:paraId="39AF311A">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分包合同价占投标总价的比例：</w:t>
      </w:r>
      <w:r>
        <w:rPr>
          <w:rFonts w:hint="eastAsia" w:ascii="宋体" w:hAnsi="宋体" w:eastAsia="宋体" w:cs="宋体"/>
          <w:sz w:val="24"/>
          <w:szCs w:val="24"/>
          <w:u w:val="single"/>
        </w:rPr>
        <w:t>　　　　　</w:t>
      </w:r>
      <w:r>
        <w:rPr>
          <w:rFonts w:hint="eastAsia" w:ascii="宋体" w:hAnsi="宋体" w:eastAsia="宋体" w:cs="宋体"/>
          <w:sz w:val="24"/>
          <w:szCs w:val="24"/>
        </w:rPr>
        <w:t>%</w:t>
      </w:r>
    </w:p>
    <w:p w14:paraId="6F3E3179">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三、其他条款</w:t>
      </w:r>
    </w:p>
    <w:p w14:paraId="02B73A34">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分包合同标的交付时间、地点和条件，质量要求和标准，验收，款项的支付，履约担保，违约责任，质量保证，知识产权，合同纠纷处理方式，不可抗力等条款待甲方中标（成交）后，根据甲方与采购人签订的总包合同确定具体的内容。</w:t>
      </w:r>
    </w:p>
    <w:tbl>
      <w:tblPr>
        <w:tblStyle w:val="6"/>
        <w:tblW w:w="0" w:type="auto"/>
        <w:tblInd w:w="9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822"/>
        <w:gridCol w:w="4823"/>
      </w:tblGrid>
      <w:tr w14:paraId="6D4E192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822" w:type="dxa"/>
            <w:vAlign w:val="top"/>
          </w:tcPr>
          <w:p w14:paraId="221F2506">
            <w:pPr>
              <w:pStyle w:val="9"/>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甲方：</w:t>
            </w:r>
          </w:p>
        </w:tc>
        <w:tc>
          <w:tcPr>
            <w:tcW w:w="4823" w:type="dxa"/>
            <w:vAlign w:val="top"/>
          </w:tcPr>
          <w:p w14:paraId="4823298E">
            <w:pPr>
              <w:pStyle w:val="9"/>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乙方：</w:t>
            </w:r>
          </w:p>
        </w:tc>
      </w:tr>
      <w:tr w14:paraId="5F0087B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822" w:type="dxa"/>
            <w:vAlign w:val="top"/>
          </w:tcPr>
          <w:p w14:paraId="03905F72">
            <w:pPr>
              <w:pStyle w:val="9"/>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住所：</w:t>
            </w:r>
          </w:p>
        </w:tc>
        <w:tc>
          <w:tcPr>
            <w:tcW w:w="4823" w:type="dxa"/>
            <w:vAlign w:val="top"/>
          </w:tcPr>
          <w:p w14:paraId="7810E0A9">
            <w:pPr>
              <w:pStyle w:val="9"/>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住所：</w:t>
            </w:r>
          </w:p>
        </w:tc>
      </w:tr>
      <w:tr w14:paraId="73AE324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822" w:type="dxa"/>
            <w:vAlign w:val="top"/>
          </w:tcPr>
          <w:p w14:paraId="30FC561A">
            <w:pPr>
              <w:pStyle w:val="9"/>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单位负责人或委托代理人：</w:t>
            </w:r>
          </w:p>
        </w:tc>
        <w:tc>
          <w:tcPr>
            <w:tcW w:w="4823" w:type="dxa"/>
            <w:vAlign w:val="top"/>
          </w:tcPr>
          <w:p w14:paraId="71A26472">
            <w:pPr>
              <w:pStyle w:val="9"/>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单位负责人或委托代理人：</w:t>
            </w:r>
          </w:p>
        </w:tc>
      </w:tr>
      <w:tr w14:paraId="0CEE91B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822" w:type="dxa"/>
            <w:vAlign w:val="top"/>
          </w:tcPr>
          <w:p w14:paraId="697D32E6">
            <w:pPr>
              <w:pStyle w:val="9"/>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联系方法：</w:t>
            </w:r>
          </w:p>
        </w:tc>
        <w:tc>
          <w:tcPr>
            <w:tcW w:w="4823" w:type="dxa"/>
            <w:vAlign w:val="top"/>
          </w:tcPr>
          <w:p w14:paraId="1931DFE4">
            <w:pPr>
              <w:pStyle w:val="9"/>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联系方法：</w:t>
            </w:r>
          </w:p>
        </w:tc>
      </w:tr>
      <w:tr w14:paraId="4A50987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822" w:type="dxa"/>
            <w:vAlign w:val="top"/>
          </w:tcPr>
          <w:p w14:paraId="74ADDE30">
            <w:pPr>
              <w:pStyle w:val="9"/>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开户银行：</w:t>
            </w:r>
          </w:p>
        </w:tc>
        <w:tc>
          <w:tcPr>
            <w:tcW w:w="4823" w:type="dxa"/>
            <w:vAlign w:val="top"/>
          </w:tcPr>
          <w:p w14:paraId="1F0A82D7">
            <w:pPr>
              <w:pStyle w:val="9"/>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开户银行：</w:t>
            </w:r>
          </w:p>
        </w:tc>
      </w:tr>
      <w:tr w14:paraId="27F0247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822" w:type="dxa"/>
            <w:vAlign w:val="top"/>
          </w:tcPr>
          <w:p w14:paraId="4932AB59">
            <w:pPr>
              <w:pStyle w:val="9"/>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账号：</w:t>
            </w:r>
          </w:p>
        </w:tc>
        <w:tc>
          <w:tcPr>
            <w:tcW w:w="4823" w:type="dxa"/>
            <w:vAlign w:val="top"/>
          </w:tcPr>
          <w:p w14:paraId="74B2BFE0">
            <w:pPr>
              <w:pStyle w:val="9"/>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账号：</w:t>
            </w:r>
          </w:p>
        </w:tc>
      </w:tr>
      <w:tr w14:paraId="1E2B555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645" w:type="dxa"/>
            <w:gridSpan w:val="2"/>
          </w:tcPr>
          <w:p w14:paraId="16BE60FC">
            <w:pPr>
              <w:pStyle w:val="9"/>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签订地点：</w:t>
            </w:r>
            <w:r>
              <w:rPr>
                <w:rFonts w:hint="eastAsia" w:ascii="宋体" w:hAnsi="宋体" w:eastAsia="宋体" w:cs="宋体"/>
                <w:sz w:val="24"/>
                <w:szCs w:val="24"/>
                <w:u w:val="single"/>
              </w:rPr>
              <w:t>　　　　　　　　　　</w:t>
            </w:r>
          </w:p>
          <w:p w14:paraId="72C22A20">
            <w:pPr>
              <w:pStyle w:val="9"/>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签约日期：</w:t>
            </w:r>
            <w:r>
              <w:rPr>
                <w:rFonts w:hint="eastAsia" w:ascii="宋体" w:hAnsi="宋体" w:eastAsia="宋体" w:cs="宋体"/>
                <w:sz w:val="24"/>
                <w:szCs w:val="24"/>
                <w:u w:val="single"/>
              </w:rPr>
              <w:t>　　年　　月　　日</w:t>
            </w:r>
          </w:p>
        </w:tc>
      </w:tr>
    </w:tbl>
    <w:p w14:paraId="1E64700F">
      <w:pPr>
        <w:pStyle w:val="9"/>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※注意：</w:t>
      </w:r>
    </w:p>
    <w:p w14:paraId="2B1F9114">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1.招标文件接受合同分包且投标人拟将合同分包的，应提供本协议；否则无须提供。</w:t>
      </w:r>
    </w:p>
    <w:p w14:paraId="58F7D12A">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2.本协议由委托代理人签字或盖章的，应按照本章载明的格式提供“单位授权书”。</w:t>
      </w:r>
    </w:p>
    <w:p w14:paraId="1DACF7F6">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3.在以合同分包形式落实中小企业预留份额项目中，投标人除了要提供《中小企业声明函》，还需提供本协议。</w:t>
      </w:r>
    </w:p>
    <w:p w14:paraId="3829ACB5">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rPr>
        <w:br w:type="textWrapping"/>
      </w:r>
      <w:r>
        <w:rPr>
          <w:rFonts w:hint="eastAsia" w:ascii="宋体" w:hAnsi="宋体" w:eastAsia="宋体" w:cs="宋体"/>
          <w:sz w:val="24"/>
          <w:szCs w:val="24"/>
        </w:rPr>
        <w:br w:type="page"/>
      </w:r>
    </w:p>
    <w:p w14:paraId="73A1F8D5">
      <w:pPr>
        <w:pStyle w:val="9"/>
        <w:keepNext w:val="0"/>
        <w:keepLines w:val="0"/>
        <w:pageBreakBefore w:val="0"/>
        <w:widowControl/>
        <w:kinsoku/>
        <w:wordWrap/>
        <w:overflowPunct/>
        <w:topLinePunct w:val="0"/>
        <w:autoSpaceDE/>
        <w:autoSpaceDN/>
        <w:bidi w:val="0"/>
        <w:adjustRightInd/>
        <w:snapToGrid/>
        <w:spacing w:line="400" w:lineRule="exact"/>
        <w:ind w:firstLine="482" w:firstLineChars="200"/>
        <w:jc w:val="center"/>
        <w:textAlignment w:val="auto"/>
        <w:outlineLvl w:val="3"/>
        <w:rPr>
          <w:rFonts w:hint="eastAsia" w:ascii="宋体" w:hAnsi="宋体" w:eastAsia="宋体" w:cs="宋体"/>
          <w:sz w:val="24"/>
          <w:szCs w:val="24"/>
        </w:rPr>
      </w:pPr>
      <w:r>
        <w:rPr>
          <w:rFonts w:hint="eastAsia" w:ascii="宋体" w:hAnsi="宋体" w:eastAsia="宋体" w:cs="宋体"/>
          <w:b/>
          <w:sz w:val="24"/>
          <w:szCs w:val="24"/>
        </w:rPr>
        <w:t>二-7其他资格证明文件（若有）</w:t>
      </w:r>
    </w:p>
    <w:p w14:paraId="640D01D5">
      <w:pPr>
        <w:pStyle w:val="9"/>
        <w:keepNext w:val="0"/>
        <w:keepLines w:val="0"/>
        <w:pageBreakBefore w:val="0"/>
        <w:widowControl/>
        <w:kinsoku/>
        <w:wordWrap/>
        <w:overflowPunct/>
        <w:topLinePunct w:val="0"/>
        <w:autoSpaceDE/>
        <w:autoSpaceDN/>
        <w:bidi w:val="0"/>
        <w:adjustRightInd/>
        <w:snapToGrid/>
        <w:spacing w:line="400" w:lineRule="exact"/>
        <w:ind w:firstLine="482" w:firstLineChars="200"/>
        <w:jc w:val="center"/>
        <w:textAlignment w:val="auto"/>
        <w:outlineLvl w:val="3"/>
        <w:rPr>
          <w:rFonts w:hint="eastAsia" w:ascii="宋体" w:hAnsi="宋体" w:eastAsia="宋体" w:cs="宋体"/>
          <w:sz w:val="24"/>
          <w:szCs w:val="24"/>
        </w:rPr>
      </w:pPr>
      <w:r>
        <w:rPr>
          <w:rFonts w:hint="eastAsia" w:ascii="宋体" w:hAnsi="宋体" w:eastAsia="宋体" w:cs="宋体"/>
          <w:b/>
          <w:sz w:val="24"/>
          <w:szCs w:val="24"/>
        </w:rPr>
        <w:t>二-7-①招标文件规定的其他资格证明文件（若有）</w:t>
      </w:r>
    </w:p>
    <w:p w14:paraId="6B8D5DB8">
      <w:pPr>
        <w:pStyle w:val="9"/>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编制说明</w:t>
      </w:r>
    </w:p>
    <w:p w14:paraId="5DF517DC">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除招标文件另有规定外，招标文件要求提交的除前述资格证明文件外的其他资格证明文件（若有）加盖投标人的单位公章后应在此项下提交。</w:t>
      </w:r>
    </w:p>
    <w:p w14:paraId="6A9BE886">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rPr>
        <w:br w:type="textWrapping"/>
      </w:r>
      <w:r>
        <w:rPr>
          <w:rFonts w:hint="eastAsia" w:ascii="宋体" w:hAnsi="宋体" w:eastAsia="宋体" w:cs="宋体"/>
          <w:sz w:val="24"/>
          <w:szCs w:val="24"/>
        </w:rPr>
        <w:br w:type="page"/>
      </w:r>
    </w:p>
    <w:p w14:paraId="26C88333">
      <w:pPr>
        <w:pStyle w:val="9"/>
        <w:keepNext w:val="0"/>
        <w:keepLines w:val="0"/>
        <w:pageBreakBefore w:val="0"/>
        <w:widowControl/>
        <w:kinsoku/>
        <w:wordWrap/>
        <w:overflowPunct/>
        <w:topLinePunct w:val="0"/>
        <w:autoSpaceDE/>
        <w:autoSpaceDN/>
        <w:bidi w:val="0"/>
        <w:adjustRightInd/>
        <w:snapToGrid/>
        <w:spacing w:line="400" w:lineRule="exact"/>
        <w:ind w:firstLine="482" w:firstLineChars="200"/>
        <w:jc w:val="center"/>
        <w:textAlignment w:val="auto"/>
        <w:outlineLvl w:val="2"/>
        <w:rPr>
          <w:rFonts w:hint="eastAsia" w:ascii="宋体" w:hAnsi="宋体" w:eastAsia="宋体" w:cs="宋体"/>
          <w:sz w:val="24"/>
          <w:szCs w:val="24"/>
        </w:rPr>
      </w:pPr>
      <w:r>
        <w:rPr>
          <w:rFonts w:hint="eastAsia" w:ascii="宋体" w:hAnsi="宋体" w:eastAsia="宋体" w:cs="宋体"/>
          <w:b/>
          <w:sz w:val="24"/>
          <w:szCs w:val="24"/>
        </w:rPr>
        <w:t>三、投标保证金</w:t>
      </w:r>
    </w:p>
    <w:p w14:paraId="6AD3B950">
      <w:pPr>
        <w:pStyle w:val="9"/>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编制说明</w:t>
      </w:r>
    </w:p>
    <w:p w14:paraId="5D74BF90">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1、在此项下提交的“投标保证金”材料可使用转账凭证复印件或从福建省政府采购网上公开信息系统中下载的有关原始页面的打印件。</w:t>
      </w:r>
    </w:p>
    <w:p w14:paraId="00E8F9DC">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2、投标保证金是否已提交的认定按照招标文件第三章规定执行。</w:t>
      </w:r>
    </w:p>
    <w:p w14:paraId="18217565">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rPr>
        <w:br w:type="textWrapping"/>
      </w:r>
      <w:r>
        <w:rPr>
          <w:rFonts w:hint="eastAsia" w:ascii="宋体" w:hAnsi="宋体" w:eastAsia="宋体" w:cs="宋体"/>
          <w:sz w:val="24"/>
          <w:szCs w:val="24"/>
        </w:rPr>
        <w:br w:type="page"/>
      </w:r>
    </w:p>
    <w:p w14:paraId="287EDA1C">
      <w:pPr>
        <w:pStyle w:val="9"/>
        <w:keepNext w:val="0"/>
        <w:keepLines w:val="0"/>
        <w:pageBreakBefore w:val="0"/>
        <w:widowControl/>
        <w:kinsoku/>
        <w:wordWrap/>
        <w:overflowPunct/>
        <w:topLinePunct w:val="0"/>
        <w:autoSpaceDE/>
        <w:autoSpaceDN/>
        <w:bidi w:val="0"/>
        <w:adjustRightInd/>
        <w:snapToGrid/>
        <w:spacing w:line="400" w:lineRule="exact"/>
        <w:jc w:val="left"/>
        <w:textAlignment w:val="auto"/>
        <w:outlineLvl w:val="2"/>
        <w:rPr>
          <w:rFonts w:hint="eastAsia" w:ascii="宋体" w:hAnsi="宋体" w:eastAsia="宋体" w:cs="宋体"/>
          <w:b/>
          <w:sz w:val="32"/>
          <w:szCs w:val="32"/>
        </w:rPr>
      </w:pPr>
      <w:r>
        <w:rPr>
          <w:rFonts w:hint="eastAsia" w:ascii="宋体" w:hAnsi="宋体" w:eastAsia="宋体" w:cs="宋体"/>
          <w:b/>
          <w:sz w:val="32"/>
          <w:szCs w:val="32"/>
        </w:rPr>
        <w:t>封面格式(报价部分)</w:t>
      </w:r>
    </w:p>
    <w:p w14:paraId="5B4E2C13">
      <w:pPr>
        <w:pStyle w:val="9"/>
        <w:keepNext w:val="0"/>
        <w:keepLines w:val="0"/>
        <w:pageBreakBefore w:val="0"/>
        <w:widowControl/>
        <w:kinsoku/>
        <w:wordWrap/>
        <w:overflowPunct/>
        <w:topLinePunct w:val="0"/>
        <w:autoSpaceDE/>
        <w:autoSpaceDN/>
        <w:bidi w:val="0"/>
        <w:adjustRightInd/>
        <w:snapToGrid/>
        <w:spacing w:line="400" w:lineRule="exact"/>
        <w:ind w:firstLine="643" w:firstLineChars="200"/>
        <w:jc w:val="left"/>
        <w:textAlignment w:val="auto"/>
        <w:outlineLvl w:val="2"/>
        <w:rPr>
          <w:rFonts w:hint="eastAsia" w:ascii="宋体" w:hAnsi="宋体" w:eastAsia="宋体" w:cs="宋体"/>
          <w:b/>
          <w:sz w:val="32"/>
          <w:szCs w:val="32"/>
        </w:rPr>
      </w:pPr>
    </w:p>
    <w:p w14:paraId="34A3C9D5">
      <w:pPr>
        <w:pStyle w:val="9"/>
        <w:keepNext w:val="0"/>
        <w:keepLines w:val="0"/>
        <w:pageBreakBefore w:val="0"/>
        <w:widowControl/>
        <w:kinsoku/>
        <w:wordWrap/>
        <w:overflowPunct/>
        <w:topLinePunct w:val="0"/>
        <w:autoSpaceDE/>
        <w:autoSpaceDN/>
        <w:bidi w:val="0"/>
        <w:adjustRightInd/>
        <w:snapToGrid/>
        <w:spacing w:line="400" w:lineRule="exact"/>
        <w:ind w:firstLine="643" w:firstLineChars="200"/>
        <w:jc w:val="left"/>
        <w:textAlignment w:val="auto"/>
        <w:outlineLvl w:val="2"/>
        <w:rPr>
          <w:rFonts w:hint="eastAsia" w:ascii="宋体" w:hAnsi="宋体" w:eastAsia="宋体" w:cs="宋体"/>
          <w:b/>
          <w:sz w:val="32"/>
          <w:szCs w:val="32"/>
        </w:rPr>
      </w:pPr>
    </w:p>
    <w:p w14:paraId="1BD11A42">
      <w:pPr>
        <w:pStyle w:val="9"/>
        <w:keepNext w:val="0"/>
        <w:keepLines w:val="0"/>
        <w:pageBreakBefore w:val="0"/>
        <w:widowControl/>
        <w:kinsoku/>
        <w:wordWrap/>
        <w:overflowPunct/>
        <w:topLinePunct w:val="0"/>
        <w:autoSpaceDE/>
        <w:autoSpaceDN/>
        <w:bidi w:val="0"/>
        <w:adjustRightInd/>
        <w:snapToGrid/>
        <w:spacing w:line="400" w:lineRule="exact"/>
        <w:ind w:firstLine="643" w:firstLineChars="200"/>
        <w:jc w:val="left"/>
        <w:textAlignment w:val="auto"/>
        <w:outlineLvl w:val="2"/>
        <w:rPr>
          <w:rFonts w:hint="eastAsia" w:ascii="宋体" w:hAnsi="宋体" w:eastAsia="宋体" w:cs="宋体"/>
          <w:b/>
          <w:sz w:val="32"/>
          <w:szCs w:val="32"/>
        </w:rPr>
      </w:pPr>
    </w:p>
    <w:p w14:paraId="1155A41B">
      <w:pPr>
        <w:pStyle w:val="9"/>
        <w:keepNext w:val="0"/>
        <w:keepLines w:val="0"/>
        <w:pageBreakBefore w:val="0"/>
        <w:widowControl/>
        <w:kinsoku/>
        <w:wordWrap/>
        <w:overflowPunct/>
        <w:topLinePunct w:val="0"/>
        <w:autoSpaceDE/>
        <w:autoSpaceDN/>
        <w:bidi w:val="0"/>
        <w:adjustRightInd/>
        <w:snapToGrid/>
        <w:spacing w:line="400" w:lineRule="exact"/>
        <w:ind w:firstLine="643" w:firstLineChars="200"/>
        <w:jc w:val="left"/>
        <w:textAlignment w:val="auto"/>
        <w:outlineLvl w:val="2"/>
        <w:rPr>
          <w:rFonts w:hint="eastAsia" w:ascii="宋体" w:hAnsi="宋体" w:eastAsia="宋体" w:cs="宋体"/>
          <w:b/>
          <w:sz w:val="32"/>
          <w:szCs w:val="32"/>
        </w:rPr>
      </w:pPr>
    </w:p>
    <w:p w14:paraId="689252C9">
      <w:pPr>
        <w:pStyle w:val="9"/>
        <w:keepNext w:val="0"/>
        <w:keepLines w:val="0"/>
        <w:pageBreakBefore w:val="0"/>
        <w:widowControl/>
        <w:kinsoku/>
        <w:wordWrap/>
        <w:overflowPunct/>
        <w:topLinePunct w:val="0"/>
        <w:autoSpaceDE/>
        <w:autoSpaceDN/>
        <w:bidi w:val="0"/>
        <w:adjustRightInd/>
        <w:snapToGrid/>
        <w:spacing w:line="400" w:lineRule="exact"/>
        <w:ind w:firstLine="643" w:firstLineChars="200"/>
        <w:jc w:val="left"/>
        <w:textAlignment w:val="auto"/>
        <w:outlineLvl w:val="2"/>
        <w:rPr>
          <w:rFonts w:hint="eastAsia" w:ascii="宋体" w:hAnsi="宋体" w:eastAsia="宋体" w:cs="宋体"/>
          <w:b/>
          <w:sz w:val="32"/>
          <w:szCs w:val="32"/>
        </w:rPr>
      </w:pPr>
    </w:p>
    <w:p w14:paraId="2A1C3B76">
      <w:pPr>
        <w:pStyle w:val="9"/>
        <w:jc w:val="center"/>
        <w:outlineLvl w:val="0"/>
        <w:rPr>
          <w:rFonts w:hint="eastAsia" w:ascii="宋体" w:hAnsi="宋体" w:eastAsia="宋体" w:cs="宋体"/>
          <w:sz w:val="72"/>
          <w:szCs w:val="72"/>
        </w:rPr>
      </w:pPr>
      <w:r>
        <w:rPr>
          <w:rFonts w:hint="eastAsia" w:ascii="宋体" w:hAnsi="宋体" w:eastAsia="宋体" w:cs="宋体"/>
          <w:b/>
          <w:sz w:val="72"/>
          <w:szCs w:val="72"/>
        </w:rPr>
        <w:t>福建省政府采购投标文件</w:t>
      </w:r>
    </w:p>
    <w:p w14:paraId="3BAE1B71">
      <w:pPr>
        <w:pStyle w:val="9"/>
        <w:jc w:val="center"/>
        <w:outlineLvl w:val="0"/>
      </w:pPr>
      <w:r>
        <w:rPr>
          <w:rFonts w:hint="eastAsia" w:ascii="宋体" w:hAnsi="宋体" w:eastAsia="宋体" w:cs="宋体"/>
          <w:b/>
          <w:sz w:val="72"/>
          <w:szCs w:val="72"/>
        </w:rPr>
        <w:t>（报价部分）</w:t>
      </w:r>
      <w:r>
        <w:rPr>
          <w:rFonts w:hint="eastAsia" w:ascii="宋体" w:hAnsi="宋体" w:eastAsia="宋体" w:cs="宋体"/>
          <w:sz w:val="72"/>
          <w:szCs w:val="72"/>
        </w:rPr>
        <w:br w:type="textWrapping"/>
      </w:r>
      <w:r>
        <w:rPr>
          <w:rFonts w:hint="eastAsia" w:ascii="宋体" w:hAnsi="宋体" w:eastAsia="宋体" w:cs="宋体"/>
          <w:sz w:val="72"/>
          <w:szCs w:val="72"/>
        </w:rPr>
        <w:br w:type="textWrapping"/>
      </w:r>
      <w:r>
        <w:br w:type="textWrapping"/>
      </w:r>
    </w:p>
    <w:p w14:paraId="0521E988">
      <w:pPr>
        <w:pStyle w:val="9"/>
        <w:jc w:val="center"/>
        <w:outlineLvl w:val="1"/>
        <w:rPr>
          <w:rFonts w:hint="eastAsia" w:ascii="宋体" w:hAnsi="宋体" w:eastAsia="宋体" w:cs="宋体"/>
          <w:sz w:val="32"/>
          <w:szCs w:val="32"/>
        </w:rPr>
      </w:pPr>
      <w:r>
        <w:rPr>
          <w:rFonts w:hint="eastAsia" w:ascii="宋体" w:hAnsi="宋体" w:eastAsia="宋体" w:cs="宋体"/>
          <w:b/>
          <w:sz w:val="32"/>
          <w:szCs w:val="32"/>
        </w:rPr>
        <w:t>（填写正本或副本）</w:t>
      </w:r>
      <w:r>
        <w:rPr>
          <w:rFonts w:hint="eastAsia" w:ascii="宋体" w:hAnsi="宋体" w:eastAsia="宋体" w:cs="宋体"/>
          <w:sz w:val="32"/>
          <w:szCs w:val="32"/>
        </w:rPr>
        <w:br w:type="textWrapping"/>
      </w:r>
      <w:r>
        <w:rPr>
          <w:rFonts w:hint="eastAsia" w:ascii="宋体" w:hAnsi="宋体" w:eastAsia="宋体" w:cs="宋体"/>
          <w:sz w:val="32"/>
          <w:szCs w:val="32"/>
        </w:rPr>
        <w:br w:type="textWrapping"/>
      </w:r>
      <w:r>
        <w:rPr>
          <w:rFonts w:hint="eastAsia" w:ascii="宋体" w:hAnsi="宋体" w:eastAsia="宋体" w:cs="宋体"/>
          <w:sz w:val="32"/>
          <w:szCs w:val="32"/>
        </w:rPr>
        <w:br w:type="textWrapping"/>
      </w:r>
    </w:p>
    <w:p w14:paraId="5C01921E">
      <w:pPr>
        <w:pStyle w:val="9"/>
        <w:jc w:val="center"/>
        <w:outlineLvl w:val="2"/>
        <w:rPr>
          <w:rFonts w:hint="eastAsia" w:ascii="宋体" w:hAnsi="宋体" w:eastAsia="宋体" w:cs="宋体"/>
          <w:sz w:val="32"/>
          <w:szCs w:val="32"/>
        </w:rPr>
      </w:pPr>
      <w:r>
        <w:rPr>
          <w:rFonts w:hint="eastAsia" w:ascii="宋体" w:hAnsi="宋体" w:eastAsia="宋体" w:cs="宋体"/>
          <w:b/>
          <w:sz w:val="32"/>
          <w:szCs w:val="32"/>
        </w:rPr>
        <w:t>（项目名称：（由投标人填写）</w:t>
      </w:r>
    </w:p>
    <w:p w14:paraId="737BDB90">
      <w:pPr>
        <w:pStyle w:val="9"/>
        <w:jc w:val="center"/>
        <w:outlineLvl w:val="2"/>
        <w:rPr>
          <w:rFonts w:hint="eastAsia" w:ascii="宋体" w:hAnsi="宋体" w:eastAsia="宋体" w:cs="宋体"/>
          <w:sz w:val="32"/>
          <w:szCs w:val="32"/>
        </w:rPr>
      </w:pPr>
      <w:r>
        <w:rPr>
          <w:rFonts w:hint="eastAsia" w:ascii="宋体" w:hAnsi="宋体" w:eastAsia="宋体" w:cs="宋体"/>
          <w:b/>
          <w:sz w:val="32"/>
          <w:szCs w:val="32"/>
        </w:rPr>
        <w:t>（备案编号：（由投标人填写）</w:t>
      </w:r>
    </w:p>
    <w:p w14:paraId="7802165B">
      <w:pPr>
        <w:pStyle w:val="9"/>
        <w:jc w:val="center"/>
        <w:outlineLvl w:val="2"/>
        <w:rPr>
          <w:rFonts w:hint="eastAsia" w:ascii="宋体" w:hAnsi="宋体" w:eastAsia="宋体" w:cs="宋体"/>
          <w:sz w:val="32"/>
          <w:szCs w:val="32"/>
        </w:rPr>
      </w:pPr>
      <w:r>
        <w:rPr>
          <w:rFonts w:hint="eastAsia" w:ascii="宋体" w:hAnsi="宋体" w:eastAsia="宋体" w:cs="宋体"/>
          <w:b/>
          <w:sz w:val="32"/>
          <w:szCs w:val="32"/>
        </w:rPr>
        <w:t>（项目编号：（由投标人填写）</w:t>
      </w:r>
    </w:p>
    <w:p w14:paraId="62023B2B">
      <w:pPr>
        <w:pStyle w:val="9"/>
        <w:jc w:val="center"/>
        <w:outlineLvl w:val="2"/>
        <w:rPr>
          <w:rFonts w:hint="eastAsia" w:ascii="宋体" w:hAnsi="宋体" w:eastAsia="宋体" w:cs="宋体"/>
          <w:sz w:val="32"/>
          <w:szCs w:val="32"/>
        </w:rPr>
      </w:pPr>
      <w:r>
        <w:rPr>
          <w:rFonts w:hint="eastAsia" w:ascii="宋体" w:hAnsi="宋体" w:eastAsia="宋体" w:cs="宋体"/>
          <w:b/>
          <w:sz w:val="32"/>
          <w:szCs w:val="32"/>
        </w:rPr>
        <w:t>（所投采购包：（由投标人填写）</w:t>
      </w:r>
      <w:r>
        <w:rPr>
          <w:rFonts w:hint="eastAsia" w:ascii="宋体" w:hAnsi="宋体" w:eastAsia="宋体" w:cs="宋体"/>
          <w:sz w:val="32"/>
          <w:szCs w:val="32"/>
        </w:rPr>
        <w:br w:type="textWrapping"/>
      </w:r>
      <w:r>
        <w:rPr>
          <w:rFonts w:hint="eastAsia" w:ascii="宋体" w:hAnsi="宋体" w:eastAsia="宋体" w:cs="宋体"/>
          <w:sz w:val="32"/>
          <w:szCs w:val="32"/>
        </w:rPr>
        <w:br w:type="textWrapping"/>
      </w:r>
    </w:p>
    <w:p w14:paraId="24E25303">
      <w:pPr>
        <w:pStyle w:val="9"/>
        <w:jc w:val="center"/>
        <w:outlineLvl w:val="2"/>
        <w:rPr>
          <w:rFonts w:hint="eastAsia" w:ascii="宋体" w:hAnsi="宋体" w:eastAsia="宋体" w:cs="宋体"/>
          <w:sz w:val="32"/>
          <w:szCs w:val="32"/>
        </w:rPr>
      </w:pPr>
      <w:r>
        <w:rPr>
          <w:rFonts w:hint="eastAsia" w:ascii="宋体" w:hAnsi="宋体" w:eastAsia="宋体" w:cs="宋体"/>
          <w:b/>
          <w:sz w:val="32"/>
          <w:szCs w:val="32"/>
        </w:rPr>
        <w:t>投标人：（填写“全称”）</w:t>
      </w:r>
    </w:p>
    <w:p w14:paraId="56F1808C">
      <w:pPr>
        <w:pStyle w:val="9"/>
        <w:jc w:val="center"/>
        <w:outlineLvl w:val="2"/>
        <w:rPr>
          <w:rFonts w:hint="eastAsia" w:ascii="宋体" w:hAnsi="宋体" w:eastAsia="宋体" w:cs="宋体"/>
          <w:sz w:val="32"/>
          <w:szCs w:val="32"/>
        </w:rPr>
      </w:pPr>
      <w:r>
        <w:rPr>
          <w:rFonts w:hint="eastAsia" w:ascii="宋体" w:hAnsi="宋体" w:eastAsia="宋体" w:cs="宋体"/>
          <w:b/>
          <w:sz w:val="32"/>
          <w:szCs w:val="32"/>
        </w:rPr>
        <w:t>（由投标人填写）年（由投标人填写）月</w:t>
      </w:r>
      <w:r>
        <w:rPr>
          <w:rFonts w:hint="eastAsia" w:ascii="宋体" w:hAnsi="宋体" w:eastAsia="宋体" w:cs="宋体"/>
          <w:sz w:val="32"/>
          <w:szCs w:val="32"/>
        </w:rPr>
        <w:br w:type="textWrapping"/>
      </w:r>
      <w:r>
        <w:rPr>
          <w:rFonts w:hint="eastAsia" w:ascii="宋体" w:hAnsi="宋体" w:eastAsia="宋体" w:cs="宋体"/>
          <w:sz w:val="32"/>
          <w:szCs w:val="32"/>
        </w:rPr>
        <w:br w:type="page"/>
      </w:r>
    </w:p>
    <w:p w14:paraId="4FAD6026">
      <w:pPr>
        <w:pStyle w:val="9"/>
        <w:keepNext w:val="0"/>
        <w:keepLines w:val="0"/>
        <w:pageBreakBefore w:val="0"/>
        <w:widowControl/>
        <w:kinsoku/>
        <w:wordWrap/>
        <w:overflowPunct/>
        <w:topLinePunct w:val="0"/>
        <w:autoSpaceDE/>
        <w:autoSpaceDN/>
        <w:bidi w:val="0"/>
        <w:adjustRightInd/>
        <w:snapToGrid/>
        <w:spacing w:line="400" w:lineRule="exact"/>
        <w:jc w:val="center"/>
        <w:textAlignment w:val="auto"/>
        <w:outlineLvl w:val="2"/>
        <w:rPr>
          <w:sz w:val="24"/>
          <w:szCs w:val="24"/>
        </w:rPr>
      </w:pPr>
      <w:r>
        <w:rPr>
          <w:b/>
          <w:sz w:val="24"/>
          <w:szCs w:val="24"/>
        </w:rPr>
        <w:t>索引</w:t>
      </w:r>
    </w:p>
    <w:p w14:paraId="41CE5784">
      <w:pPr>
        <w:pStyle w:val="9"/>
        <w:keepNext w:val="0"/>
        <w:keepLines w:val="0"/>
        <w:pageBreakBefore w:val="0"/>
        <w:widowControl/>
        <w:kinsoku/>
        <w:wordWrap/>
        <w:overflowPunct/>
        <w:topLinePunct w:val="0"/>
        <w:autoSpaceDE/>
        <w:autoSpaceDN/>
        <w:bidi w:val="0"/>
        <w:adjustRightInd/>
        <w:snapToGrid/>
        <w:spacing w:line="400" w:lineRule="exact"/>
        <w:jc w:val="left"/>
        <w:textAlignment w:val="auto"/>
        <w:rPr>
          <w:sz w:val="24"/>
          <w:szCs w:val="24"/>
        </w:rPr>
      </w:pPr>
      <w:r>
        <w:rPr>
          <w:sz w:val="24"/>
          <w:szCs w:val="24"/>
        </w:rPr>
        <w:t>一、开标（报价）一览表</w:t>
      </w:r>
    </w:p>
    <w:p w14:paraId="4BD240A0">
      <w:pPr>
        <w:pStyle w:val="9"/>
        <w:keepNext w:val="0"/>
        <w:keepLines w:val="0"/>
        <w:pageBreakBefore w:val="0"/>
        <w:widowControl/>
        <w:kinsoku/>
        <w:wordWrap/>
        <w:overflowPunct/>
        <w:topLinePunct w:val="0"/>
        <w:autoSpaceDE/>
        <w:autoSpaceDN/>
        <w:bidi w:val="0"/>
        <w:adjustRightInd/>
        <w:snapToGrid/>
        <w:spacing w:line="400" w:lineRule="exact"/>
        <w:jc w:val="left"/>
        <w:textAlignment w:val="auto"/>
        <w:rPr>
          <w:sz w:val="24"/>
          <w:szCs w:val="24"/>
        </w:rPr>
      </w:pPr>
      <w:r>
        <w:rPr>
          <w:sz w:val="24"/>
          <w:szCs w:val="24"/>
        </w:rPr>
        <w:t>二、投标（响应）报价明细表</w:t>
      </w:r>
    </w:p>
    <w:p w14:paraId="0E3524EE">
      <w:pPr>
        <w:pStyle w:val="9"/>
        <w:keepNext w:val="0"/>
        <w:keepLines w:val="0"/>
        <w:pageBreakBefore w:val="0"/>
        <w:widowControl/>
        <w:kinsoku/>
        <w:wordWrap/>
        <w:overflowPunct/>
        <w:topLinePunct w:val="0"/>
        <w:autoSpaceDE/>
        <w:autoSpaceDN/>
        <w:bidi w:val="0"/>
        <w:adjustRightInd/>
        <w:snapToGrid/>
        <w:spacing w:line="400" w:lineRule="exact"/>
        <w:jc w:val="left"/>
        <w:textAlignment w:val="auto"/>
        <w:rPr>
          <w:sz w:val="24"/>
          <w:szCs w:val="24"/>
        </w:rPr>
      </w:pPr>
      <w:r>
        <w:rPr>
          <w:sz w:val="24"/>
          <w:szCs w:val="24"/>
        </w:rPr>
        <w:t>三、招标文件规定的价格扣除证明材料（若有）</w:t>
      </w:r>
    </w:p>
    <w:p w14:paraId="22E30822">
      <w:pPr>
        <w:pStyle w:val="9"/>
        <w:ind w:firstLine="480"/>
        <w:jc w:val="left"/>
      </w:pPr>
      <w:r>
        <w:t xml:space="preserve"> </w:t>
      </w:r>
      <w:r>
        <w:br w:type="textWrapping"/>
      </w:r>
      <w:r>
        <w:br w:type="page"/>
      </w:r>
    </w:p>
    <w:p w14:paraId="1F80639E">
      <w:pPr>
        <w:pStyle w:val="9"/>
        <w:keepNext w:val="0"/>
        <w:keepLines w:val="0"/>
        <w:pageBreakBefore w:val="0"/>
        <w:kinsoku/>
        <w:wordWrap/>
        <w:overflowPunct/>
        <w:topLinePunct w:val="0"/>
        <w:autoSpaceDE/>
        <w:autoSpaceDN/>
        <w:bidi w:val="0"/>
        <w:adjustRightInd/>
        <w:snapToGrid/>
        <w:spacing w:line="400" w:lineRule="exact"/>
        <w:ind w:firstLine="482" w:firstLineChars="200"/>
        <w:jc w:val="center"/>
        <w:textAlignment w:val="auto"/>
        <w:outlineLvl w:val="0"/>
        <w:rPr>
          <w:rFonts w:hint="eastAsia" w:ascii="宋体" w:hAnsi="宋体" w:eastAsia="宋体" w:cs="宋体"/>
          <w:sz w:val="24"/>
          <w:szCs w:val="24"/>
        </w:rPr>
      </w:pPr>
      <w:r>
        <w:rPr>
          <w:rFonts w:hint="eastAsia" w:ascii="宋体" w:hAnsi="宋体" w:eastAsia="宋体" w:cs="宋体"/>
          <w:b/>
          <w:sz w:val="24"/>
          <w:szCs w:val="24"/>
        </w:rPr>
        <w:t>开标（报价）一览表</w:t>
      </w:r>
    </w:p>
    <w:p w14:paraId="7ABA8DD4">
      <w:pPr>
        <w:pStyle w:val="9"/>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公司名称：</w:t>
      </w:r>
    </w:p>
    <w:p w14:paraId="05E3ED06">
      <w:pPr>
        <w:pStyle w:val="9"/>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包号：1</w:t>
      </w:r>
    </w:p>
    <w:p w14:paraId="658612F2">
      <w:pPr>
        <w:pStyle w:val="9"/>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项目编号：</w:t>
      </w:r>
    </w:p>
    <w:p w14:paraId="00BE7441">
      <w:pPr>
        <w:pStyle w:val="9"/>
        <w:keepNext w:val="0"/>
        <w:keepLines w:val="0"/>
        <w:pageBreakBefore w:val="0"/>
        <w:widowControl/>
        <w:kinsoku/>
        <w:wordWrap/>
        <w:overflowPunct/>
        <w:topLinePunct w:val="0"/>
        <w:autoSpaceDE/>
        <w:autoSpaceDN/>
        <w:bidi w:val="0"/>
        <w:adjustRightInd/>
        <w:snapToGrid/>
        <w:spacing w:line="240" w:lineRule="auto"/>
        <w:ind w:firstLine="0"/>
        <w:jc w:val="both"/>
        <w:textAlignment w:val="auto"/>
        <w:outlineLvl w:val="2"/>
        <w:rPr>
          <w:rFonts w:hint="eastAsia" w:ascii="宋体" w:hAnsi="宋体" w:eastAsia="宋体" w:cs="宋体"/>
          <w:sz w:val="24"/>
          <w:szCs w:val="24"/>
        </w:rPr>
      </w:pPr>
      <w:r>
        <w:rPr>
          <w:rFonts w:hint="eastAsia" w:ascii="宋体" w:hAnsi="宋体" w:eastAsia="宋体" w:cs="宋体"/>
          <w:sz w:val="24"/>
          <w:szCs w:val="24"/>
        </w:rPr>
        <w:t>项目名称：福建省县域医共体设备更新项目彩超（分包五）集中采购</w:t>
      </w:r>
    </w:p>
    <w:p w14:paraId="3E3F347A">
      <w:pPr>
        <w:pStyle w:val="9"/>
        <w:keepNext w:val="0"/>
        <w:keepLines w:val="0"/>
        <w:pageBreakBefore w:val="0"/>
        <w:widowControl/>
        <w:kinsoku/>
        <w:wordWrap/>
        <w:overflowPunct/>
        <w:topLinePunct w:val="0"/>
        <w:autoSpaceDE/>
        <w:autoSpaceDN/>
        <w:bidi w:val="0"/>
        <w:adjustRightInd/>
        <w:snapToGrid/>
        <w:spacing w:line="240" w:lineRule="auto"/>
        <w:ind w:firstLine="0"/>
        <w:jc w:val="both"/>
        <w:textAlignment w:val="auto"/>
        <w:outlineLvl w:val="2"/>
        <w:rPr>
          <w:rFonts w:hint="eastAsia" w:ascii="宋体" w:hAnsi="宋体" w:eastAsia="宋体" w:cs="宋体"/>
          <w:sz w:val="24"/>
          <w:szCs w:val="24"/>
          <w:lang w:eastAsia="zh-CN"/>
        </w:rPr>
      </w:pPr>
    </w:p>
    <w:tbl>
      <w:tblPr>
        <w:tblStyle w:val="6"/>
        <w:tblW w:w="0" w:type="auto"/>
        <w:tblInd w:w="12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20"/>
        <w:gridCol w:w="2482"/>
        <w:gridCol w:w="2278"/>
        <w:gridCol w:w="2120"/>
        <w:gridCol w:w="2027"/>
      </w:tblGrid>
      <w:tr w14:paraId="41221F7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20" w:type="dxa"/>
            <w:vAlign w:val="center"/>
          </w:tcPr>
          <w:p w14:paraId="7F3ED93A">
            <w:pPr>
              <w:pStyle w:val="9"/>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序号</w:t>
            </w:r>
          </w:p>
        </w:tc>
        <w:tc>
          <w:tcPr>
            <w:tcW w:w="2482" w:type="dxa"/>
            <w:vAlign w:val="center"/>
          </w:tcPr>
          <w:p w14:paraId="62540CC3">
            <w:pPr>
              <w:pStyle w:val="9"/>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报价内容</w:t>
            </w:r>
          </w:p>
        </w:tc>
        <w:tc>
          <w:tcPr>
            <w:tcW w:w="2278" w:type="dxa"/>
            <w:vAlign w:val="center"/>
          </w:tcPr>
          <w:p w14:paraId="2267F67E">
            <w:pPr>
              <w:pStyle w:val="9"/>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最高限价</w:t>
            </w:r>
          </w:p>
        </w:tc>
        <w:tc>
          <w:tcPr>
            <w:tcW w:w="2120" w:type="dxa"/>
            <w:vAlign w:val="center"/>
          </w:tcPr>
          <w:p w14:paraId="08F5B2DD">
            <w:pPr>
              <w:pStyle w:val="9"/>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响应报价</w:t>
            </w:r>
          </w:p>
        </w:tc>
        <w:tc>
          <w:tcPr>
            <w:tcW w:w="2027" w:type="dxa"/>
            <w:vAlign w:val="center"/>
          </w:tcPr>
          <w:p w14:paraId="3766A2A6">
            <w:pPr>
              <w:pStyle w:val="9"/>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价款形式</w:t>
            </w:r>
          </w:p>
        </w:tc>
      </w:tr>
      <w:tr w14:paraId="2505643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20" w:type="dxa"/>
            <w:vAlign w:val="center"/>
          </w:tcPr>
          <w:p w14:paraId="3FD6F909">
            <w:pPr>
              <w:pStyle w:val="9"/>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1</w:t>
            </w:r>
          </w:p>
        </w:tc>
        <w:tc>
          <w:tcPr>
            <w:tcW w:w="2482" w:type="dxa"/>
            <w:vAlign w:val="center"/>
          </w:tcPr>
          <w:p w14:paraId="0CCF0694">
            <w:pPr>
              <w:pStyle w:val="9"/>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彩超（台式）</w:t>
            </w:r>
          </w:p>
        </w:tc>
        <w:tc>
          <w:tcPr>
            <w:tcW w:w="2278" w:type="dxa"/>
            <w:vAlign w:val="center"/>
          </w:tcPr>
          <w:p w14:paraId="09BD79A1">
            <w:pPr>
              <w:pStyle w:val="9"/>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sz w:val="24"/>
                <w:szCs w:val="24"/>
              </w:rPr>
            </w:pPr>
            <w:r>
              <w:rPr>
                <w:rFonts w:hint="eastAsia" w:ascii="宋体" w:hAnsi="宋体" w:eastAsia="宋体" w:cs="宋体"/>
                <w:color w:val="auto"/>
                <w:sz w:val="24"/>
                <w:szCs w:val="24"/>
                <w:highlight w:val="none"/>
                <w:lang w:val="en-US" w:eastAsia="zh-CN"/>
              </w:rPr>
              <w:t>31000000</w:t>
            </w:r>
            <w:r>
              <w:rPr>
                <w:rFonts w:hint="eastAsia" w:ascii="宋体" w:hAnsi="宋体" w:eastAsia="宋体" w:cs="宋体"/>
                <w:sz w:val="24"/>
                <w:szCs w:val="24"/>
              </w:rPr>
              <w:t>.0000  元</w:t>
            </w:r>
          </w:p>
        </w:tc>
        <w:tc>
          <w:tcPr>
            <w:tcW w:w="2120" w:type="dxa"/>
            <w:vAlign w:val="center"/>
          </w:tcPr>
          <w:p w14:paraId="23CF8A82">
            <w:pPr>
              <w:pStyle w:val="9"/>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「汇总引用」  元</w:t>
            </w:r>
          </w:p>
        </w:tc>
        <w:tc>
          <w:tcPr>
            <w:tcW w:w="2027" w:type="dxa"/>
            <w:vAlign w:val="center"/>
          </w:tcPr>
          <w:p w14:paraId="589F5CDB">
            <w:pPr>
              <w:pStyle w:val="9"/>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总价</w:t>
            </w:r>
          </w:p>
        </w:tc>
      </w:tr>
    </w:tbl>
    <w:p w14:paraId="001B1D15">
      <w:pPr>
        <w:pStyle w:val="9"/>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备注：无</w:t>
      </w:r>
    </w:p>
    <w:p w14:paraId="31F3C4D1">
      <w:pPr>
        <w:pStyle w:val="9"/>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时间：     年     月     日</w:t>
      </w:r>
    </w:p>
    <w:p w14:paraId="24F083E1">
      <w:pPr>
        <w:pStyle w:val="9"/>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签章：                     </w:t>
      </w:r>
    </w:p>
    <w:p w14:paraId="2D2D0D85">
      <w:pPr>
        <w:pStyle w:val="9"/>
        <w:keepNext w:val="0"/>
        <w:keepLines w:val="0"/>
        <w:pageBreakBefore w:val="0"/>
        <w:kinsoku/>
        <w:wordWrap/>
        <w:overflowPunct/>
        <w:topLinePunct w:val="0"/>
        <w:autoSpaceDE/>
        <w:autoSpaceDN/>
        <w:bidi w:val="0"/>
        <w:adjustRightInd/>
        <w:snapToGrid/>
        <w:spacing w:line="400" w:lineRule="exact"/>
        <w:jc w:val="left"/>
        <w:textAlignment w:val="auto"/>
        <w:outlineLvl w:val="0"/>
        <w:rPr>
          <w:rFonts w:hint="eastAsia" w:ascii="宋体" w:hAnsi="宋体" w:eastAsia="宋体" w:cs="宋体"/>
          <w:b/>
          <w:sz w:val="24"/>
          <w:szCs w:val="24"/>
        </w:rPr>
      </w:pPr>
    </w:p>
    <w:p w14:paraId="014EA2BD">
      <w:pPr>
        <w:pStyle w:val="9"/>
        <w:keepNext w:val="0"/>
        <w:keepLines w:val="0"/>
        <w:pageBreakBefore w:val="0"/>
        <w:kinsoku/>
        <w:wordWrap/>
        <w:overflowPunct/>
        <w:topLinePunct w:val="0"/>
        <w:autoSpaceDE/>
        <w:autoSpaceDN/>
        <w:bidi w:val="0"/>
        <w:adjustRightInd/>
        <w:snapToGrid/>
        <w:spacing w:line="400" w:lineRule="exact"/>
        <w:jc w:val="left"/>
        <w:textAlignment w:val="auto"/>
        <w:outlineLvl w:val="0"/>
        <w:rPr>
          <w:rFonts w:hint="eastAsia" w:ascii="宋体" w:hAnsi="宋体" w:eastAsia="宋体" w:cs="宋体"/>
          <w:sz w:val="24"/>
          <w:szCs w:val="24"/>
        </w:rPr>
      </w:pPr>
      <w:r>
        <w:rPr>
          <w:rFonts w:hint="eastAsia" w:ascii="宋体" w:hAnsi="宋体" w:eastAsia="宋体" w:cs="宋体"/>
          <w:b/>
          <w:sz w:val="24"/>
          <w:szCs w:val="24"/>
        </w:rPr>
        <w:t>投标（响应）报价明细表</w:t>
      </w:r>
    </w:p>
    <w:p w14:paraId="429609F8">
      <w:pPr>
        <w:pStyle w:val="9"/>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公司名称：</w:t>
      </w:r>
    </w:p>
    <w:p w14:paraId="700F861E">
      <w:pPr>
        <w:pStyle w:val="9"/>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包号：1</w:t>
      </w:r>
    </w:p>
    <w:p w14:paraId="797D9F16">
      <w:pPr>
        <w:pStyle w:val="9"/>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项目编号：</w:t>
      </w:r>
    </w:p>
    <w:p w14:paraId="3CBA8786">
      <w:pPr>
        <w:pStyle w:val="9"/>
        <w:keepNext w:val="0"/>
        <w:keepLines w:val="0"/>
        <w:pageBreakBefore w:val="0"/>
        <w:widowControl/>
        <w:kinsoku/>
        <w:wordWrap/>
        <w:overflowPunct/>
        <w:topLinePunct w:val="0"/>
        <w:autoSpaceDE/>
        <w:autoSpaceDN/>
        <w:bidi w:val="0"/>
        <w:adjustRightInd/>
        <w:snapToGrid/>
        <w:spacing w:line="240" w:lineRule="auto"/>
        <w:ind w:firstLine="0"/>
        <w:jc w:val="both"/>
        <w:textAlignment w:val="auto"/>
        <w:outlineLvl w:val="2"/>
        <w:rPr>
          <w:rFonts w:hint="eastAsia" w:ascii="宋体" w:hAnsi="宋体" w:eastAsia="宋体" w:cs="宋体"/>
          <w:sz w:val="24"/>
          <w:szCs w:val="24"/>
          <w:lang w:eastAsia="zh-CN"/>
        </w:rPr>
      </w:pPr>
      <w:r>
        <w:rPr>
          <w:rFonts w:hint="eastAsia" w:ascii="宋体" w:hAnsi="宋体" w:eastAsia="宋体" w:cs="宋体"/>
          <w:sz w:val="24"/>
          <w:szCs w:val="24"/>
        </w:rPr>
        <w:t>项目名称：福建省县域医共体设备更新项目彩超（分包五）集中采购</w:t>
      </w:r>
    </w:p>
    <w:p w14:paraId="1259DF2E">
      <w:pPr>
        <w:pStyle w:val="9"/>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bookmarkStart w:id="0" w:name="_GoBack"/>
      <w:r>
        <w:rPr>
          <w:rFonts w:hint="eastAsia" w:ascii="宋体" w:hAnsi="宋体" w:eastAsia="宋体" w:cs="宋体"/>
          <w:color w:val="auto"/>
          <w:sz w:val="24"/>
          <w:szCs w:val="24"/>
          <w:lang w:val="en-US" w:eastAsia="zh-CN"/>
        </w:rPr>
        <w:t>彩超（台式）</w:t>
      </w:r>
      <w:bookmarkEnd w:id="0"/>
    </w:p>
    <w:tbl>
      <w:tblPr>
        <w:tblStyle w:val="6"/>
        <w:tblW w:w="0" w:type="auto"/>
        <w:tblInd w:w="-125"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550"/>
        <w:gridCol w:w="907"/>
        <w:gridCol w:w="718"/>
        <w:gridCol w:w="775"/>
        <w:gridCol w:w="763"/>
        <w:gridCol w:w="750"/>
        <w:gridCol w:w="787"/>
        <w:gridCol w:w="900"/>
        <w:gridCol w:w="688"/>
        <w:gridCol w:w="625"/>
        <w:gridCol w:w="700"/>
        <w:gridCol w:w="887"/>
        <w:gridCol w:w="838"/>
      </w:tblGrid>
      <w:tr w14:paraId="76127C1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50" w:type="dxa"/>
            <w:vAlign w:val="center"/>
          </w:tcPr>
          <w:p w14:paraId="47717716">
            <w:pPr>
              <w:pStyle w:val="9"/>
              <w:keepNext w:val="0"/>
              <w:keepLines w:val="0"/>
              <w:pageBreakBefore w:val="0"/>
              <w:kinsoku/>
              <w:wordWrap/>
              <w:overflowPunct/>
              <w:topLinePunct w:val="0"/>
              <w:autoSpaceDE/>
              <w:autoSpaceDN/>
              <w:bidi w:val="0"/>
              <w:adjustRightInd/>
              <w:snapToGrid/>
              <w:spacing w:line="400" w:lineRule="exact"/>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907" w:type="dxa"/>
            <w:vAlign w:val="center"/>
          </w:tcPr>
          <w:p w14:paraId="4D10D39F">
            <w:pPr>
              <w:pStyle w:val="9"/>
              <w:keepNext w:val="0"/>
              <w:keepLines w:val="0"/>
              <w:pageBreakBefore w:val="0"/>
              <w:kinsoku/>
              <w:wordWrap/>
              <w:overflowPunct/>
              <w:topLinePunct w:val="0"/>
              <w:autoSpaceDE/>
              <w:autoSpaceDN/>
              <w:bidi w:val="0"/>
              <w:adjustRightInd/>
              <w:snapToGrid/>
              <w:spacing w:line="400" w:lineRule="exact"/>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货物名称</w:t>
            </w:r>
          </w:p>
        </w:tc>
        <w:tc>
          <w:tcPr>
            <w:tcW w:w="718" w:type="dxa"/>
            <w:vAlign w:val="center"/>
          </w:tcPr>
          <w:p w14:paraId="2A3952F7">
            <w:pPr>
              <w:pStyle w:val="9"/>
              <w:keepNext w:val="0"/>
              <w:keepLines w:val="0"/>
              <w:pageBreakBefore w:val="0"/>
              <w:kinsoku/>
              <w:wordWrap/>
              <w:overflowPunct/>
              <w:topLinePunct w:val="0"/>
              <w:autoSpaceDE/>
              <w:autoSpaceDN/>
              <w:bidi w:val="0"/>
              <w:adjustRightInd/>
              <w:snapToGrid/>
              <w:spacing w:line="400" w:lineRule="exact"/>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规格型号</w:t>
            </w:r>
          </w:p>
        </w:tc>
        <w:tc>
          <w:tcPr>
            <w:tcW w:w="775" w:type="dxa"/>
            <w:vAlign w:val="center"/>
          </w:tcPr>
          <w:p w14:paraId="2FE5F9D5">
            <w:pPr>
              <w:pStyle w:val="9"/>
              <w:keepNext w:val="0"/>
              <w:keepLines w:val="0"/>
              <w:pageBreakBefore w:val="0"/>
              <w:kinsoku/>
              <w:wordWrap/>
              <w:overflowPunct/>
              <w:topLinePunct w:val="0"/>
              <w:autoSpaceDE/>
              <w:autoSpaceDN/>
              <w:bidi w:val="0"/>
              <w:adjustRightInd/>
              <w:snapToGrid/>
              <w:spacing w:line="400" w:lineRule="exact"/>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品牌</w:t>
            </w:r>
          </w:p>
        </w:tc>
        <w:tc>
          <w:tcPr>
            <w:tcW w:w="763" w:type="dxa"/>
            <w:vAlign w:val="center"/>
          </w:tcPr>
          <w:p w14:paraId="21ED1133">
            <w:pPr>
              <w:pStyle w:val="9"/>
              <w:keepNext w:val="0"/>
              <w:keepLines w:val="0"/>
              <w:pageBreakBefore w:val="0"/>
              <w:kinsoku/>
              <w:wordWrap/>
              <w:overflowPunct/>
              <w:topLinePunct w:val="0"/>
              <w:autoSpaceDE/>
              <w:autoSpaceDN/>
              <w:bidi w:val="0"/>
              <w:adjustRightInd/>
              <w:snapToGrid/>
              <w:spacing w:line="400" w:lineRule="exact"/>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制造商名称</w:t>
            </w:r>
          </w:p>
        </w:tc>
        <w:tc>
          <w:tcPr>
            <w:tcW w:w="750" w:type="dxa"/>
            <w:vAlign w:val="center"/>
          </w:tcPr>
          <w:p w14:paraId="5D4C5BA6">
            <w:pPr>
              <w:pStyle w:val="9"/>
              <w:keepNext w:val="0"/>
              <w:keepLines w:val="0"/>
              <w:pageBreakBefore w:val="0"/>
              <w:kinsoku/>
              <w:wordWrap/>
              <w:overflowPunct/>
              <w:topLinePunct w:val="0"/>
              <w:autoSpaceDE/>
              <w:autoSpaceDN/>
              <w:bidi w:val="0"/>
              <w:adjustRightInd/>
              <w:snapToGrid/>
              <w:spacing w:line="400" w:lineRule="exact"/>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产地</w:t>
            </w:r>
          </w:p>
        </w:tc>
        <w:tc>
          <w:tcPr>
            <w:tcW w:w="787" w:type="dxa"/>
            <w:vAlign w:val="center"/>
          </w:tcPr>
          <w:p w14:paraId="0466B14B">
            <w:pPr>
              <w:pStyle w:val="9"/>
              <w:keepNext w:val="0"/>
              <w:keepLines w:val="0"/>
              <w:pageBreakBefore w:val="0"/>
              <w:kinsoku/>
              <w:wordWrap/>
              <w:overflowPunct/>
              <w:topLinePunct w:val="0"/>
              <w:autoSpaceDE/>
              <w:autoSpaceDN/>
              <w:bidi w:val="0"/>
              <w:adjustRightInd/>
              <w:snapToGrid/>
              <w:spacing w:line="400" w:lineRule="exact"/>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最高限价</w:t>
            </w:r>
          </w:p>
        </w:tc>
        <w:tc>
          <w:tcPr>
            <w:tcW w:w="900" w:type="dxa"/>
            <w:vAlign w:val="center"/>
          </w:tcPr>
          <w:p w14:paraId="1D20CEE7">
            <w:pPr>
              <w:pStyle w:val="9"/>
              <w:keepNext w:val="0"/>
              <w:keepLines w:val="0"/>
              <w:pageBreakBefore w:val="0"/>
              <w:kinsoku/>
              <w:wordWrap/>
              <w:overflowPunct/>
              <w:topLinePunct w:val="0"/>
              <w:autoSpaceDE/>
              <w:autoSpaceDN/>
              <w:bidi w:val="0"/>
              <w:adjustRightInd/>
              <w:snapToGrid/>
              <w:spacing w:line="400" w:lineRule="exact"/>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单价</w:t>
            </w:r>
          </w:p>
        </w:tc>
        <w:tc>
          <w:tcPr>
            <w:tcW w:w="688" w:type="dxa"/>
            <w:vAlign w:val="center"/>
          </w:tcPr>
          <w:p w14:paraId="27620B89">
            <w:pPr>
              <w:pStyle w:val="9"/>
              <w:keepNext w:val="0"/>
              <w:keepLines w:val="0"/>
              <w:pageBreakBefore w:val="0"/>
              <w:kinsoku/>
              <w:wordWrap/>
              <w:overflowPunct/>
              <w:topLinePunct w:val="0"/>
              <w:autoSpaceDE/>
              <w:autoSpaceDN/>
              <w:bidi w:val="0"/>
              <w:adjustRightInd/>
              <w:snapToGrid/>
              <w:spacing w:line="400" w:lineRule="exact"/>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数量</w:t>
            </w:r>
          </w:p>
        </w:tc>
        <w:tc>
          <w:tcPr>
            <w:tcW w:w="625" w:type="dxa"/>
            <w:vAlign w:val="center"/>
          </w:tcPr>
          <w:p w14:paraId="1AE932C5">
            <w:pPr>
              <w:pStyle w:val="9"/>
              <w:keepNext w:val="0"/>
              <w:keepLines w:val="0"/>
              <w:pageBreakBefore w:val="0"/>
              <w:kinsoku/>
              <w:wordWrap/>
              <w:overflowPunct/>
              <w:topLinePunct w:val="0"/>
              <w:autoSpaceDE/>
              <w:autoSpaceDN/>
              <w:bidi w:val="0"/>
              <w:adjustRightInd/>
              <w:snapToGrid/>
              <w:spacing w:line="400" w:lineRule="exact"/>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计量单位</w:t>
            </w:r>
          </w:p>
        </w:tc>
        <w:tc>
          <w:tcPr>
            <w:tcW w:w="700" w:type="dxa"/>
            <w:vAlign w:val="center"/>
          </w:tcPr>
          <w:p w14:paraId="0EE6456A">
            <w:pPr>
              <w:pStyle w:val="9"/>
              <w:keepNext w:val="0"/>
              <w:keepLines w:val="0"/>
              <w:pageBreakBefore w:val="0"/>
              <w:kinsoku/>
              <w:wordWrap/>
              <w:overflowPunct/>
              <w:topLinePunct w:val="0"/>
              <w:autoSpaceDE/>
              <w:autoSpaceDN/>
              <w:bidi w:val="0"/>
              <w:adjustRightInd/>
              <w:snapToGrid/>
              <w:spacing w:line="400" w:lineRule="exact"/>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总价</w:t>
            </w:r>
          </w:p>
        </w:tc>
        <w:tc>
          <w:tcPr>
            <w:tcW w:w="887" w:type="dxa"/>
            <w:vAlign w:val="center"/>
          </w:tcPr>
          <w:p w14:paraId="7EC22D94">
            <w:pPr>
              <w:pStyle w:val="9"/>
              <w:keepNext w:val="0"/>
              <w:keepLines w:val="0"/>
              <w:pageBreakBefore w:val="0"/>
              <w:kinsoku/>
              <w:wordWrap/>
              <w:overflowPunct/>
              <w:topLinePunct w:val="0"/>
              <w:autoSpaceDE/>
              <w:autoSpaceDN/>
              <w:bidi w:val="0"/>
              <w:adjustRightInd/>
              <w:snapToGrid/>
              <w:spacing w:line="400" w:lineRule="exact"/>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是否环境标志产品</w:t>
            </w:r>
          </w:p>
        </w:tc>
        <w:tc>
          <w:tcPr>
            <w:tcW w:w="838" w:type="dxa"/>
            <w:vAlign w:val="center"/>
          </w:tcPr>
          <w:p w14:paraId="1FE2B236">
            <w:pPr>
              <w:pStyle w:val="9"/>
              <w:keepNext w:val="0"/>
              <w:keepLines w:val="0"/>
              <w:pageBreakBefore w:val="0"/>
              <w:kinsoku/>
              <w:wordWrap/>
              <w:overflowPunct/>
              <w:topLinePunct w:val="0"/>
              <w:autoSpaceDE/>
              <w:autoSpaceDN/>
              <w:bidi w:val="0"/>
              <w:adjustRightInd/>
              <w:snapToGrid/>
              <w:spacing w:line="400" w:lineRule="exact"/>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是否节能产品</w:t>
            </w:r>
          </w:p>
        </w:tc>
      </w:tr>
      <w:tr w14:paraId="08AF9A3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50" w:type="dxa"/>
            <w:vAlign w:val="center"/>
          </w:tcPr>
          <w:p w14:paraId="491A191C">
            <w:pPr>
              <w:pStyle w:val="9"/>
              <w:keepNext w:val="0"/>
              <w:keepLines w:val="0"/>
              <w:pageBreakBefore w:val="0"/>
              <w:kinsoku/>
              <w:wordWrap/>
              <w:overflowPunct/>
              <w:topLinePunct w:val="0"/>
              <w:autoSpaceDE/>
              <w:autoSpaceDN/>
              <w:bidi w:val="0"/>
              <w:adjustRightInd/>
              <w:snapToGrid/>
              <w:spacing w:line="400" w:lineRule="exact"/>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907" w:type="dxa"/>
            <w:vAlign w:val="center"/>
          </w:tcPr>
          <w:p w14:paraId="4DA6706D">
            <w:pPr>
              <w:pStyle w:val="9"/>
              <w:keepNext w:val="0"/>
              <w:keepLines w:val="0"/>
              <w:pageBreakBefore w:val="0"/>
              <w:kinsoku/>
              <w:wordWrap/>
              <w:overflowPunct/>
              <w:topLinePunct w:val="0"/>
              <w:autoSpaceDE/>
              <w:autoSpaceDN/>
              <w:bidi w:val="0"/>
              <w:adjustRightInd/>
              <w:snapToGrid/>
              <w:spacing w:line="400" w:lineRule="exact"/>
              <w:ind w:firstLine="0"/>
              <w:jc w:val="center"/>
              <w:textAlignment w:val="auto"/>
              <w:rPr>
                <w:rFonts w:hint="eastAsia" w:ascii="宋体" w:hAnsi="宋体" w:eastAsia="宋体" w:cs="宋体"/>
                <w:color w:val="auto"/>
                <w:sz w:val="24"/>
                <w:szCs w:val="24"/>
              </w:rPr>
            </w:pPr>
            <w:r>
              <w:rPr>
                <w:rFonts w:hint="eastAsia" w:ascii="宋体" w:hAnsi="宋体" w:eastAsia="宋体" w:cs="宋体"/>
                <w:sz w:val="24"/>
                <w:szCs w:val="24"/>
                <w:lang w:val="en-US" w:eastAsia="zh-CN"/>
              </w:rPr>
              <w:t>彩超（台式）</w:t>
            </w:r>
          </w:p>
        </w:tc>
        <w:tc>
          <w:tcPr>
            <w:tcW w:w="718" w:type="dxa"/>
            <w:vAlign w:val="center"/>
          </w:tcPr>
          <w:p w14:paraId="290DA6C3">
            <w:pPr>
              <w:pStyle w:val="9"/>
              <w:keepNext w:val="0"/>
              <w:keepLines w:val="0"/>
              <w:pageBreakBefore w:val="0"/>
              <w:kinsoku/>
              <w:wordWrap/>
              <w:overflowPunct/>
              <w:topLinePunct w:val="0"/>
              <w:autoSpaceDE/>
              <w:autoSpaceDN/>
              <w:bidi w:val="0"/>
              <w:adjustRightInd/>
              <w:snapToGrid/>
              <w:spacing w:line="400" w:lineRule="exact"/>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{供应商响应}</w:t>
            </w:r>
          </w:p>
        </w:tc>
        <w:tc>
          <w:tcPr>
            <w:tcW w:w="775" w:type="dxa"/>
            <w:vAlign w:val="center"/>
          </w:tcPr>
          <w:p w14:paraId="35FFB7B9">
            <w:pPr>
              <w:pStyle w:val="9"/>
              <w:keepNext w:val="0"/>
              <w:keepLines w:val="0"/>
              <w:pageBreakBefore w:val="0"/>
              <w:kinsoku/>
              <w:wordWrap/>
              <w:overflowPunct/>
              <w:topLinePunct w:val="0"/>
              <w:autoSpaceDE/>
              <w:autoSpaceDN/>
              <w:bidi w:val="0"/>
              <w:adjustRightInd/>
              <w:snapToGrid/>
              <w:spacing w:line="400" w:lineRule="exact"/>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{供应商响应}</w:t>
            </w:r>
          </w:p>
        </w:tc>
        <w:tc>
          <w:tcPr>
            <w:tcW w:w="763" w:type="dxa"/>
            <w:vAlign w:val="center"/>
          </w:tcPr>
          <w:p w14:paraId="55B89849">
            <w:pPr>
              <w:pStyle w:val="9"/>
              <w:keepNext w:val="0"/>
              <w:keepLines w:val="0"/>
              <w:pageBreakBefore w:val="0"/>
              <w:kinsoku/>
              <w:wordWrap/>
              <w:overflowPunct/>
              <w:topLinePunct w:val="0"/>
              <w:autoSpaceDE/>
              <w:autoSpaceDN/>
              <w:bidi w:val="0"/>
              <w:adjustRightInd/>
              <w:snapToGrid/>
              <w:spacing w:line="400" w:lineRule="exact"/>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{供应商响应}</w:t>
            </w:r>
          </w:p>
        </w:tc>
        <w:tc>
          <w:tcPr>
            <w:tcW w:w="750" w:type="dxa"/>
            <w:vAlign w:val="center"/>
          </w:tcPr>
          <w:p w14:paraId="61CF5841">
            <w:pPr>
              <w:pStyle w:val="9"/>
              <w:keepNext w:val="0"/>
              <w:keepLines w:val="0"/>
              <w:pageBreakBefore w:val="0"/>
              <w:kinsoku/>
              <w:wordWrap/>
              <w:overflowPunct/>
              <w:topLinePunct w:val="0"/>
              <w:autoSpaceDE/>
              <w:autoSpaceDN/>
              <w:bidi w:val="0"/>
              <w:adjustRightInd/>
              <w:snapToGrid/>
              <w:spacing w:line="400" w:lineRule="exact"/>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{供应商响应}</w:t>
            </w:r>
          </w:p>
        </w:tc>
        <w:tc>
          <w:tcPr>
            <w:tcW w:w="787" w:type="dxa"/>
            <w:vAlign w:val="center"/>
          </w:tcPr>
          <w:p w14:paraId="2B4DC3E3">
            <w:pPr>
              <w:pStyle w:val="9"/>
              <w:keepNext w:val="0"/>
              <w:keepLines w:val="0"/>
              <w:pageBreakBefore w:val="0"/>
              <w:kinsoku/>
              <w:wordWrap/>
              <w:overflowPunct/>
              <w:topLinePunct w:val="0"/>
              <w:autoSpaceDE/>
              <w:autoSpaceDN/>
              <w:bidi w:val="0"/>
              <w:adjustRightInd/>
              <w:snapToGrid/>
              <w:spacing w:line="400" w:lineRule="exact"/>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p>
        </w:tc>
        <w:tc>
          <w:tcPr>
            <w:tcW w:w="900" w:type="dxa"/>
            <w:vAlign w:val="center"/>
          </w:tcPr>
          <w:p w14:paraId="78CE152D">
            <w:pPr>
              <w:pStyle w:val="9"/>
              <w:keepNext w:val="0"/>
              <w:keepLines w:val="0"/>
              <w:pageBreakBefore w:val="0"/>
              <w:kinsoku/>
              <w:wordWrap/>
              <w:overflowPunct/>
              <w:topLinePunct w:val="0"/>
              <w:autoSpaceDE/>
              <w:autoSpaceDN/>
              <w:bidi w:val="0"/>
              <w:adjustRightInd/>
              <w:snapToGrid/>
              <w:spacing w:line="400" w:lineRule="exact"/>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{=总价/数量}  元</w:t>
            </w:r>
          </w:p>
        </w:tc>
        <w:tc>
          <w:tcPr>
            <w:tcW w:w="688" w:type="dxa"/>
            <w:vAlign w:val="center"/>
          </w:tcPr>
          <w:p w14:paraId="19FA376D">
            <w:pPr>
              <w:pStyle w:val="9"/>
              <w:keepNext w:val="0"/>
              <w:keepLines w:val="0"/>
              <w:pageBreakBefore w:val="0"/>
              <w:kinsoku/>
              <w:wordWrap/>
              <w:overflowPunct/>
              <w:topLinePunct w:val="0"/>
              <w:autoSpaceDE/>
              <w:autoSpaceDN/>
              <w:bidi w:val="0"/>
              <w:adjustRightInd/>
              <w:snapToGrid/>
              <w:spacing w:line="400" w:lineRule="exact"/>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31</w:t>
            </w:r>
            <w:r>
              <w:rPr>
                <w:rFonts w:hint="eastAsia" w:ascii="宋体" w:hAnsi="宋体" w:eastAsia="宋体" w:cs="宋体"/>
                <w:color w:val="auto"/>
                <w:sz w:val="24"/>
                <w:szCs w:val="24"/>
              </w:rPr>
              <w:t>.0000</w:t>
            </w:r>
          </w:p>
        </w:tc>
        <w:tc>
          <w:tcPr>
            <w:tcW w:w="625" w:type="dxa"/>
            <w:vAlign w:val="center"/>
          </w:tcPr>
          <w:p w14:paraId="41FC92DA">
            <w:pPr>
              <w:pStyle w:val="9"/>
              <w:keepNext w:val="0"/>
              <w:keepLines w:val="0"/>
              <w:pageBreakBefore w:val="0"/>
              <w:kinsoku/>
              <w:wordWrap/>
              <w:overflowPunct/>
              <w:topLinePunct w:val="0"/>
              <w:autoSpaceDE/>
              <w:autoSpaceDN/>
              <w:bidi w:val="0"/>
              <w:adjustRightInd/>
              <w:snapToGrid/>
              <w:spacing w:line="400" w:lineRule="exact"/>
              <w:ind w:firstLine="0"/>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台</w:t>
            </w:r>
          </w:p>
        </w:tc>
        <w:tc>
          <w:tcPr>
            <w:tcW w:w="700" w:type="dxa"/>
            <w:vAlign w:val="center"/>
          </w:tcPr>
          <w:p w14:paraId="29F7B614">
            <w:pPr>
              <w:pStyle w:val="9"/>
              <w:keepNext w:val="0"/>
              <w:keepLines w:val="0"/>
              <w:pageBreakBefore w:val="0"/>
              <w:kinsoku/>
              <w:wordWrap/>
              <w:overflowPunct/>
              <w:topLinePunct w:val="0"/>
              <w:autoSpaceDE/>
              <w:autoSpaceDN/>
              <w:bidi w:val="0"/>
              <w:adjustRightInd/>
              <w:snapToGrid/>
              <w:spacing w:line="400" w:lineRule="exact"/>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{供应商响应}  元</w:t>
            </w:r>
          </w:p>
        </w:tc>
        <w:tc>
          <w:tcPr>
            <w:tcW w:w="887" w:type="dxa"/>
            <w:vAlign w:val="center"/>
          </w:tcPr>
          <w:p w14:paraId="57A52A69">
            <w:pPr>
              <w:pStyle w:val="9"/>
              <w:keepNext w:val="0"/>
              <w:keepLines w:val="0"/>
              <w:pageBreakBefore w:val="0"/>
              <w:kinsoku/>
              <w:wordWrap/>
              <w:overflowPunct/>
              <w:topLinePunct w:val="0"/>
              <w:autoSpaceDE/>
              <w:autoSpaceDN/>
              <w:bidi w:val="0"/>
              <w:adjustRightInd/>
              <w:snapToGrid/>
              <w:spacing w:line="400" w:lineRule="exact"/>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{供应商响应}</w:t>
            </w:r>
          </w:p>
        </w:tc>
        <w:tc>
          <w:tcPr>
            <w:tcW w:w="838" w:type="dxa"/>
            <w:vAlign w:val="center"/>
          </w:tcPr>
          <w:p w14:paraId="0025AEE5">
            <w:pPr>
              <w:pStyle w:val="9"/>
              <w:keepNext w:val="0"/>
              <w:keepLines w:val="0"/>
              <w:pageBreakBefore w:val="0"/>
              <w:kinsoku/>
              <w:wordWrap/>
              <w:overflowPunct/>
              <w:topLinePunct w:val="0"/>
              <w:autoSpaceDE/>
              <w:autoSpaceDN/>
              <w:bidi w:val="0"/>
              <w:adjustRightInd/>
              <w:snapToGrid/>
              <w:spacing w:line="400" w:lineRule="exact"/>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{供应商响应}</w:t>
            </w:r>
          </w:p>
        </w:tc>
      </w:tr>
    </w:tbl>
    <w:p w14:paraId="4BB8AB7E">
      <w:pPr>
        <w:pStyle w:val="9"/>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p>
    <w:p w14:paraId="2180EBCE">
      <w:pPr>
        <w:pStyle w:val="9"/>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合计：</w:t>
      </w:r>
    </w:p>
    <w:p w14:paraId="1634DA07">
      <w:pPr>
        <w:pStyle w:val="9"/>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备注：无</w:t>
      </w:r>
    </w:p>
    <w:p w14:paraId="79420A75">
      <w:pPr>
        <w:pStyle w:val="9"/>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时间：     年     月     日</w:t>
      </w:r>
    </w:p>
    <w:p w14:paraId="5AB2589F">
      <w:pPr>
        <w:pStyle w:val="9"/>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签章：                     </w:t>
      </w:r>
    </w:p>
    <w:p w14:paraId="4413A36E">
      <w:pPr>
        <w:pStyle w:val="9"/>
        <w:keepNext w:val="0"/>
        <w:keepLines w:val="0"/>
        <w:pageBreakBefore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rPr>
        <w:br w:type="textWrapping"/>
      </w:r>
      <w:r>
        <w:rPr>
          <w:rFonts w:hint="eastAsia" w:ascii="宋体" w:hAnsi="宋体" w:eastAsia="宋体" w:cs="宋体"/>
          <w:sz w:val="24"/>
          <w:szCs w:val="24"/>
        </w:rPr>
        <w:br w:type="page"/>
      </w:r>
    </w:p>
    <w:p w14:paraId="50C02A5C">
      <w:pPr>
        <w:pStyle w:val="9"/>
        <w:keepNext w:val="0"/>
        <w:keepLines w:val="0"/>
        <w:pageBreakBefore w:val="0"/>
        <w:kinsoku/>
        <w:wordWrap/>
        <w:overflowPunct/>
        <w:topLinePunct w:val="0"/>
        <w:autoSpaceDE/>
        <w:autoSpaceDN/>
        <w:bidi w:val="0"/>
        <w:adjustRightInd/>
        <w:snapToGrid/>
        <w:spacing w:line="400" w:lineRule="exact"/>
        <w:ind w:firstLine="482" w:firstLineChars="200"/>
        <w:jc w:val="center"/>
        <w:textAlignment w:val="auto"/>
        <w:outlineLvl w:val="2"/>
        <w:rPr>
          <w:rFonts w:hint="eastAsia" w:ascii="宋体" w:hAnsi="宋体" w:eastAsia="宋体" w:cs="宋体"/>
          <w:sz w:val="24"/>
          <w:szCs w:val="24"/>
        </w:rPr>
      </w:pPr>
      <w:r>
        <w:rPr>
          <w:rFonts w:hint="eastAsia" w:ascii="宋体" w:hAnsi="宋体" w:eastAsia="宋体" w:cs="宋体"/>
          <w:b/>
          <w:sz w:val="24"/>
          <w:szCs w:val="24"/>
        </w:rPr>
        <w:t>三、招标文件规定的价格扣除证明材料（若有）</w:t>
      </w:r>
    </w:p>
    <w:p w14:paraId="66D9C372">
      <w:pPr>
        <w:pStyle w:val="9"/>
        <w:keepNext w:val="0"/>
        <w:keepLines w:val="0"/>
        <w:pageBreakBefore w:val="0"/>
        <w:kinsoku/>
        <w:wordWrap/>
        <w:overflowPunct/>
        <w:topLinePunct w:val="0"/>
        <w:autoSpaceDE/>
        <w:autoSpaceDN/>
        <w:bidi w:val="0"/>
        <w:adjustRightInd/>
        <w:snapToGrid/>
        <w:spacing w:line="400" w:lineRule="exact"/>
        <w:ind w:firstLine="482" w:firstLineChars="200"/>
        <w:jc w:val="center"/>
        <w:textAlignment w:val="auto"/>
        <w:outlineLvl w:val="3"/>
        <w:rPr>
          <w:rFonts w:hint="eastAsia" w:ascii="宋体" w:hAnsi="宋体" w:eastAsia="宋体" w:cs="宋体"/>
          <w:sz w:val="24"/>
          <w:szCs w:val="24"/>
        </w:rPr>
      </w:pPr>
      <w:r>
        <w:rPr>
          <w:rFonts w:hint="eastAsia" w:ascii="宋体" w:hAnsi="宋体" w:eastAsia="宋体" w:cs="宋体"/>
          <w:b/>
          <w:sz w:val="24"/>
          <w:szCs w:val="24"/>
        </w:rPr>
        <w:t>三-1优先类节能产品、环境标志产品价格扣除证明材料（若有）</w:t>
      </w:r>
    </w:p>
    <w:p w14:paraId="6F1D7EF9">
      <w:pPr>
        <w:pStyle w:val="9"/>
        <w:keepNext w:val="0"/>
        <w:keepLines w:val="0"/>
        <w:pageBreakBefore w:val="0"/>
        <w:kinsoku/>
        <w:wordWrap/>
        <w:overflowPunct/>
        <w:topLinePunct w:val="0"/>
        <w:autoSpaceDE/>
        <w:autoSpaceDN/>
        <w:bidi w:val="0"/>
        <w:adjustRightInd/>
        <w:snapToGrid/>
        <w:spacing w:line="400" w:lineRule="exact"/>
        <w:ind w:firstLine="482" w:firstLineChars="200"/>
        <w:jc w:val="center"/>
        <w:textAlignment w:val="auto"/>
        <w:outlineLvl w:val="3"/>
        <w:rPr>
          <w:rFonts w:hint="eastAsia" w:ascii="宋体" w:hAnsi="宋体" w:eastAsia="宋体" w:cs="宋体"/>
          <w:sz w:val="24"/>
          <w:szCs w:val="24"/>
        </w:rPr>
      </w:pPr>
      <w:r>
        <w:rPr>
          <w:rFonts w:hint="eastAsia" w:ascii="宋体" w:hAnsi="宋体" w:eastAsia="宋体" w:cs="宋体"/>
          <w:b/>
          <w:sz w:val="24"/>
          <w:szCs w:val="24"/>
        </w:rPr>
        <w:t>三-1-①优先类节能产品、环境标志产品统计表（价格扣除适用，若有）</w:t>
      </w:r>
    </w:p>
    <w:p w14:paraId="54E48C60">
      <w:pPr>
        <w:pStyle w:val="9"/>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项目编号：</w:t>
      </w:r>
      <w:r>
        <w:rPr>
          <w:rFonts w:hint="eastAsia" w:ascii="宋体" w:hAnsi="宋体" w:eastAsia="宋体" w:cs="宋体"/>
          <w:sz w:val="24"/>
          <w:szCs w:val="24"/>
          <w:u w:val="single"/>
        </w:rPr>
        <w:t>　　　　　　　　</w:t>
      </w:r>
    </w:p>
    <w:tbl>
      <w:tblPr>
        <w:tblStyle w:val="6"/>
        <w:tblW w:w="0" w:type="auto"/>
        <w:tblInd w:w="94"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288"/>
        <w:gridCol w:w="1288"/>
        <w:gridCol w:w="1290"/>
        <w:gridCol w:w="5787"/>
      </w:tblGrid>
      <w:tr w14:paraId="6205AB1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88" w:type="dxa"/>
            <w:vAlign w:val="center"/>
          </w:tcPr>
          <w:p w14:paraId="4143D98B">
            <w:pPr>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sz w:val="24"/>
                <w:szCs w:val="24"/>
              </w:rPr>
            </w:pPr>
          </w:p>
        </w:tc>
        <w:tc>
          <w:tcPr>
            <w:tcW w:w="8365" w:type="dxa"/>
            <w:gridSpan w:val="3"/>
            <w:vAlign w:val="center"/>
          </w:tcPr>
          <w:p w14:paraId="3112F757">
            <w:pPr>
              <w:pStyle w:val="9"/>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本采购包内属于节能、环境标志产品情况</w:t>
            </w:r>
          </w:p>
        </w:tc>
      </w:tr>
      <w:tr w14:paraId="3C59AF6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88" w:type="dxa"/>
            <w:vAlign w:val="center"/>
          </w:tcPr>
          <w:p w14:paraId="6736D2DB">
            <w:pPr>
              <w:pStyle w:val="9"/>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采购包</w:t>
            </w:r>
          </w:p>
        </w:tc>
        <w:tc>
          <w:tcPr>
            <w:tcW w:w="1288" w:type="dxa"/>
            <w:vAlign w:val="center"/>
          </w:tcPr>
          <w:p w14:paraId="43BCCB23">
            <w:pPr>
              <w:pStyle w:val="9"/>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品目号</w:t>
            </w:r>
          </w:p>
        </w:tc>
        <w:tc>
          <w:tcPr>
            <w:tcW w:w="1290" w:type="dxa"/>
            <w:vAlign w:val="center"/>
          </w:tcPr>
          <w:p w14:paraId="6D93FFAB">
            <w:pPr>
              <w:pStyle w:val="9"/>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产品名称</w:t>
            </w:r>
          </w:p>
        </w:tc>
        <w:tc>
          <w:tcPr>
            <w:tcW w:w="5787" w:type="dxa"/>
            <w:vAlign w:val="center"/>
          </w:tcPr>
          <w:p w14:paraId="67ABC529">
            <w:pPr>
              <w:pStyle w:val="9"/>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认证种类</w:t>
            </w:r>
          </w:p>
        </w:tc>
      </w:tr>
      <w:tr w14:paraId="44328D4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88" w:type="dxa"/>
            <w:vMerge w:val="restart"/>
            <w:vAlign w:val="center"/>
          </w:tcPr>
          <w:p w14:paraId="5A20D226">
            <w:pPr>
              <w:pStyle w:val="9"/>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w:t>
            </w:r>
          </w:p>
        </w:tc>
        <w:tc>
          <w:tcPr>
            <w:tcW w:w="1288" w:type="dxa"/>
            <w:vAlign w:val="center"/>
          </w:tcPr>
          <w:p w14:paraId="3FDD284E">
            <w:pPr>
              <w:pStyle w:val="9"/>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*-1</w:t>
            </w:r>
          </w:p>
        </w:tc>
        <w:tc>
          <w:tcPr>
            <w:tcW w:w="1290" w:type="dxa"/>
            <w:vAlign w:val="center"/>
          </w:tcPr>
          <w:p w14:paraId="67EFCB17">
            <w:pPr>
              <w:pStyle w:val="9"/>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sz w:val="24"/>
                <w:szCs w:val="24"/>
              </w:rPr>
            </w:pPr>
          </w:p>
        </w:tc>
        <w:tc>
          <w:tcPr>
            <w:tcW w:w="5787" w:type="dxa"/>
            <w:vAlign w:val="center"/>
          </w:tcPr>
          <w:p w14:paraId="291A3F99">
            <w:pPr>
              <w:pStyle w:val="9"/>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供应商自行填写种类，并上传证明附件以便评审查看</w:t>
            </w:r>
          </w:p>
        </w:tc>
      </w:tr>
      <w:tr w14:paraId="64DA09E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88" w:type="dxa"/>
            <w:vMerge w:val="continue"/>
            <w:vAlign w:val="center"/>
          </w:tcPr>
          <w:p w14:paraId="5F6C3CA1">
            <w:pPr>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sz w:val="24"/>
                <w:szCs w:val="24"/>
              </w:rPr>
            </w:pPr>
          </w:p>
        </w:tc>
        <w:tc>
          <w:tcPr>
            <w:tcW w:w="1288" w:type="dxa"/>
            <w:vAlign w:val="center"/>
          </w:tcPr>
          <w:p w14:paraId="200CF7C7">
            <w:pPr>
              <w:pStyle w:val="9"/>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w:t>
            </w:r>
          </w:p>
        </w:tc>
        <w:tc>
          <w:tcPr>
            <w:tcW w:w="1290" w:type="dxa"/>
            <w:vAlign w:val="center"/>
          </w:tcPr>
          <w:p w14:paraId="63885827">
            <w:pPr>
              <w:pStyle w:val="9"/>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sz w:val="24"/>
                <w:szCs w:val="24"/>
              </w:rPr>
            </w:pPr>
          </w:p>
        </w:tc>
        <w:tc>
          <w:tcPr>
            <w:tcW w:w="5787" w:type="dxa"/>
            <w:vAlign w:val="center"/>
          </w:tcPr>
          <w:p w14:paraId="1937E5C4">
            <w:pPr>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sz w:val="24"/>
                <w:szCs w:val="24"/>
              </w:rPr>
            </w:pPr>
          </w:p>
        </w:tc>
      </w:tr>
      <w:tr w14:paraId="0A9D5CD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88" w:type="dxa"/>
            <w:vAlign w:val="center"/>
          </w:tcPr>
          <w:p w14:paraId="18723124">
            <w:pPr>
              <w:pStyle w:val="9"/>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备注</w:t>
            </w:r>
          </w:p>
        </w:tc>
        <w:tc>
          <w:tcPr>
            <w:tcW w:w="8365" w:type="dxa"/>
            <w:gridSpan w:val="3"/>
            <w:vAlign w:val="center"/>
          </w:tcPr>
          <w:p w14:paraId="63495FA3">
            <w:pPr>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sz w:val="24"/>
                <w:szCs w:val="24"/>
              </w:rPr>
            </w:pPr>
          </w:p>
        </w:tc>
      </w:tr>
    </w:tbl>
    <w:p w14:paraId="4429B360">
      <w:pPr>
        <w:pStyle w:val="9"/>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※注意：</w:t>
      </w:r>
    </w:p>
    <w:p w14:paraId="192E193A">
      <w:pPr>
        <w:pStyle w:val="9"/>
        <w:keepNext w:val="0"/>
        <w:keepLines w:val="0"/>
        <w:pageBreakBefore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1、对节能、环境标志产品计算价格扣除时，只依据电子投标（响应）文件“投标（响应）报价明细表”以及“优先类节能产品、环境标志产品证明材料（价格扣除适用，若有）””。</w:t>
      </w:r>
    </w:p>
    <w:p w14:paraId="608BC466">
      <w:pPr>
        <w:pStyle w:val="9"/>
        <w:keepNext w:val="0"/>
        <w:keepLines w:val="0"/>
        <w:pageBreakBefore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2、本表以采购包为单位，不同采购包请分别填写；同一采购包请按照其品目号顺序分别填写。</w:t>
      </w:r>
    </w:p>
    <w:p w14:paraId="14D205E6">
      <w:pPr>
        <w:pStyle w:val="9"/>
        <w:keepNext w:val="0"/>
        <w:keepLines w:val="0"/>
        <w:pageBreakBefore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3、具体统计、计算：</w:t>
      </w:r>
    </w:p>
    <w:p w14:paraId="2FF039F4">
      <w:pPr>
        <w:pStyle w:val="9"/>
        <w:keepNext w:val="0"/>
        <w:keepLines w:val="0"/>
        <w:pageBreakBefore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3.1同一品目中各认证证书不重复计算价格扣除。强制类节能产品不享受价格扣除。</w:t>
      </w:r>
    </w:p>
    <w:p w14:paraId="1F0FEE77">
      <w:pPr>
        <w:pStyle w:val="9"/>
        <w:keepNext w:val="0"/>
        <w:keepLines w:val="0"/>
        <w:pageBreakBefore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3.2计算结果若除不尽，可四舍五入保留到小数点后两位。</w:t>
      </w:r>
    </w:p>
    <w:p w14:paraId="660B85D7">
      <w:pPr>
        <w:pStyle w:val="9"/>
        <w:keepNext w:val="0"/>
        <w:keepLines w:val="0"/>
        <w:pageBreakBefore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3.3投标人(供应商)按照采购文件要求认真统计、计算。</w:t>
      </w:r>
    </w:p>
    <w:p w14:paraId="29C1BBAD">
      <w:pPr>
        <w:pStyle w:val="9"/>
        <w:keepNext w:val="0"/>
        <w:keepLines w:val="0"/>
        <w:pageBreakBefore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3.4若无节能、环境标志产品，不填写本表。</w:t>
      </w:r>
    </w:p>
    <w:p w14:paraId="10E0D14F">
      <w:pPr>
        <w:pStyle w:val="9"/>
        <w:keepNext w:val="0"/>
        <w:keepLines w:val="0"/>
        <w:pageBreakBefore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3.5强制类节能产品不享受价格扣除。</w:t>
      </w:r>
    </w:p>
    <w:p w14:paraId="3DE6541E">
      <w:pPr>
        <w:pStyle w:val="9"/>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p>
    <w:p w14:paraId="7EE50310">
      <w:pPr>
        <w:pStyle w:val="9"/>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p>
    <w:p w14:paraId="22798D35">
      <w:pPr>
        <w:pStyle w:val="9"/>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投标人：</w:t>
      </w:r>
      <w:r>
        <w:rPr>
          <w:rFonts w:hint="eastAsia" w:ascii="宋体" w:hAnsi="宋体" w:eastAsia="宋体" w:cs="宋体"/>
          <w:sz w:val="24"/>
          <w:szCs w:val="24"/>
          <w:u w:val="single"/>
        </w:rPr>
        <w:t>（全称并加盖单位公章）</w:t>
      </w:r>
    </w:p>
    <w:p w14:paraId="0250612A">
      <w:pPr>
        <w:pStyle w:val="9"/>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日期：</w:t>
      </w:r>
      <w:r>
        <w:rPr>
          <w:rFonts w:hint="eastAsia" w:ascii="宋体" w:hAnsi="宋体" w:eastAsia="宋体" w:cs="宋体"/>
          <w:sz w:val="24"/>
          <w:szCs w:val="24"/>
          <w:u w:val="single"/>
        </w:rPr>
        <w:t>　　年　　月　　日</w:t>
      </w:r>
    </w:p>
    <w:p w14:paraId="55C7F696">
      <w:pPr>
        <w:pStyle w:val="9"/>
        <w:keepNext w:val="0"/>
        <w:keepLines w:val="0"/>
        <w:pageBreakBefore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rPr>
        <w:br w:type="textWrapping"/>
      </w:r>
      <w:r>
        <w:rPr>
          <w:rFonts w:hint="eastAsia" w:ascii="宋体" w:hAnsi="宋体" w:eastAsia="宋体" w:cs="宋体"/>
          <w:sz w:val="24"/>
          <w:szCs w:val="24"/>
        </w:rPr>
        <w:br w:type="page"/>
      </w:r>
    </w:p>
    <w:p w14:paraId="19D474B7">
      <w:pPr>
        <w:pStyle w:val="9"/>
        <w:keepNext w:val="0"/>
        <w:keepLines w:val="0"/>
        <w:pageBreakBefore w:val="0"/>
        <w:kinsoku/>
        <w:wordWrap/>
        <w:overflowPunct/>
        <w:topLinePunct w:val="0"/>
        <w:autoSpaceDE/>
        <w:autoSpaceDN/>
        <w:bidi w:val="0"/>
        <w:adjustRightInd/>
        <w:snapToGrid/>
        <w:spacing w:line="400" w:lineRule="exact"/>
        <w:ind w:firstLine="482" w:firstLineChars="200"/>
        <w:jc w:val="center"/>
        <w:textAlignment w:val="auto"/>
        <w:outlineLvl w:val="3"/>
        <w:rPr>
          <w:rFonts w:hint="eastAsia" w:ascii="宋体" w:hAnsi="宋体" w:eastAsia="宋体" w:cs="宋体"/>
          <w:sz w:val="24"/>
          <w:szCs w:val="24"/>
        </w:rPr>
      </w:pPr>
      <w:r>
        <w:rPr>
          <w:rFonts w:hint="eastAsia" w:ascii="宋体" w:hAnsi="宋体" w:eastAsia="宋体" w:cs="宋体"/>
          <w:b/>
          <w:sz w:val="24"/>
          <w:szCs w:val="24"/>
        </w:rPr>
        <w:t>三-1-②优先类节能产品、环境标志产品证明材料（价格扣除适用，若有）</w:t>
      </w:r>
    </w:p>
    <w:p w14:paraId="0FC6B8C4">
      <w:pPr>
        <w:pStyle w:val="9"/>
        <w:keepNext w:val="0"/>
        <w:keepLines w:val="0"/>
        <w:pageBreakBefore w:val="0"/>
        <w:kinsoku/>
        <w:wordWrap/>
        <w:overflowPunct/>
        <w:topLinePunct w:val="0"/>
        <w:autoSpaceDE/>
        <w:autoSpaceDN/>
        <w:bidi w:val="0"/>
        <w:adjustRightInd/>
        <w:snapToGrid/>
        <w:spacing w:line="400" w:lineRule="exact"/>
        <w:ind w:firstLine="482" w:firstLineChars="200"/>
        <w:jc w:val="center"/>
        <w:textAlignment w:val="auto"/>
        <w:outlineLvl w:val="3"/>
        <w:rPr>
          <w:rFonts w:hint="eastAsia" w:ascii="宋体" w:hAnsi="宋体" w:eastAsia="宋体" w:cs="宋体"/>
          <w:sz w:val="24"/>
          <w:szCs w:val="24"/>
        </w:rPr>
      </w:pPr>
      <w:r>
        <w:rPr>
          <w:rFonts w:hint="eastAsia" w:ascii="宋体" w:hAnsi="宋体" w:eastAsia="宋体" w:cs="宋体"/>
          <w:b/>
          <w:sz w:val="24"/>
          <w:szCs w:val="24"/>
        </w:rPr>
        <w:t>三-2小型、微型企业产品等价格扣除证明材料（若有）</w:t>
      </w:r>
    </w:p>
    <w:p w14:paraId="5AD1217A">
      <w:pPr>
        <w:pStyle w:val="9"/>
        <w:keepNext w:val="0"/>
        <w:keepLines w:val="0"/>
        <w:pageBreakBefore w:val="0"/>
        <w:kinsoku/>
        <w:wordWrap/>
        <w:overflowPunct/>
        <w:topLinePunct w:val="0"/>
        <w:autoSpaceDE/>
        <w:autoSpaceDN/>
        <w:bidi w:val="0"/>
        <w:adjustRightInd/>
        <w:snapToGrid/>
        <w:spacing w:line="400" w:lineRule="exact"/>
        <w:ind w:firstLine="482" w:firstLineChars="200"/>
        <w:jc w:val="center"/>
        <w:textAlignment w:val="auto"/>
        <w:outlineLvl w:val="3"/>
        <w:rPr>
          <w:rFonts w:hint="eastAsia" w:ascii="宋体" w:hAnsi="宋体" w:eastAsia="宋体" w:cs="宋体"/>
          <w:sz w:val="24"/>
          <w:szCs w:val="24"/>
        </w:rPr>
      </w:pPr>
      <w:r>
        <w:rPr>
          <w:rFonts w:hint="eastAsia" w:ascii="宋体" w:hAnsi="宋体" w:eastAsia="宋体" w:cs="宋体"/>
          <w:b/>
          <w:sz w:val="24"/>
          <w:szCs w:val="24"/>
        </w:rPr>
        <w:t>三-2-①中小企业声明函（价格扣除适用，若有）</w:t>
      </w:r>
    </w:p>
    <w:p w14:paraId="457FDF61">
      <w:pPr>
        <w:pStyle w:val="9"/>
        <w:keepNext w:val="0"/>
        <w:keepLines w:val="0"/>
        <w:pageBreakBefore w:val="0"/>
        <w:kinsoku/>
        <w:wordWrap/>
        <w:overflowPunct/>
        <w:topLinePunct w:val="0"/>
        <w:autoSpaceDE/>
        <w:autoSpaceDN/>
        <w:bidi w:val="0"/>
        <w:adjustRightInd/>
        <w:snapToGrid/>
        <w:spacing w:line="400" w:lineRule="exact"/>
        <w:jc w:val="both"/>
        <w:textAlignment w:val="auto"/>
        <w:outlineLvl w:val="3"/>
        <w:rPr>
          <w:rFonts w:hint="eastAsia" w:ascii="宋体" w:hAnsi="宋体" w:eastAsia="宋体" w:cs="宋体"/>
          <w:sz w:val="24"/>
          <w:szCs w:val="24"/>
        </w:rPr>
      </w:pPr>
      <w:r>
        <w:rPr>
          <w:rFonts w:hint="eastAsia" w:ascii="宋体" w:hAnsi="宋体" w:eastAsia="宋体" w:cs="宋体"/>
          <w:b/>
          <w:sz w:val="24"/>
          <w:szCs w:val="24"/>
        </w:rPr>
        <w:t>中小企业声明函（货物）</w:t>
      </w:r>
    </w:p>
    <w:p w14:paraId="354FC071">
      <w:pPr>
        <w:pStyle w:val="9"/>
        <w:keepNext w:val="0"/>
        <w:keepLines w:val="0"/>
        <w:pageBreakBefore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本公司（联合体）郑重声明，根据《政府采购促进中小企业发展管理办法》（财库﹝2020﹞46 号）的规定，本公司（联合体）参加</w:t>
      </w:r>
      <w:r>
        <w:rPr>
          <w:rFonts w:hint="eastAsia" w:ascii="宋体" w:hAnsi="宋体" w:eastAsia="宋体" w:cs="宋体"/>
          <w:sz w:val="24"/>
          <w:szCs w:val="24"/>
          <w:u w:val="single"/>
        </w:rPr>
        <w:t>（单位名称）</w:t>
      </w:r>
      <w:r>
        <w:rPr>
          <w:rFonts w:hint="eastAsia" w:ascii="宋体" w:hAnsi="宋体" w:eastAsia="宋体" w:cs="宋体"/>
          <w:sz w:val="24"/>
          <w:szCs w:val="24"/>
        </w:rPr>
        <w:t>的</w:t>
      </w:r>
      <w:r>
        <w:rPr>
          <w:rFonts w:hint="eastAsia" w:ascii="宋体" w:hAnsi="宋体" w:eastAsia="宋体" w:cs="宋体"/>
          <w:sz w:val="24"/>
          <w:szCs w:val="24"/>
          <w:u w:val="single"/>
        </w:rPr>
        <w:t>（项目名称）</w:t>
      </w:r>
      <w:r>
        <w:rPr>
          <w:rFonts w:hint="eastAsia" w:ascii="宋体" w:hAnsi="宋体" w:eastAsia="宋体" w:cs="宋体"/>
          <w:sz w:val="24"/>
          <w:szCs w:val="24"/>
        </w:rPr>
        <w:t>采购活动，提供的货物全部由符合政策要求的中小企业制造。相关企业（含联合体中的中小企业、签订分包意向协议的中小企业）的具体情况如下：</w:t>
      </w:r>
    </w:p>
    <w:p w14:paraId="5EBCC2B9">
      <w:pPr>
        <w:pStyle w:val="9"/>
        <w:keepNext w:val="0"/>
        <w:keepLines w:val="0"/>
        <w:pageBreakBefore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u w:val="single"/>
        </w:rPr>
        <w:t xml:space="preserve"> （标的名称） </w:t>
      </w:r>
      <w:r>
        <w:rPr>
          <w:rFonts w:hint="eastAsia" w:ascii="宋体" w:hAnsi="宋体" w:eastAsia="宋体" w:cs="宋体"/>
          <w:sz w:val="24"/>
          <w:szCs w:val="24"/>
        </w:rPr>
        <w:t>，属于</w:t>
      </w:r>
      <w:r>
        <w:rPr>
          <w:rFonts w:hint="eastAsia" w:ascii="宋体" w:hAnsi="宋体" w:eastAsia="宋体" w:cs="宋体"/>
          <w:sz w:val="24"/>
          <w:szCs w:val="24"/>
          <w:u w:val="single"/>
        </w:rPr>
        <w:t>（采购文件中明确的所属行业）</w:t>
      </w:r>
      <w:r>
        <w:rPr>
          <w:rFonts w:hint="eastAsia" w:ascii="宋体" w:hAnsi="宋体" w:eastAsia="宋体" w:cs="宋体"/>
          <w:sz w:val="24"/>
          <w:szCs w:val="24"/>
        </w:rPr>
        <w:t>行业；制造商为</w:t>
      </w:r>
      <w:r>
        <w:rPr>
          <w:rFonts w:hint="eastAsia" w:ascii="宋体" w:hAnsi="宋体" w:eastAsia="宋体" w:cs="宋体"/>
          <w:sz w:val="24"/>
          <w:szCs w:val="24"/>
          <w:u w:val="single"/>
        </w:rPr>
        <w:t>（企业名称）</w:t>
      </w:r>
      <w:r>
        <w:rPr>
          <w:rFonts w:hint="eastAsia" w:ascii="宋体" w:hAnsi="宋体" w:eastAsia="宋体" w:cs="宋体"/>
          <w:sz w:val="24"/>
          <w:szCs w:val="24"/>
        </w:rPr>
        <w:t>，从业人员</w:t>
      </w:r>
      <w:r>
        <w:rPr>
          <w:rFonts w:hint="eastAsia" w:ascii="宋体" w:hAnsi="宋体" w:eastAsia="宋体" w:cs="宋体"/>
          <w:sz w:val="24"/>
          <w:szCs w:val="24"/>
          <w:u w:val="single"/>
        </w:rPr>
        <w:t>　　　　　</w:t>
      </w:r>
      <w:r>
        <w:rPr>
          <w:rFonts w:hint="eastAsia" w:ascii="宋体" w:hAnsi="宋体" w:eastAsia="宋体" w:cs="宋体"/>
          <w:sz w:val="24"/>
          <w:szCs w:val="24"/>
        </w:rPr>
        <w:t>人，营业收入为</w:t>
      </w:r>
      <w:r>
        <w:rPr>
          <w:rFonts w:hint="eastAsia" w:ascii="宋体" w:hAnsi="宋体" w:eastAsia="宋体" w:cs="宋体"/>
          <w:sz w:val="24"/>
          <w:szCs w:val="24"/>
          <w:u w:val="single"/>
        </w:rPr>
        <w:t>　　　　　</w:t>
      </w:r>
      <w:r>
        <w:rPr>
          <w:rFonts w:hint="eastAsia" w:ascii="宋体" w:hAnsi="宋体" w:eastAsia="宋体" w:cs="宋体"/>
          <w:sz w:val="24"/>
          <w:szCs w:val="24"/>
        </w:rPr>
        <w:t>万元，资产总额为</w:t>
      </w:r>
      <w:r>
        <w:rPr>
          <w:rFonts w:hint="eastAsia" w:ascii="宋体" w:hAnsi="宋体" w:eastAsia="宋体" w:cs="宋体"/>
          <w:sz w:val="24"/>
          <w:szCs w:val="24"/>
          <w:u w:val="single"/>
        </w:rPr>
        <w:t>　　　　　</w:t>
      </w:r>
      <w:r>
        <w:rPr>
          <w:rFonts w:hint="eastAsia" w:ascii="宋体" w:hAnsi="宋体" w:eastAsia="宋体" w:cs="宋体"/>
          <w:sz w:val="24"/>
          <w:szCs w:val="24"/>
        </w:rPr>
        <w:t>万元</w:t>
      </w:r>
      <w:r>
        <w:rPr>
          <w:rFonts w:hint="eastAsia" w:ascii="宋体" w:hAnsi="宋体" w:eastAsia="宋体" w:cs="宋体"/>
          <w:sz w:val="24"/>
          <w:szCs w:val="24"/>
          <w:vertAlign w:val="superscript"/>
        </w:rPr>
        <w:t>1</w:t>
      </w:r>
      <w:r>
        <w:rPr>
          <w:rFonts w:hint="eastAsia" w:ascii="宋体" w:hAnsi="宋体" w:eastAsia="宋体" w:cs="宋体"/>
          <w:sz w:val="24"/>
          <w:szCs w:val="24"/>
        </w:rPr>
        <w:t>，属于</w:t>
      </w:r>
      <w:r>
        <w:rPr>
          <w:rFonts w:hint="eastAsia" w:ascii="宋体" w:hAnsi="宋体" w:eastAsia="宋体" w:cs="宋体"/>
          <w:sz w:val="24"/>
          <w:szCs w:val="24"/>
          <w:u w:val="single"/>
        </w:rPr>
        <w:t>（中型企业、小型企业、微型企业）</w:t>
      </w:r>
      <w:r>
        <w:rPr>
          <w:rFonts w:hint="eastAsia" w:ascii="宋体" w:hAnsi="宋体" w:eastAsia="宋体" w:cs="宋体"/>
          <w:sz w:val="24"/>
          <w:szCs w:val="24"/>
        </w:rPr>
        <w:t>；</w:t>
      </w:r>
    </w:p>
    <w:p w14:paraId="25F0986E">
      <w:pPr>
        <w:pStyle w:val="9"/>
        <w:keepNext w:val="0"/>
        <w:keepLines w:val="0"/>
        <w:pageBreakBefore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u w:val="single"/>
        </w:rPr>
        <w:t xml:space="preserve"> （标的名称） </w:t>
      </w:r>
      <w:r>
        <w:rPr>
          <w:rFonts w:hint="eastAsia" w:ascii="宋体" w:hAnsi="宋体" w:eastAsia="宋体" w:cs="宋体"/>
          <w:sz w:val="24"/>
          <w:szCs w:val="24"/>
        </w:rPr>
        <w:t>，属于</w:t>
      </w:r>
      <w:r>
        <w:rPr>
          <w:rFonts w:hint="eastAsia" w:ascii="宋体" w:hAnsi="宋体" w:eastAsia="宋体" w:cs="宋体"/>
          <w:sz w:val="24"/>
          <w:szCs w:val="24"/>
          <w:u w:val="single"/>
        </w:rPr>
        <w:t>（采购文件中明确的所属行业）</w:t>
      </w:r>
      <w:r>
        <w:rPr>
          <w:rFonts w:hint="eastAsia" w:ascii="宋体" w:hAnsi="宋体" w:eastAsia="宋体" w:cs="宋体"/>
          <w:sz w:val="24"/>
          <w:szCs w:val="24"/>
        </w:rPr>
        <w:t>行业；制造商为</w:t>
      </w:r>
      <w:r>
        <w:rPr>
          <w:rFonts w:hint="eastAsia" w:ascii="宋体" w:hAnsi="宋体" w:eastAsia="宋体" w:cs="宋体"/>
          <w:sz w:val="24"/>
          <w:szCs w:val="24"/>
          <w:u w:val="single"/>
        </w:rPr>
        <w:t>（企业名称）</w:t>
      </w:r>
      <w:r>
        <w:rPr>
          <w:rFonts w:hint="eastAsia" w:ascii="宋体" w:hAnsi="宋体" w:eastAsia="宋体" w:cs="宋体"/>
          <w:sz w:val="24"/>
          <w:szCs w:val="24"/>
        </w:rPr>
        <w:t>，从业人员</w:t>
      </w:r>
      <w:r>
        <w:rPr>
          <w:rFonts w:hint="eastAsia" w:ascii="宋体" w:hAnsi="宋体" w:eastAsia="宋体" w:cs="宋体"/>
          <w:sz w:val="24"/>
          <w:szCs w:val="24"/>
          <w:u w:val="single"/>
        </w:rPr>
        <w:t>　　　　　</w:t>
      </w:r>
      <w:r>
        <w:rPr>
          <w:rFonts w:hint="eastAsia" w:ascii="宋体" w:hAnsi="宋体" w:eastAsia="宋体" w:cs="宋体"/>
          <w:sz w:val="24"/>
          <w:szCs w:val="24"/>
        </w:rPr>
        <w:t>人，营业收入为</w:t>
      </w:r>
      <w:r>
        <w:rPr>
          <w:rFonts w:hint="eastAsia" w:ascii="宋体" w:hAnsi="宋体" w:eastAsia="宋体" w:cs="宋体"/>
          <w:sz w:val="24"/>
          <w:szCs w:val="24"/>
          <w:u w:val="single"/>
        </w:rPr>
        <w:t>　　　　　</w:t>
      </w:r>
      <w:r>
        <w:rPr>
          <w:rFonts w:hint="eastAsia" w:ascii="宋体" w:hAnsi="宋体" w:eastAsia="宋体" w:cs="宋体"/>
          <w:sz w:val="24"/>
          <w:szCs w:val="24"/>
        </w:rPr>
        <w:t>万元，资产总额为</w:t>
      </w:r>
      <w:r>
        <w:rPr>
          <w:rFonts w:hint="eastAsia" w:ascii="宋体" w:hAnsi="宋体" w:eastAsia="宋体" w:cs="宋体"/>
          <w:sz w:val="24"/>
          <w:szCs w:val="24"/>
          <w:u w:val="single"/>
        </w:rPr>
        <w:t>　　　　　</w:t>
      </w:r>
      <w:r>
        <w:rPr>
          <w:rFonts w:hint="eastAsia" w:ascii="宋体" w:hAnsi="宋体" w:eastAsia="宋体" w:cs="宋体"/>
          <w:sz w:val="24"/>
          <w:szCs w:val="24"/>
        </w:rPr>
        <w:t>万元，属于</w:t>
      </w:r>
      <w:r>
        <w:rPr>
          <w:rFonts w:hint="eastAsia" w:ascii="宋体" w:hAnsi="宋体" w:eastAsia="宋体" w:cs="宋体"/>
          <w:sz w:val="24"/>
          <w:szCs w:val="24"/>
          <w:u w:val="single"/>
        </w:rPr>
        <w:t>（中型企业、小型企业、微型企业）</w:t>
      </w:r>
      <w:r>
        <w:rPr>
          <w:rFonts w:hint="eastAsia" w:ascii="宋体" w:hAnsi="宋体" w:eastAsia="宋体" w:cs="宋体"/>
          <w:sz w:val="24"/>
          <w:szCs w:val="24"/>
        </w:rPr>
        <w:t>；</w:t>
      </w:r>
    </w:p>
    <w:p w14:paraId="583C6530">
      <w:pPr>
        <w:pStyle w:val="9"/>
        <w:keepNext w:val="0"/>
        <w:keepLines w:val="0"/>
        <w:pageBreakBefore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w:t>
      </w:r>
    </w:p>
    <w:p w14:paraId="451146F1">
      <w:pPr>
        <w:pStyle w:val="9"/>
        <w:keepNext w:val="0"/>
        <w:keepLines w:val="0"/>
        <w:pageBreakBefore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以上企业，不属于大企业的分支机构，不存在控股股东为大企业的情形，也不存在与大企业的负责人为同一人的情形。</w:t>
      </w:r>
    </w:p>
    <w:p w14:paraId="33E89D3E">
      <w:pPr>
        <w:pStyle w:val="9"/>
        <w:keepNext w:val="0"/>
        <w:keepLines w:val="0"/>
        <w:pageBreakBefore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本企业对上述声明内容的真实性负责。如有虚假，将依法承担相应责任。</w:t>
      </w:r>
    </w:p>
    <w:p w14:paraId="3AC0730B">
      <w:pPr>
        <w:pStyle w:val="9"/>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p>
    <w:p w14:paraId="38E2B611">
      <w:pPr>
        <w:pStyle w:val="9"/>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投标人：</w:t>
      </w:r>
      <w:r>
        <w:rPr>
          <w:rFonts w:hint="eastAsia" w:ascii="宋体" w:hAnsi="宋体" w:eastAsia="宋体" w:cs="宋体"/>
          <w:sz w:val="24"/>
          <w:szCs w:val="24"/>
          <w:u w:val="single"/>
        </w:rPr>
        <w:t>（全称并加盖单位公章）</w:t>
      </w:r>
    </w:p>
    <w:p w14:paraId="602650B4">
      <w:pPr>
        <w:pStyle w:val="9"/>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日期：</w:t>
      </w:r>
      <w:r>
        <w:rPr>
          <w:rFonts w:hint="eastAsia" w:ascii="宋体" w:hAnsi="宋体" w:eastAsia="宋体" w:cs="宋体"/>
          <w:sz w:val="24"/>
          <w:szCs w:val="24"/>
          <w:u w:val="single"/>
        </w:rPr>
        <w:t>　　年　　月　　日</w:t>
      </w:r>
    </w:p>
    <w:p w14:paraId="2B95670B">
      <w:pPr>
        <w:pStyle w:val="9"/>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p>
    <w:p w14:paraId="7B484853">
      <w:pPr>
        <w:pStyle w:val="9"/>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※注意：</w:t>
      </w:r>
    </w:p>
    <w:p w14:paraId="50B84E2B">
      <w:pPr>
        <w:pStyle w:val="9"/>
        <w:keepNext w:val="0"/>
        <w:keepLines w:val="0"/>
        <w:pageBreakBefore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1、从业人员、营业收入、资产总额填报上一年度数据，无上一年度数据的新成立企业可不填报。</w:t>
      </w:r>
    </w:p>
    <w:p w14:paraId="1A063A92">
      <w:pPr>
        <w:pStyle w:val="9"/>
        <w:keepNext w:val="0"/>
        <w:keepLines w:val="0"/>
        <w:pageBreakBefore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5B06E995">
      <w:pPr>
        <w:pStyle w:val="9"/>
        <w:keepNext w:val="0"/>
        <w:keepLines w:val="0"/>
        <w:pageBreakBefore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1536F5A6">
      <w:pPr>
        <w:pStyle w:val="9"/>
        <w:keepNext w:val="0"/>
        <w:keepLines w:val="0"/>
        <w:pageBreakBefore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rPr>
        <w:br w:type="textWrapping"/>
      </w:r>
      <w:r>
        <w:rPr>
          <w:rFonts w:hint="eastAsia" w:ascii="宋体" w:hAnsi="宋体" w:eastAsia="宋体" w:cs="宋体"/>
          <w:sz w:val="24"/>
          <w:szCs w:val="24"/>
        </w:rPr>
        <w:br w:type="page"/>
      </w:r>
    </w:p>
    <w:p w14:paraId="1D9C6B4E">
      <w:pPr>
        <w:pStyle w:val="9"/>
        <w:keepNext w:val="0"/>
        <w:keepLines w:val="0"/>
        <w:pageBreakBefore w:val="0"/>
        <w:kinsoku/>
        <w:wordWrap/>
        <w:overflowPunct/>
        <w:topLinePunct w:val="0"/>
        <w:autoSpaceDE/>
        <w:autoSpaceDN/>
        <w:bidi w:val="0"/>
        <w:adjustRightInd/>
        <w:snapToGrid/>
        <w:spacing w:line="400" w:lineRule="exact"/>
        <w:jc w:val="both"/>
        <w:textAlignment w:val="auto"/>
        <w:outlineLvl w:val="3"/>
        <w:rPr>
          <w:rFonts w:hint="eastAsia" w:ascii="宋体" w:hAnsi="宋体" w:eastAsia="宋体" w:cs="宋体"/>
          <w:sz w:val="24"/>
          <w:szCs w:val="24"/>
        </w:rPr>
      </w:pPr>
      <w:r>
        <w:rPr>
          <w:rFonts w:hint="eastAsia" w:ascii="宋体" w:hAnsi="宋体" w:eastAsia="宋体" w:cs="宋体"/>
          <w:b/>
          <w:sz w:val="24"/>
          <w:szCs w:val="24"/>
        </w:rPr>
        <w:t>中小企业声明函（工程、服务）</w:t>
      </w:r>
    </w:p>
    <w:p w14:paraId="23FA4006">
      <w:pPr>
        <w:pStyle w:val="9"/>
        <w:keepNext w:val="0"/>
        <w:keepLines w:val="0"/>
        <w:pageBreakBefore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本公司（联合体）郑重声明，根据《政府采购促进中小企业发展管理办法》（财库﹝2020﹞46 号）的规定，本公司（联合体）参加</w:t>
      </w:r>
      <w:r>
        <w:rPr>
          <w:rFonts w:hint="eastAsia" w:ascii="宋体" w:hAnsi="宋体" w:eastAsia="宋体" w:cs="宋体"/>
          <w:sz w:val="24"/>
          <w:szCs w:val="24"/>
          <w:u w:val="single"/>
        </w:rPr>
        <w:t>（单位名称）</w:t>
      </w:r>
      <w:r>
        <w:rPr>
          <w:rFonts w:hint="eastAsia" w:ascii="宋体" w:hAnsi="宋体" w:eastAsia="宋体" w:cs="宋体"/>
          <w:sz w:val="24"/>
          <w:szCs w:val="24"/>
        </w:rPr>
        <w:t>的</w:t>
      </w:r>
      <w:r>
        <w:rPr>
          <w:rFonts w:hint="eastAsia" w:ascii="宋体" w:hAnsi="宋体" w:eastAsia="宋体" w:cs="宋体"/>
          <w:sz w:val="24"/>
          <w:szCs w:val="24"/>
          <w:u w:val="single"/>
        </w:rPr>
        <w:t>（项目名称）</w:t>
      </w:r>
      <w:r>
        <w:rPr>
          <w:rFonts w:hint="eastAsia" w:ascii="宋体" w:hAnsi="宋体" w:eastAsia="宋体" w:cs="宋体"/>
          <w:sz w:val="24"/>
          <w:szCs w:val="24"/>
        </w:rPr>
        <w:t>采购活动，工程的施工单位全部为符合政策要求的中小企业（或者：服务全部由符合政策要求的中小企业承接）。相关企业（含联合体中的中小企业、签订分包意向协议的中小企业）的具体情况如下：</w:t>
      </w:r>
    </w:p>
    <w:p w14:paraId="10CAF1F3">
      <w:pPr>
        <w:pStyle w:val="9"/>
        <w:keepNext w:val="0"/>
        <w:keepLines w:val="0"/>
        <w:pageBreakBefore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u w:val="single"/>
        </w:rPr>
        <w:t>（标的名称）</w:t>
      </w:r>
      <w:r>
        <w:rPr>
          <w:rFonts w:hint="eastAsia" w:ascii="宋体" w:hAnsi="宋体" w:eastAsia="宋体" w:cs="宋体"/>
          <w:sz w:val="24"/>
          <w:szCs w:val="24"/>
        </w:rPr>
        <w:t>，属于</w:t>
      </w:r>
      <w:r>
        <w:rPr>
          <w:rFonts w:hint="eastAsia" w:ascii="宋体" w:hAnsi="宋体" w:eastAsia="宋体" w:cs="宋体"/>
          <w:sz w:val="24"/>
          <w:szCs w:val="24"/>
          <w:u w:val="single"/>
        </w:rPr>
        <w:t>（采购文件中明确的所属行业）</w:t>
      </w:r>
      <w:r>
        <w:rPr>
          <w:rFonts w:hint="eastAsia" w:ascii="宋体" w:hAnsi="宋体" w:eastAsia="宋体" w:cs="宋体"/>
          <w:sz w:val="24"/>
          <w:szCs w:val="24"/>
        </w:rPr>
        <w:t>；承建（承接）企业为</w:t>
      </w:r>
      <w:r>
        <w:rPr>
          <w:rFonts w:hint="eastAsia" w:ascii="宋体" w:hAnsi="宋体" w:eastAsia="宋体" w:cs="宋体"/>
          <w:sz w:val="24"/>
          <w:szCs w:val="24"/>
          <w:u w:val="single"/>
        </w:rPr>
        <w:t>（企业名称）</w:t>
      </w:r>
      <w:r>
        <w:rPr>
          <w:rFonts w:hint="eastAsia" w:ascii="宋体" w:hAnsi="宋体" w:eastAsia="宋体" w:cs="宋体"/>
          <w:sz w:val="24"/>
          <w:szCs w:val="24"/>
        </w:rPr>
        <w:t>，从业人员</w:t>
      </w:r>
      <w:r>
        <w:rPr>
          <w:rFonts w:hint="eastAsia" w:ascii="宋体" w:hAnsi="宋体" w:eastAsia="宋体" w:cs="宋体"/>
          <w:sz w:val="24"/>
          <w:szCs w:val="24"/>
          <w:u w:val="single"/>
        </w:rPr>
        <w:t>　　　　　</w:t>
      </w:r>
      <w:r>
        <w:rPr>
          <w:rFonts w:hint="eastAsia" w:ascii="宋体" w:hAnsi="宋体" w:eastAsia="宋体" w:cs="宋体"/>
          <w:sz w:val="24"/>
          <w:szCs w:val="24"/>
        </w:rPr>
        <w:t>人，营业收入为</w:t>
      </w:r>
      <w:r>
        <w:rPr>
          <w:rFonts w:hint="eastAsia" w:ascii="宋体" w:hAnsi="宋体" w:eastAsia="宋体" w:cs="宋体"/>
          <w:sz w:val="24"/>
          <w:szCs w:val="24"/>
          <w:u w:val="single"/>
        </w:rPr>
        <w:t>　　　　　</w:t>
      </w:r>
      <w:r>
        <w:rPr>
          <w:rFonts w:hint="eastAsia" w:ascii="宋体" w:hAnsi="宋体" w:eastAsia="宋体" w:cs="宋体"/>
          <w:sz w:val="24"/>
          <w:szCs w:val="24"/>
        </w:rPr>
        <w:t>万元，资产总额为</w:t>
      </w:r>
      <w:r>
        <w:rPr>
          <w:rFonts w:hint="eastAsia" w:ascii="宋体" w:hAnsi="宋体" w:eastAsia="宋体" w:cs="宋体"/>
          <w:sz w:val="24"/>
          <w:szCs w:val="24"/>
          <w:u w:val="single"/>
        </w:rPr>
        <w:t>　　　　　</w:t>
      </w:r>
      <w:r>
        <w:rPr>
          <w:rFonts w:hint="eastAsia" w:ascii="宋体" w:hAnsi="宋体" w:eastAsia="宋体" w:cs="宋体"/>
          <w:sz w:val="24"/>
          <w:szCs w:val="24"/>
        </w:rPr>
        <w:t>万元</w:t>
      </w:r>
      <w:r>
        <w:rPr>
          <w:rFonts w:hint="eastAsia" w:ascii="宋体" w:hAnsi="宋体" w:eastAsia="宋体" w:cs="宋体"/>
          <w:sz w:val="24"/>
          <w:szCs w:val="24"/>
          <w:vertAlign w:val="superscript"/>
        </w:rPr>
        <w:t>1</w:t>
      </w:r>
      <w:r>
        <w:rPr>
          <w:rFonts w:hint="eastAsia" w:ascii="宋体" w:hAnsi="宋体" w:eastAsia="宋体" w:cs="宋体"/>
          <w:sz w:val="24"/>
          <w:szCs w:val="24"/>
        </w:rPr>
        <w:t>，属于</w:t>
      </w:r>
      <w:r>
        <w:rPr>
          <w:rFonts w:hint="eastAsia" w:ascii="宋体" w:hAnsi="宋体" w:eastAsia="宋体" w:cs="宋体"/>
          <w:sz w:val="24"/>
          <w:szCs w:val="24"/>
          <w:u w:val="single"/>
        </w:rPr>
        <w:t>（中型企业、小型企业、微型企业）</w:t>
      </w:r>
      <w:r>
        <w:rPr>
          <w:rFonts w:hint="eastAsia" w:ascii="宋体" w:hAnsi="宋体" w:eastAsia="宋体" w:cs="宋体"/>
          <w:sz w:val="24"/>
          <w:szCs w:val="24"/>
        </w:rPr>
        <w:t>；</w:t>
      </w:r>
    </w:p>
    <w:p w14:paraId="27C4F635">
      <w:pPr>
        <w:pStyle w:val="9"/>
        <w:keepNext w:val="0"/>
        <w:keepLines w:val="0"/>
        <w:pageBreakBefore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u w:val="single"/>
        </w:rPr>
        <w:t>（标的名称）</w:t>
      </w:r>
      <w:r>
        <w:rPr>
          <w:rFonts w:hint="eastAsia" w:ascii="宋体" w:hAnsi="宋体" w:eastAsia="宋体" w:cs="宋体"/>
          <w:sz w:val="24"/>
          <w:szCs w:val="24"/>
        </w:rPr>
        <w:t>，属于</w:t>
      </w:r>
      <w:r>
        <w:rPr>
          <w:rFonts w:hint="eastAsia" w:ascii="宋体" w:hAnsi="宋体" w:eastAsia="宋体" w:cs="宋体"/>
          <w:sz w:val="24"/>
          <w:szCs w:val="24"/>
          <w:u w:val="single"/>
        </w:rPr>
        <w:t>（采购文件中明确的所属行业）</w:t>
      </w:r>
      <w:r>
        <w:rPr>
          <w:rFonts w:hint="eastAsia" w:ascii="宋体" w:hAnsi="宋体" w:eastAsia="宋体" w:cs="宋体"/>
          <w:sz w:val="24"/>
          <w:szCs w:val="24"/>
        </w:rPr>
        <w:t>；承建（承接）企业为</w:t>
      </w:r>
      <w:r>
        <w:rPr>
          <w:rFonts w:hint="eastAsia" w:ascii="宋体" w:hAnsi="宋体" w:eastAsia="宋体" w:cs="宋体"/>
          <w:sz w:val="24"/>
          <w:szCs w:val="24"/>
          <w:u w:val="single"/>
        </w:rPr>
        <w:t>（企业名称）</w:t>
      </w:r>
      <w:r>
        <w:rPr>
          <w:rFonts w:hint="eastAsia" w:ascii="宋体" w:hAnsi="宋体" w:eastAsia="宋体" w:cs="宋体"/>
          <w:sz w:val="24"/>
          <w:szCs w:val="24"/>
        </w:rPr>
        <w:t>，从业人员</w:t>
      </w:r>
      <w:r>
        <w:rPr>
          <w:rFonts w:hint="eastAsia" w:ascii="宋体" w:hAnsi="宋体" w:eastAsia="宋体" w:cs="宋体"/>
          <w:sz w:val="24"/>
          <w:szCs w:val="24"/>
          <w:u w:val="single"/>
        </w:rPr>
        <w:t>　　　　　</w:t>
      </w:r>
      <w:r>
        <w:rPr>
          <w:rFonts w:hint="eastAsia" w:ascii="宋体" w:hAnsi="宋体" w:eastAsia="宋体" w:cs="宋体"/>
          <w:sz w:val="24"/>
          <w:szCs w:val="24"/>
        </w:rPr>
        <w:t>人，营业收入为</w:t>
      </w:r>
      <w:r>
        <w:rPr>
          <w:rFonts w:hint="eastAsia" w:ascii="宋体" w:hAnsi="宋体" w:eastAsia="宋体" w:cs="宋体"/>
          <w:sz w:val="24"/>
          <w:szCs w:val="24"/>
          <w:u w:val="single"/>
        </w:rPr>
        <w:t>　　　　　</w:t>
      </w:r>
      <w:r>
        <w:rPr>
          <w:rFonts w:hint="eastAsia" w:ascii="宋体" w:hAnsi="宋体" w:eastAsia="宋体" w:cs="宋体"/>
          <w:sz w:val="24"/>
          <w:szCs w:val="24"/>
        </w:rPr>
        <w:t>万元，资产总额为</w:t>
      </w:r>
      <w:r>
        <w:rPr>
          <w:rFonts w:hint="eastAsia" w:ascii="宋体" w:hAnsi="宋体" w:eastAsia="宋体" w:cs="宋体"/>
          <w:sz w:val="24"/>
          <w:szCs w:val="24"/>
          <w:u w:val="single"/>
        </w:rPr>
        <w:t>　　　　　</w:t>
      </w:r>
      <w:r>
        <w:rPr>
          <w:rFonts w:hint="eastAsia" w:ascii="宋体" w:hAnsi="宋体" w:eastAsia="宋体" w:cs="宋体"/>
          <w:sz w:val="24"/>
          <w:szCs w:val="24"/>
        </w:rPr>
        <w:t>万元，属于</w:t>
      </w:r>
      <w:r>
        <w:rPr>
          <w:rFonts w:hint="eastAsia" w:ascii="宋体" w:hAnsi="宋体" w:eastAsia="宋体" w:cs="宋体"/>
          <w:sz w:val="24"/>
          <w:szCs w:val="24"/>
          <w:u w:val="single"/>
        </w:rPr>
        <w:t>（中型企业、小型企业、微型企业）</w:t>
      </w:r>
      <w:r>
        <w:rPr>
          <w:rFonts w:hint="eastAsia" w:ascii="宋体" w:hAnsi="宋体" w:eastAsia="宋体" w:cs="宋体"/>
          <w:sz w:val="24"/>
          <w:szCs w:val="24"/>
        </w:rPr>
        <w:t>；</w:t>
      </w:r>
    </w:p>
    <w:p w14:paraId="4436A171">
      <w:pPr>
        <w:pStyle w:val="9"/>
        <w:keepNext w:val="0"/>
        <w:keepLines w:val="0"/>
        <w:pageBreakBefore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w:t>
      </w:r>
    </w:p>
    <w:p w14:paraId="4A0A1D3F">
      <w:pPr>
        <w:pStyle w:val="9"/>
        <w:keepNext w:val="0"/>
        <w:keepLines w:val="0"/>
        <w:pageBreakBefore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以上企业，不属于大企业的分支机构，不存在控股股东为大企业的情形，也不存在与大企业的负责人为同一人的情形。</w:t>
      </w:r>
    </w:p>
    <w:p w14:paraId="4449D892">
      <w:pPr>
        <w:pStyle w:val="9"/>
        <w:keepNext w:val="0"/>
        <w:keepLines w:val="0"/>
        <w:pageBreakBefore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本企业对上述声明内容的真实性负责。如有虚假，将依法承担相应责任。</w:t>
      </w:r>
    </w:p>
    <w:p w14:paraId="29547279">
      <w:pPr>
        <w:pStyle w:val="9"/>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p>
    <w:p w14:paraId="03ACEE00">
      <w:pPr>
        <w:pStyle w:val="9"/>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投标人：</w:t>
      </w:r>
      <w:r>
        <w:rPr>
          <w:rFonts w:hint="eastAsia" w:ascii="宋体" w:hAnsi="宋体" w:eastAsia="宋体" w:cs="宋体"/>
          <w:sz w:val="24"/>
          <w:szCs w:val="24"/>
          <w:u w:val="single"/>
        </w:rPr>
        <w:t>（全称并加盖单位公章）</w:t>
      </w:r>
    </w:p>
    <w:p w14:paraId="41A6D053">
      <w:pPr>
        <w:pStyle w:val="9"/>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日期：</w:t>
      </w:r>
      <w:r>
        <w:rPr>
          <w:rFonts w:hint="eastAsia" w:ascii="宋体" w:hAnsi="宋体" w:eastAsia="宋体" w:cs="宋体"/>
          <w:sz w:val="24"/>
          <w:szCs w:val="24"/>
          <w:u w:val="single"/>
        </w:rPr>
        <w:t>　　年　　月　　日</w:t>
      </w:r>
    </w:p>
    <w:p w14:paraId="3C6DD375">
      <w:pPr>
        <w:pStyle w:val="9"/>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p>
    <w:p w14:paraId="381D1045">
      <w:pPr>
        <w:pStyle w:val="9"/>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※注意：</w:t>
      </w:r>
    </w:p>
    <w:p w14:paraId="62A5C26E">
      <w:pPr>
        <w:pStyle w:val="9"/>
        <w:keepNext w:val="0"/>
        <w:keepLines w:val="0"/>
        <w:pageBreakBefore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1、从业人员、营业收入、资产总额填报上一年度数据，无上一年度数据的新成立企业可不填报。</w:t>
      </w:r>
    </w:p>
    <w:p w14:paraId="453FF559">
      <w:pPr>
        <w:pStyle w:val="9"/>
        <w:keepNext w:val="0"/>
        <w:keepLines w:val="0"/>
        <w:pageBreakBefore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7EA2ABFF">
      <w:pPr>
        <w:pStyle w:val="9"/>
        <w:keepNext w:val="0"/>
        <w:keepLines w:val="0"/>
        <w:pageBreakBefore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1899B873">
      <w:pPr>
        <w:pStyle w:val="9"/>
        <w:keepNext w:val="0"/>
        <w:keepLines w:val="0"/>
        <w:pageBreakBefore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rPr>
        <w:br w:type="textWrapping"/>
      </w:r>
      <w:r>
        <w:rPr>
          <w:rFonts w:hint="eastAsia" w:ascii="宋体" w:hAnsi="宋体" w:eastAsia="宋体" w:cs="宋体"/>
          <w:sz w:val="24"/>
          <w:szCs w:val="24"/>
        </w:rPr>
        <w:br w:type="page"/>
      </w:r>
    </w:p>
    <w:p w14:paraId="1D5AC68F">
      <w:pPr>
        <w:pStyle w:val="9"/>
        <w:keepNext w:val="0"/>
        <w:keepLines w:val="0"/>
        <w:pageBreakBefore w:val="0"/>
        <w:kinsoku/>
        <w:wordWrap/>
        <w:overflowPunct/>
        <w:topLinePunct w:val="0"/>
        <w:autoSpaceDE/>
        <w:autoSpaceDN/>
        <w:bidi w:val="0"/>
        <w:adjustRightInd/>
        <w:snapToGrid/>
        <w:spacing w:line="400" w:lineRule="exact"/>
        <w:ind w:firstLine="482" w:firstLineChars="200"/>
        <w:jc w:val="center"/>
        <w:textAlignment w:val="auto"/>
        <w:outlineLvl w:val="3"/>
        <w:rPr>
          <w:rFonts w:hint="eastAsia" w:ascii="宋体" w:hAnsi="宋体" w:eastAsia="宋体" w:cs="宋体"/>
          <w:sz w:val="24"/>
          <w:szCs w:val="24"/>
        </w:rPr>
      </w:pPr>
      <w:r>
        <w:rPr>
          <w:rFonts w:hint="eastAsia" w:ascii="宋体" w:hAnsi="宋体" w:eastAsia="宋体" w:cs="宋体"/>
          <w:b/>
          <w:sz w:val="24"/>
          <w:szCs w:val="24"/>
        </w:rPr>
        <w:t>三-2-②小型、微型企业等证明材料（价格扣除适用，若有）</w:t>
      </w:r>
    </w:p>
    <w:p w14:paraId="463E73F9">
      <w:pPr>
        <w:pStyle w:val="9"/>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编制说明</w:t>
      </w:r>
    </w:p>
    <w:p w14:paraId="4A54F42F">
      <w:pPr>
        <w:pStyle w:val="9"/>
        <w:keepNext w:val="0"/>
        <w:keepLines w:val="0"/>
        <w:pageBreakBefore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1、投标人为监狱企业的，根据其提供的由省级以上监狱管理局、戒毒管理局（含新疆生产建设兵团）出具的属于监狱企业的证明文件进行认定，监狱企业视同小型、微型企业。</w:t>
      </w:r>
    </w:p>
    <w:p w14:paraId="1BDEBABA">
      <w:pPr>
        <w:pStyle w:val="9"/>
        <w:keepNext w:val="0"/>
        <w:keepLines w:val="0"/>
        <w:pageBreakBefore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2、投标人为残疾人福利性单位的，根据其提供的《残疾人福利性单位声明函》（格式附后）进行认定，残疾人福利性单位视同小型、微型企业。残疾人福利性单位属于小型、微型企业的，不重复享受政策。</w:t>
      </w:r>
    </w:p>
    <w:p w14:paraId="385895BF">
      <w:pPr>
        <w:pStyle w:val="9"/>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p>
    <w:p w14:paraId="27AEF94C">
      <w:pPr>
        <w:pStyle w:val="9"/>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附：</w:t>
      </w:r>
    </w:p>
    <w:p w14:paraId="0A31ADEE">
      <w:pPr>
        <w:pStyle w:val="9"/>
        <w:keepNext w:val="0"/>
        <w:keepLines w:val="0"/>
        <w:pageBreakBefore w:val="0"/>
        <w:kinsoku/>
        <w:wordWrap/>
        <w:overflowPunct/>
        <w:topLinePunct w:val="0"/>
        <w:autoSpaceDE/>
        <w:autoSpaceDN/>
        <w:bidi w:val="0"/>
        <w:adjustRightInd/>
        <w:snapToGrid/>
        <w:spacing w:line="400" w:lineRule="exact"/>
        <w:ind w:firstLine="482" w:firstLineChars="200"/>
        <w:jc w:val="center"/>
        <w:textAlignment w:val="auto"/>
        <w:outlineLvl w:val="3"/>
        <w:rPr>
          <w:rFonts w:hint="eastAsia" w:ascii="宋体" w:hAnsi="宋体" w:eastAsia="宋体" w:cs="宋体"/>
          <w:sz w:val="24"/>
          <w:szCs w:val="24"/>
        </w:rPr>
      </w:pPr>
      <w:r>
        <w:rPr>
          <w:rFonts w:hint="eastAsia" w:ascii="宋体" w:hAnsi="宋体" w:eastAsia="宋体" w:cs="宋体"/>
          <w:b/>
          <w:sz w:val="24"/>
          <w:szCs w:val="24"/>
        </w:rPr>
        <w:t>残疾人福利性单位声明函（价格扣除适用，若有）</w:t>
      </w:r>
    </w:p>
    <w:p w14:paraId="33075AE6">
      <w:pPr>
        <w:pStyle w:val="9"/>
        <w:keepNext w:val="0"/>
        <w:keepLines w:val="0"/>
        <w:pageBreakBefore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14:paraId="0BE23433">
      <w:pPr>
        <w:pStyle w:val="9"/>
        <w:keepNext w:val="0"/>
        <w:keepLines w:val="0"/>
        <w:pageBreakBefore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 ）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14:paraId="61CFA0FF">
      <w:pPr>
        <w:pStyle w:val="9"/>
        <w:keepNext w:val="0"/>
        <w:keepLines w:val="0"/>
        <w:pageBreakBefore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 ）由本投标人承建的（填写“所投采购包、品目号”）工程</w:t>
      </w:r>
    </w:p>
    <w:p w14:paraId="7CE6243D">
      <w:pPr>
        <w:pStyle w:val="9"/>
        <w:keepNext w:val="0"/>
        <w:keepLines w:val="0"/>
        <w:pageBreakBefore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 ）由本投标人承接的（填写“所投采购包、品目号”）服务；</w:t>
      </w:r>
    </w:p>
    <w:p w14:paraId="4CF97A8C">
      <w:pPr>
        <w:pStyle w:val="9"/>
        <w:keepNext w:val="0"/>
        <w:keepLines w:val="0"/>
        <w:pageBreakBefore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本投标人对上述声明的真实性负责。如有虚假，将依法承担相应责任。</w:t>
      </w:r>
    </w:p>
    <w:p w14:paraId="109F5B29">
      <w:pPr>
        <w:pStyle w:val="9"/>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p>
    <w:p w14:paraId="69445E03">
      <w:pPr>
        <w:pStyle w:val="9"/>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备注：</w:t>
      </w:r>
    </w:p>
    <w:p w14:paraId="266ADB77">
      <w:pPr>
        <w:pStyle w:val="9"/>
        <w:keepNext w:val="0"/>
        <w:keepLines w:val="0"/>
        <w:pageBreakBefore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1、请投标人按照实际情况编制填写本声明函，并在相应的（）中打“√”。</w:t>
      </w:r>
    </w:p>
    <w:p w14:paraId="6DE97CCA">
      <w:pPr>
        <w:pStyle w:val="9"/>
        <w:keepNext w:val="0"/>
        <w:keepLines w:val="0"/>
        <w:pageBreakBefore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2、若《残疾人福利性单位声明函》内容不真实，视为提供虚假材料。</w:t>
      </w:r>
    </w:p>
    <w:p w14:paraId="18A37BF5">
      <w:pPr>
        <w:pStyle w:val="9"/>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p>
    <w:p w14:paraId="378D4652">
      <w:pPr>
        <w:pStyle w:val="9"/>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p>
    <w:p w14:paraId="12FF2E55">
      <w:pPr>
        <w:pStyle w:val="9"/>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投标人：</w:t>
      </w:r>
      <w:r>
        <w:rPr>
          <w:rFonts w:hint="eastAsia" w:ascii="宋体" w:hAnsi="宋体" w:eastAsia="宋体" w:cs="宋体"/>
          <w:sz w:val="24"/>
          <w:szCs w:val="24"/>
          <w:u w:val="single"/>
        </w:rPr>
        <w:t>（全称并加盖单位公章）</w:t>
      </w:r>
    </w:p>
    <w:p w14:paraId="55BB61C8">
      <w:pPr>
        <w:pStyle w:val="9"/>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日期：</w:t>
      </w:r>
      <w:r>
        <w:rPr>
          <w:rFonts w:hint="eastAsia" w:ascii="宋体" w:hAnsi="宋体" w:eastAsia="宋体" w:cs="宋体"/>
          <w:sz w:val="24"/>
          <w:szCs w:val="24"/>
          <w:u w:val="single"/>
        </w:rPr>
        <w:t>　　年　　月　　日</w:t>
      </w:r>
    </w:p>
    <w:p w14:paraId="6B3E338F">
      <w:pPr>
        <w:pStyle w:val="9"/>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p>
    <w:p w14:paraId="1829105D">
      <w:pPr>
        <w:pStyle w:val="9"/>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附：</w:t>
      </w:r>
    </w:p>
    <w:p w14:paraId="5954E7FA">
      <w:pPr>
        <w:pStyle w:val="9"/>
        <w:keepNext w:val="0"/>
        <w:keepLines w:val="0"/>
        <w:pageBreakBefore w:val="0"/>
        <w:kinsoku/>
        <w:wordWrap/>
        <w:overflowPunct/>
        <w:topLinePunct w:val="0"/>
        <w:autoSpaceDE/>
        <w:autoSpaceDN/>
        <w:bidi w:val="0"/>
        <w:adjustRightInd/>
        <w:snapToGrid/>
        <w:spacing w:line="400" w:lineRule="exact"/>
        <w:ind w:firstLine="482" w:firstLineChars="200"/>
        <w:jc w:val="center"/>
        <w:textAlignment w:val="auto"/>
        <w:outlineLvl w:val="3"/>
        <w:rPr>
          <w:rFonts w:hint="eastAsia" w:ascii="宋体" w:hAnsi="宋体" w:eastAsia="宋体" w:cs="宋体"/>
          <w:sz w:val="24"/>
          <w:szCs w:val="24"/>
        </w:rPr>
      </w:pPr>
      <w:r>
        <w:rPr>
          <w:rFonts w:hint="eastAsia" w:ascii="宋体" w:hAnsi="宋体" w:eastAsia="宋体" w:cs="宋体"/>
          <w:b/>
          <w:sz w:val="24"/>
          <w:szCs w:val="24"/>
        </w:rPr>
        <w:t>监狱企业证明材料</w:t>
      </w:r>
    </w:p>
    <w:p w14:paraId="2C5B8EDB">
      <w:pPr>
        <w:pStyle w:val="9"/>
        <w:keepNext w:val="0"/>
        <w:keepLines w:val="0"/>
        <w:pageBreakBefore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投标人为监狱企业，提供本单位制造的货物（承接的服务），并在电子投标文件中提供省级以上监狱管理局、戒毒管理局（含新疆生产建设兵团）出具的属于监狱企业的证明文件。</w:t>
      </w:r>
    </w:p>
    <w:p w14:paraId="5594959F">
      <w:pPr>
        <w:pStyle w:val="9"/>
        <w:keepNext w:val="0"/>
        <w:keepLines w:val="0"/>
        <w:pageBreakBefore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rPr>
        <w:br w:type="textWrapping"/>
      </w:r>
      <w:r>
        <w:rPr>
          <w:rFonts w:hint="eastAsia" w:ascii="宋体" w:hAnsi="宋体" w:eastAsia="宋体" w:cs="宋体"/>
          <w:sz w:val="24"/>
          <w:szCs w:val="24"/>
        </w:rPr>
        <w:br w:type="page"/>
      </w:r>
    </w:p>
    <w:p w14:paraId="74412A04">
      <w:pPr>
        <w:pStyle w:val="9"/>
        <w:keepNext w:val="0"/>
        <w:keepLines w:val="0"/>
        <w:pageBreakBefore w:val="0"/>
        <w:kinsoku/>
        <w:wordWrap/>
        <w:overflowPunct/>
        <w:topLinePunct w:val="0"/>
        <w:autoSpaceDE/>
        <w:autoSpaceDN/>
        <w:bidi w:val="0"/>
        <w:adjustRightInd/>
        <w:snapToGrid/>
        <w:spacing w:line="400" w:lineRule="exact"/>
        <w:ind w:firstLine="482" w:firstLineChars="200"/>
        <w:jc w:val="center"/>
        <w:textAlignment w:val="auto"/>
        <w:outlineLvl w:val="3"/>
        <w:rPr>
          <w:rFonts w:hint="eastAsia" w:ascii="宋体" w:hAnsi="宋体" w:eastAsia="宋体" w:cs="宋体"/>
          <w:sz w:val="24"/>
          <w:szCs w:val="24"/>
        </w:rPr>
      </w:pPr>
      <w:r>
        <w:rPr>
          <w:rFonts w:hint="eastAsia" w:ascii="宋体" w:hAnsi="宋体" w:eastAsia="宋体" w:cs="宋体"/>
          <w:b/>
          <w:sz w:val="24"/>
          <w:szCs w:val="24"/>
        </w:rPr>
        <w:t>三-3招标文件规定的其他价格扣除证明材料（若有）</w:t>
      </w:r>
    </w:p>
    <w:p w14:paraId="7E538448">
      <w:pPr>
        <w:pStyle w:val="9"/>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编制说明</w:t>
      </w:r>
    </w:p>
    <w:p w14:paraId="26EAE7D5">
      <w:pPr>
        <w:pStyle w:val="9"/>
        <w:keepNext w:val="0"/>
        <w:keepLines w:val="0"/>
        <w:pageBreakBefore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若投标人可享受招标文件规定的除“节能（非强制类）、环境标志产品价格扣除”及“小型、微型企业产品等价格扣除”外的其他价格扣除优惠，则投标人应按照招标文件要求提供相应证明材料。</w:t>
      </w:r>
    </w:p>
    <w:p w14:paraId="365A239D">
      <w:pPr>
        <w:pStyle w:val="9"/>
        <w:keepNext w:val="0"/>
        <w:keepLines w:val="0"/>
        <w:pageBreakBefore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rPr>
        <w:br w:type="textWrapping"/>
      </w:r>
      <w:r>
        <w:rPr>
          <w:rFonts w:hint="eastAsia" w:ascii="宋体" w:hAnsi="宋体" w:eastAsia="宋体" w:cs="宋体"/>
          <w:sz w:val="24"/>
          <w:szCs w:val="24"/>
        </w:rPr>
        <w:br w:type="page"/>
      </w:r>
    </w:p>
    <w:p w14:paraId="4082EB0D">
      <w:pPr>
        <w:pStyle w:val="9"/>
        <w:jc w:val="left"/>
        <w:outlineLvl w:val="2"/>
        <w:rPr>
          <w:rFonts w:hint="eastAsia" w:ascii="宋体" w:hAnsi="宋体" w:eastAsia="宋体" w:cs="宋体"/>
          <w:b/>
          <w:sz w:val="32"/>
          <w:szCs w:val="32"/>
        </w:rPr>
      </w:pPr>
      <w:r>
        <w:rPr>
          <w:rFonts w:hint="eastAsia" w:ascii="宋体" w:hAnsi="宋体" w:eastAsia="宋体" w:cs="宋体"/>
          <w:b/>
          <w:sz w:val="32"/>
          <w:szCs w:val="32"/>
        </w:rPr>
        <w:t>封面格式(技术商务部分)</w:t>
      </w:r>
    </w:p>
    <w:p w14:paraId="3A052776">
      <w:pPr>
        <w:pStyle w:val="9"/>
        <w:jc w:val="left"/>
        <w:outlineLvl w:val="2"/>
        <w:rPr>
          <w:rFonts w:hint="eastAsia" w:ascii="宋体" w:hAnsi="宋体" w:eastAsia="宋体" w:cs="宋体"/>
          <w:b/>
          <w:sz w:val="32"/>
          <w:szCs w:val="32"/>
        </w:rPr>
      </w:pPr>
    </w:p>
    <w:p w14:paraId="49DA0FE6">
      <w:pPr>
        <w:pStyle w:val="9"/>
        <w:jc w:val="left"/>
        <w:outlineLvl w:val="2"/>
        <w:rPr>
          <w:rFonts w:hint="eastAsia" w:ascii="宋体" w:hAnsi="宋体" w:eastAsia="宋体" w:cs="宋体"/>
          <w:b/>
          <w:sz w:val="32"/>
          <w:szCs w:val="32"/>
        </w:rPr>
      </w:pPr>
    </w:p>
    <w:p w14:paraId="3974FB3F">
      <w:pPr>
        <w:pStyle w:val="9"/>
        <w:jc w:val="left"/>
        <w:outlineLvl w:val="2"/>
        <w:rPr>
          <w:rFonts w:hint="eastAsia" w:ascii="宋体" w:hAnsi="宋体" w:eastAsia="宋体" w:cs="宋体"/>
          <w:b/>
          <w:sz w:val="32"/>
          <w:szCs w:val="32"/>
        </w:rPr>
      </w:pPr>
    </w:p>
    <w:p w14:paraId="1A936723">
      <w:pPr>
        <w:pStyle w:val="9"/>
        <w:jc w:val="center"/>
        <w:outlineLvl w:val="0"/>
        <w:rPr>
          <w:rFonts w:hint="eastAsia" w:ascii="宋体" w:hAnsi="宋体" w:eastAsia="宋体" w:cs="宋体"/>
          <w:sz w:val="72"/>
          <w:szCs w:val="72"/>
        </w:rPr>
      </w:pPr>
      <w:r>
        <w:rPr>
          <w:rFonts w:hint="eastAsia" w:ascii="宋体" w:hAnsi="宋体" w:eastAsia="宋体" w:cs="宋体"/>
          <w:b/>
          <w:sz w:val="72"/>
          <w:szCs w:val="72"/>
        </w:rPr>
        <w:t>福建省政府采购投标文件</w:t>
      </w:r>
    </w:p>
    <w:p w14:paraId="01D06B83">
      <w:pPr>
        <w:pStyle w:val="9"/>
        <w:jc w:val="center"/>
        <w:outlineLvl w:val="0"/>
        <w:rPr>
          <w:rFonts w:hint="eastAsia" w:ascii="宋体" w:hAnsi="宋体" w:eastAsia="宋体" w:cs="宋体"/>
          <w:sz w:val="32"/>
          <w:szCs w:val="32"/>
        </w:rPr>
      </w:pPr>
      <w:r>
        <w:rPr>
          <w:rFonts w:hint="eastAsia" w:ascii="宋体" w:hAnsi="宋体" w:eastAsia="宋体" w:cs="宋体"/>
          <w:b/>
          <w:sz w:val="72"/>
          <w:szCs w:val="72"/>
        </w:rPr>
        <w:t>（技术商务部分）</w:t>
      </w:r>
      <w:r>
        <w:rPr>
          <w:rFonts w:hint="eastAsia" w:ascii="宋体" w:hAnsi="宋体" w:eastAsia="宋体" w:cs="宋体"/>
          <w:sz w:val="72"/>
          <w:szCs w:val="72"/>
        </w:rPr>
        <w:br w:type="textWrapping"/>
      </w:r>
      <w:r>
        <w:rPr>
          <w:rFonts w:hint="eastAsia" w:ascii="宋体" w:hAnsi="宋体" w:eastAsia="宋体" w:cs="宋体"/>
          <w:sz w:val="72"/>
          <w:szCs w:val="72"/>
        </w:rPr>
        <w:br w:type="textWrapping"/>
      </w:r>
    </w:p>
    <w:p w14:paraId="7C4CA80A">
      <w:pPr>
        <w:pStyle w:val="9"/>
        <w:jc w:val="center"/>
        <w:outlineLvl w:val="1"/>
        <w:rPr>
          <w:rFonts w:hint="eastAsia" w:ascii="宋体" w:hAnsi="宋体" w:eastAsia="宋体" w:cs="宋体"/>
          <w:sz w:val="32"/>
          <w:szCs w:val="32"/>
        </w:rPr>
      </w:pPr>
      <w:r>
        <w:rPr>
          <w:rFonts w:hint="eastAsia" w:ascii="宋体" w:hAnsi="宋体" w:eastAsia="宋体" w:cs="宋体"/>
          <w:b/>
          <w:sz w:val="32"/>
          <w:szCs w:val="32"/>
        </w:rPr>
        <w:t>（填写正本或副本）</w:t>
      </w:r>
      <w:r>
        <w:rPr>
          <w:rFonts w:hint="eastAsia" w:ascii="宋体" w:hAnsi="宋体" w:eastAsia="宋体" w:cs="宋体"/>
          <w:sz w:val="32"/>
          <w:szCs w:val="32"/>
        </w:rPr>
        <w:br w:type="textWrapping"/>
      </w:r>
      <w:r>
        <w:rPr>
          <w:rFonts w:hint="eastAsia" w:ascii="宋体" w:hAnsi="宋体" w:eastAsia="宋体" w:cs="宋体"/>
          <w:sz w:val="32"/>
          <w:szCs w:val="32"/>
        </w:rPr>
        <w:br w:type="textWrapping"/>
      </w:r>
    </w:p>
    <w:p w14:paraId="5199B6AD">
      <w:pPr>
        <w:pStyle w:val="9"/>
        <w:jc w:val="center"/>
        <w:outlineLvl w:val="2"/>
        <w:rPr>
          <w:rFonts w:hint="eastAsia" w:ascii="宋体" w:hAnsi="宋体" w:eastAsia="宋体" w:cs="宋体"/>
          <w:sz w:val="32"/>
          <w:szCs w:val="32"/>
        </w:rPr>
      </w:pPr>
      <w:r>
        <w:rPr>
          <w:rFonts w:hint="eastAsia" w:ascii="宋体" w:hAnsi="宋体" w:eastAsia="宋体" w:cs="宋体"/>
          <w:b/>
          <w:sz w:val="32"/>
          <w:szCs w:val="32"/>
        </w:rPr>
        <w:t>（项目名称：（由投标人填写）</w:t>
      </w:r>
    </w:p>
    <w:p w14:paraId="1790ECB2">
      <w:pPr>
        <w:pStyle w:val="9"/>
        <w:jc w:val="center"/>
        <w:outlineLvl w:val="2"/>
        <w:rPr>
          <w:rFonts w:hint="eastAsia" w:ascii="宋体" w:hAnsi="宋体" w:eastAsia="宋体" w:cs="宋体"/>
          <w:sz w:val="32"/>
          <w:szCs w:val="32"/>
        </w:rPr>
      </w:pPr>
      <w:r>
        <w:rPr>
          <w:rFonts w:hint="eastAsia" w:ascii="宋体" w:hAnsi="宋体" w:eastAsia="宋体" w:cs="宋体"/>
          <w:b/>
          <w:sz w:val="32"/>
          <w:szCs w:val="32"/>
        </w:rPr>
        <w:t>（备案编号：（由投标人填写）</w:t>
      </w:r>
    </w:p>
    <w:p w14:paraId="1BDCCAA6">
      <w:pPr>
        <w:pStyle w:val="9"/>
        <w:jc w:val="center"/>
        <w:outlineLvl w:val="2"/>
        <w:rPr>
          <w:rFonts w:hint="eastAsia" w:ascii="宋体" w:hAnsi="宋体" w:eastAsia="宋体" w:cs="宋体"/>
          <w:sz w:val="32"/>
          <w:szCs w:val="32"/>
        </w:rPr>
      </w:pPr>
      <w:r>
        <w:rPr>
          <w:rFonts w:hint="eastAsia" w:ascii="宋体" w:hAnsi="宋体" w:eastAsia="宋体" w:cs="宋体"/>
          <w:b/>
          <w:sz w:val="32"/>
          <w:szCs w:val="32"/>
        </w:rPr>
        <w:t>（项目编号：（由投标人填写）</w:t>
      </w:r>
    </w:p>
    <w:p w14:paraId="6C2DF1A0">
      <w:pPr>
        <w:pStyle w:val="9"/>
        <w:jc w:val="center"/>
        <w:outlineLvl w:val="2"/>
        <w:rPr>
          <w:rFonts w:hint="eastAsia" w:ascii="宋体" w:hAnsi="宋体" w:eastAsia="宋体" w:cs="宋体"/>
          <w:sz w:val="32"/>
          <w:szCs w:val="32"/>
        </w:rPr>
      </w:pPr>
      <w:r>
        <w:rPr>
          <w:rFonts w:hint="eastAsia" w:ascii="宋体" w:hAnsi="宋体" w:eastAsia="宋体" w:cs="宋体"/>
          <w:b/>
          <w:sz w:val="32"/>
          <w:szCs w:val="32"/>
        </w:rPr>
        <w:t>（所投采购包：（由投标人填写）</w:t>
      </w:r>
      <w:r>
        <w:rPr>
          <w:rFonts w:hint="eastAsia" w:ascii="宋体" w:hAnsi="宋体" w:eastAsia="宋体" w:cs="宋体"/>
          <w:sz w:val="32"/>
          <w:szCs w:val="32"/>
        </w:rPr>
        <w:br w:type="textWrapping"/>
      </w:r>
      <w:r>
        <w:rPr>
          <w:rFonts w:hint="eastAsia" w:ascii="宋体" w:hAnsi="宋体" w:eastAsia="宋体" w:cs="宋体"/>
          <w:sz w:val="32"/>
          <w:szCs w:val="32"/>
        </w:rPr>
        <w:br w:type="textWrapping"/>
      </w:r>
    </w:p>
    <w:p w14:paraId="44C2841F">
      <w:pPr>
        <w:pStyle w:val="9"/>
        <w:jc w:val="center"/>
        <w:outlineLvl w:val="2"/>
        <w:rPr>
          <w:rFonts w:hint="eastAsia" w:ascii="宋体" w:hAnsi="宋体" w:eastAsia="宋体" w:cs="宋体"/>
          <w:sz w:val="32"/>
          <w:szCs w:val="32"/>
        </w:rPr>
      </w:pPr>
      <w:r>
        <w:rPr>
          <w:rFonts w:hint="eastAsia" w:ascii="宋体" w:hAnsi="宋体" w:eastAsia="宋体" w:cs="宋体"/>
          <w:b/>
          <w:sz w:val="32"/>
          <w:szCs w:val="32"/>
        </w:rPr>
        <w:t>投标人：（填写“全称”）</w:t>
      </w:r>
    </w:p>
    <w:p w14:paraId="34E6C378">
      <w:pPr>
        <w:pStyle w:val="9"/>
        <w:jc w:val="center"/>
        <w:outlineLvl w:val="2"/>
        <w:rPr>
          <w:rFonts w:hint="eastAsia" w:ascii="宋体" w:hAnsi="宋体" w:eastAsia="宋体" w:cs="宋体"/>
          <w:sz w:val="32"/>
          <w:szCs w:val="32"/>
        </w:rPr>
      </w:pPr>
      <w:r>
        <w:rPr>
          <w:rFonts w:hint="eastAsia" w:ascii="宋体" w:hAnsi="宋体" w:eastAsia="宋体" w:cs="宋体"/>
          <w:b/>
          <w:sz w:val="32"/>
          <w:szCs w:val="32"/>
        </w:rPr>
        <w:t>（由投标人填写）年（由投标人填写）月</w:t>
      </w:r>
    </w:p>
    <w:p w14:paraId="518EA68B">
      <w:pPr>
        <w:pStyle w:val="9"/>
        <w:jc w:val="left"/>
        <w:rPr>
          <w:sz w:val="32"/>
          <w:szCs w:val="32"/>
        </w:rPr>
      </w:pPr>
      <w:r>
        <w:t xml:space="preserve"> </w:t>
      </w:r>
      <w:r>
        <w:br w:type="textWrapping"/>
      </w:r>
    </w:p>
    <w:p w14:paraId="14567FBE">
      <w:pPr>
        <w:pStyle w:val="9"/>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outlineLvl w:val="2"/>
        <w:rPr>
          <w:sz w:val="24"/>
          <w:szCs w:val="24"/>
        </w:rPr>
      </w:pPr>
      <w:r>
        <w:rPr>
          <w:b/>
          <w:sz w:val="24"/>
          <w:szCs w:val="24"/>
        </w:rPr>
        <w:t>索引</w:t>
      </w:r>
    </w:p>
    <w:p w14:paraId="3FAF5398">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一、标的说明一览表</w:t>
      </w:r>
    </w:p>
    <w:p w14:paraId="06E112FA">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二、技术和服务要求响应表</w:t>
      </w:r>
    </w:p>
    <w:p w14:paraId="26A9B8B2">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三、商务条件响应表</w:t>
      </w:r>
    </w:p>
    <w:p w14:paraId="15DE304F">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四、投标人提交的其他资料（若有）</w:t>
      </w:r>
    </w:p>
    <w:p w14:paraId="4C00308D">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※注意</w:t>
      </w:r>
    </w:p>
    <w:p w14:paraId="583BDAB9">
      <w:pPr>
        <w:pStyle w:val="9"/>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技术商务部分中不得出现报价部分的全部或部分的投标报价信息（或组成资料），否则符合性审查不合格</w:t>
      </w:r>
    </w:p>
    <w:p w14:paraId="7553D1A0">
      <w:pPr>
        <w:pStyle w:val="9"/>
        <w:keepNext w:val="0"/>
        <w:keepLines w:val="0"/>
        <w:pageBreakBefore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rPr>
        <w:br w:type="textWrapping"/>
      </w:r>
      <w:r>
        <w:rPr>
          <w:rFonts w:hint="eastAsia" w:ascii="宋体" w:hAnsi="宋体" w:eastAsia="宋体" w:cs="宋体"/>
          <w:sz w:val="24"/>
          <w:szCs w:val="24"/>
        </w:rPr>
        <w:br w:type="page"/>
      </w:r>
    </w:p>
    <w:p w14:paraId="4EEFE9D6">
      <w:pPr>
        <w:pStyle w:val="9"/>
        <w:keepNext w:val="0"/>
        <w:keepLines w:val="0"/>
        <w:pageBreakBefore w:val="0"/>
        <w:kinsoku/>
        <w:wordWrap/>
        <w:overflowPunct/>
        <w:topLinePunct w:val="0"/>
        <w:autoSpaceDE/>
        <w:autoSpaceDN/>
        <w:bidi w:val="0"/>
        <w:adjustRightInd/>
        <w:snapToGrid/>
        <w:spacing w:line="400" w:lineRule="exact"/>
        <w:ind w:firstLine="482" w:firstLineChars="200"/>
        <w:jc w:val="center"/>
        <w:textAlignment w:val="auto"/>
        <w:outlineLvl w:val="2"/>
        <w:rPr>
          <w:rFonts w:hint="eastAsia" w:ascii="宋体" w:hAnsi="宋体" w:eastAsia="宋体" w:cs="宋体"/>
          <w:sz w:val="24"/>
          <w:szCs w:val="24"/>
        </w:rPr>
      </w:pPr>
      <w:r>
        <w:rPr>
          <w:rFonts w:hint="eastAsia" w:ascii="宋体" w:hAnsi="宋体" w:eastAsia="宋体" w:cs="宋体"/>
          <w:b/>
          <w:sz w:val="24"/>
          <w:szCs w:val="24"/>
        </w:rPr>
        <w:t>一、标的说明一览表</w:t>
      </w:r>
    </w:p>
    <w:p w14:paraId="5CB9533E">
      <w:pPr>
        <w:pStyle w:val="9"/>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项目编号：</w:t>
      </w:r>
      <w:r>
        <w:rPr>
          <w:rFonts w:hint="eastAsia" w:ascii="宋体" w:hAnsi="宋体" w:eastAsia="宋体" w:cs="宋体"/>
          <w:sz w:val="24"/>
          <w:szCs w:val="24"/>
          <w:u w:val="single"/>
        </w:rPr>
        <w:t>　　　　　　　　</w:t>
      </w:r>
    </w:p>
    <w:tbl>
      <w:tblPr>
        <w:tblStyle w:val="6"/>
        <w:tblW w:w="0" w:type="auto"/>
        <w:tblInd w:w="12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67"/>
        <w:gridCol w:w="1187"/>
        <w:gridCol w:w="1187"/>
        <w:gridCol w:w="1187"/>
        <w:gridCol w:w="1187"/>
        <w:gridCol w:w="1187"/>
        <w:gridCol w:w="2612"/>
      </w:tblGrid>
      <w:tr w14:paraId="61DC77B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67" w:type="dxa"/>
            <w:vAlign w:val="center"/>
          </w:tcPr>
          <w:p w14:paraId="32B4EB81">
            <w:pPr>
              <w:pStyle w:val="9"/>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采购包</w:t>
            </w:r>
          </w:p>
        </w:tc>
        <w:tc>
          <w:tcPr>
            <w:tcW w:w="1187" w:type="dxa"/>
            <w:vAlign w:val="center"/>
          </w:tcPr>
          <w:p w14:paraId="2E660B85">
            <w:pPr>
              <w:pStyle w:val="9"/>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品目号</w:t>
            </w:r>
          </w:p>
        </w:tc>
        <w:tc>
          <w:tcPr>
            <w:tcW w:w="1187" w:type="dxa"/>
            <w:vAlign w:val="center"/>
          </w:tcPr>
          <w:p w14:paraId="723B426A">
            <w:pPr>
              <w:pStyle w:val="9"/>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投标标的</w:t>
            </w:r>
          </w:p>
        </w:tc>
        <w:tc>
          <w:tcPr>
            <w:tcW w:w="1187" w:type="dxa"/>
            <w:vAlign w:val="center"/>
          </w:tcPr>
          <w:p w14:paraId="6BC33CB7">
            <w:pPr>
              <w:pStyle w:val="9"/>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数量</w:t>
            </w:r>
          </w:p>
        </w:tc>
        <w:tc>
          <w:tcPr>
            <w:tcW w:w="1187" w:type="dxa"/>
            <w:vAlign w:val="center"/>
          </w:tcPr>
          <w:p w14:paraId="738567BB">
            <w:pPr>
              <w:pStyle w:val="9"/>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规格</w:t>
            </w:r>
          </w:p>
        </w:tc>
        <w:tc>
          <w:tcPr>
            <w:tcW w:w="1187" w:type="dxa"/>
            <w:vAlign w:val="center"/>
          </w:tcPr>
          <w:p w14:paraId="6109E9B9">
            <w:pPr>
              <w:pStyle w:val="9"/>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来源地</w:t>
            </w:r>
          </w:p>
        </w:tc>
        <w:tc>
          <w:tcPr>
            <w:tcW w:w="2612" w:type="dxa"/>
            <w:vAlign w:val="center"/>
          </w:tcPr>
          <w:p w14:paraId="15DB0D55">
            <w:pPr>
              <w:pStyle w:val="9"/>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备注</w:t>
            </w:r>
          </w:p>
        </w:tc>
      </w:tr>
      <w:tr w14:paraId="67E4200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67" w:type="dxa"/>
            <w:vMerge w:val="restart"/>
            <w:vAlign w:val="center"/>
          </w:tcPr>
          <w:p w14:paraId="62A21CBD">
            <w:pPr>
              <w:pStyle w:val="9"/>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w:t>
            </w:r>
          </w:p>
        </w:tc>
        <w:tc>
          <w:tcPr>
            <w:tcW w:w="1187" w:type="dxa"/>
            <w:vAlign w:val="center"/>
          </w:tcPr>
          <w:p w14:paraId="51C43F2C">
            <w:pPr>
              <w:pStyle w:val="9"/>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*-1</w:t>
            </w:r>
          </w:p>
        </w:tc>
        <w:tc>
          <w:tcPr>
            <w:tcW w:w="1187" w:type="dxa"/>
            <w:vAlign w:val="center"/>
          </w:tcPr>
          <w:p w14:paraId="30F1D1ED">
            <w:pPr>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sz w:val="24"/>
                <w:szCs w:val="24"/>
              </w:rPr>
            </w:pPr>
          </w:p>
        </w:tc>
        <w:tc>
          <w:tcPr>
            <w:tcW w:w="1187" w:type="dxa"/>
            <w:vAlign w:val="center"/>
          </w:tcPr>
          <w:p w14:paraId="43863442">
            <w:pPr>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sz w:val="24"/>
                <w:szCs w:val="24"/>
              </w:rPr>
            </w:pPr>
          </w:p>
        </w:tc>
        <w:tc>
          <w:tcPr>
            <w:tcW w:w="1187" w:type="dxa"/>
            <w:vAlign w:val="center"/>
          </w:tcPr>
          <w:p w14:paraId="12A7E770">
            <w:pPr>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sz w:val="24"/>
                <w:szCs w:val="24"/>
              </w:rPr>
            </w:pPr>
          </w:p>
        </w:tc>
        <w:tc>
          <w:tcPr>
            <w:tcW w:w="1187" w:type="dxa"/>
            <w:vAlign w:val="center"/>
          </w:tcPr>
          <w:p w14:paraId="61843D82">
            <w:pPr>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sz w:val="24"/>
                <w:szCs w:val="24"/>
              </w:rPr>
            </w:pPr>
          </w:p>
        </w:tc>
        <w:tc>
          <w:tcPr>
            <w:tcW w:w="2612" w:type="dxa"/>
            <w:vAlign w:val="center"/>
          </w:tcPr>
          <w:p w14:paraId="3AC2D822">
            <w:pPr>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sz w:val="24"/>
                <w:szCs w:val="24"/>
              </w:rPr>
            </w:pPr>
          </w:p>
        </w:tc>
      </w:tr>
      <w:tr w14:paraId="5DDB450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67" w:type="dxa"/>
            <w:vMerge w:val="continue"/>
            <w:vAlign w:val="center"/>
          </w:tcPr>
          <w:p w14:paraId="0224466E">
            <w:pPr>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sz w:val="24"/>
                <w:szCs w:val="24"/>
              </w:rPr>
            </w:pPr>
          </w:p>
        </w:tc>
        <w:tc>
          <w:tcPr>
            <w:tcW w:w="1187" w:type="dxa"/>
            <w:vAlign w:val="center"/>
          </w:tcPr>
          <w:p w14:paraId="39B29220">
            <w:pPr>
              <w:pStyle w:val="9"/>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w:t>
            </w:r>
          </w:p>
        </w:tc>
        <w:tc>
          <w:tcPr>
            <w:tcW w:w="1187" w:type="dxa"/>
            <w:vAlign w:val="center"/>
          </w:tcPr>
          <w:p w14:paraId="15B6ABCA">
            <w:pPr>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sz w:val="24"/>
                <w:szCs w:val="24"/>
              </w:rPr>
            </w:pPr>
          </w:p>
        </w:tc>
        <w:tc>
          <w:tcPr>
            <w:tcW w:w="1187" w:type="dxa"/>
            <w:vAlign w:val="center"/>
          </w:tcPr>
          <w:p w14:paraId="4A85538B">
            <w:pPr>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sz w:val="24"/>
                <w:szCs w:val="24"/>
              </w:rPr>
            </w:pPr>
          </w:p>
        </w:tc>
        <w:tc>
          <w:tcPr>
            <w:tcW w:w="1187" w:type="dxa"/>
            <w:vAlign w:val="center"/>
          </w:tcPr>
          <w:p w14:paraId="69C21C80">
            <w:pPr>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sz w:val="24"/>
                <w:szCs w:val="24"/>
              </w:rPr>
            </w:pPr>
          </w:p>
        </w:tc>
        <w:tc>
          <w:tcPr>
            <w:tcW w:w="1187" w:type="dxa"/>
            <w:vAlign w:val="center"/>
          </w:tcPr>
          <w:p w14:paraId="7160B92C">
            <w:pPr>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sz w:val="24"/>
                <w:szCs w:val="24"/>
              </w:rPr>
            </w:pPr>
          </w:p>
        </w:tc>
        <w:tc>
          <w:tcPr>
            <w:tcW w:w="2612" w:type="dxa"/>
            <w:vAlign w:val="center"/>
          </w:tcPr>
          <w:p w14:paraId="1A28A7EB">
            <w:pPr>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sz w:val="24"/>
                <w:szCs w:val="24"/>
              </w:rPr>
            </w:pPr>
          </w:p>
        </w:tc>
      </w:tr>
      <w:tr w14:paraId="0741139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67" w:type="dxa"/>
            <w:vAlign w:val="center"/>
          </w:tcPr>
          <w:p w14:paraId="235ACD1C">
            <w:pPr>
              <w:pStyle w:val="9"/>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w:t>
            </w:r>
          </w:p>
        </w:tc>
        <w:tc>
          <w:tcPr>
            <w:tcW w:w="1187" w:type="dxa"/>
            <w:vAlign w:val="center"/>
          </w:tcPr>
          <w:p w14:paraId="4849DA34">
            <w:pPr>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sz w:val="24"/>
                <w:szCs w:val="24"/>
              </w:rPr>
            </w:pPr>
          </w:p>
        </w:tc>
        <w:tc>
          <w:tcPr>
            <w:tcW w:w="1187" w:type="dxa"/>
            <w:vAlign w:val="center"/>
          </w:tcPr>
          <w:p w14:paraId="747E1FED">
            <w:pPr>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sz w:val="24"/>
                <w:szCs w:val="24"/>
              </w:rPr>
            </w:pPr>
          </w:p>
        </w:tc>
        <w:tc>
          <w:tcPr>
            <w:tcW w:w="1187" w:type="dxa"/>
            <w:vAlign w:val="center"/>
          </w:tcPr>
          <w:p w14:paraId="35C49B2F">
            <w:pPr>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sz w:val="24"/>
                <w:szCs w:val="24"/>
              </w:rPr>
            </w:pPr>
          </w:p>
        </w:tc>
        <w:tc>
          <w:tcPr>
            <w:tcW w:w="1187" w:type="dxa"/>
            <w:vAlign w:val="center"/>
          </w:tcPr>
          <w:p w14:paraId="329C2DBC">
            <w:pPr>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sz w:val="24"/>
                <w:szCs w:val="24"/>
              </w:rPr>
            </w:pPr>
          </w:p>
        </w:tc>
        <w:tc>
          <w:tcPr>
            <w:tcW w:w="1187" w:type="dxa"/>
            <w:vAlign w:val="center"/>
          </w:tcPr>
          <w:p w14:paraId="608D2EE4">
            <w:pPr>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sz w:val="24"/>
                <w:szCs w:val="24"/>
              </w:rPr>
            </w:pPr>
          </w:p>
        </w:tc>
        <w:tc>
          <w:tcPr>
            <w:tcW w:w="2612" w:type="dxa"/>
            <w:vAlign w:val="center"/>
          </w:tcPr>
          <w:p w14:paraId="5F528F0C">
            <w:pPr>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sz w:val="24"/>
                <w:szCs w:val="24"/>
              </w:rPr>
            </w:pPr>
          </w:p>
        </w:tc>
      </w:tr>
    </w:tbl>
    <w:p w14:paraId="5AC96E72">
      <w:pPr>
        <w:pStyle w:val="9"/>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※注意：</w:t>
      </w:r>
    </w:p>
    <w:p w14:paraId="60B9947C">
      <w:pPr>
        <w:pStyle w:val="9"/>
        <w:keepNext w:val="0"/>
        <w:keepLines w:val="0"/>
        <w:pageBreakBefore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1、本表应按照下列规定填写：</w:t>
      </w:r>
    </w:p>
    <w:p w14:paraId="5EA22BF9">
      <w:pPr>
        <w:pStyle w:val="9"/>
        <w:keepNext w:val="0"/>
        <w:keepLines w:val="0"/>
        <w:pageBreakBefore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1.1“采购包”、“品目号”、“投标标的”及“数量”应与招标文件《采购标的一览表》中的有关内容（“采购包”、“品目号”、“采购标的”及“数量”）保持一致。</w:t>
      </w:r>
    </w:p>
    <w:p w14:paraId="03315077">
      <w:pPr>
        <w:pStyle w:val="9"/>
        <w:keepNext w:val="0"/>
        <w:keepLines w:val="0"/>
        <w:pageBreakBefore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1.2“投标标的”为货物的：“规格”项下应填写货物制造厂商赋予的品牌（属于节能、环保清单产品的货物，填写的品牌名称应与清单载明的品牌名称保持一致）及具体型号。“来源地”应填写货物的原产地。“备注”项下应填写货物的详细性能说明及供货范围清单（若有），其中供货范围清单包括但不限于：组成货物的主要件和关键件的名称、数量、原产地，专用工具（若有）的名称、数量、原产地，备品备件（若有）的名称、数量、原产地等。</w:t>
      </w:r>
    </w:p>
    <w:p w14:paraId="647D0327">
      <w:pPr>
        <w:pStyle w:val="9"/>
        <w:keepNext w:val="0"/>
        <w:keepLines w:val="0"/>
        <w:pageBreakBefore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1.3“投标标的”为服务的：“规格”项下应填写服务提供者提供的服务标准及品牌（若有）。“来源地”应填写服务提供者的所在地。“备注”项下应填写关于服务标准所涵盖的具体项目或内容的说明等。</w:t>
      </w:r>
    </w:p>
    <w:p w14:paraId="32ECF930">
      <w:pPr>
        <w:pStyle w:val="9"/>
        <w:keepNext w:val="0"/>
        <w:keepLines w:val="0"/>
        <w:pageBreakBefore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2、投标人需要说明的内容若需特殊表达，应先在本表中进行相应说明，再另页应答，但应做好标注说明，方便评委查阅评审。未标注说明可能导致的不利的评审后果由投标人自行承担。</w:t>
      </w:r>
    </w:p>
    <w:p w14:paraId="2BF47B70">
      <w:pPr>
        <w:pStyle w:val="9"/>
        <w:keepNext w:val="0"/>
        <w:keepLines w:val="0"/>
        <w:pageBreakBefore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3、电子投标文件中涉及“投标标的”、“数量”、“规格”、“来源地”的内容若不一致，应以本表为准。</w:t>
      </w:r>
    </w:p>
    <w:p w14:paraId="521DBCD4">
      <w:pPr>
        <w:pStyle w:val="9"/>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p>
    <w:p w14:paraId="78334A86">
      <w:pPr>
        <w:pStyle w:val="9"/>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p>
    <w:p w14:paraId="2292A2FD">
      <w:pPr>
        <w:pStyle w:val="9"/>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投标人：</w:t>
      </w:r>
      <w:r>
        <w:rPr>
          <w:rFonts w:hint="eastAsia" w:ascii="宋体" w:hAnsi="宋体" w:eastAsia="宋体" w:cs="宋体"/>
          <w:sz w:val="24"/>
          <w:szCs w:val="24"/>
          <w:u w:val="single"/>
        </w:rPr>
        <w:t>（全称并加盖单位公章）</w:t>
      </w:r>
    </w:p>
    <w:p w14:paraId="0F8C51C7">
      <w:pPr>
        <w:pStyle w:val="9"/>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日期：</w:t>
      </w:r>
      <w:r>
        <w:rPr>
          <w:rFonts w:hint="eastAsia" w:ascii="宋体" w:hAnsi="宋体" w:eastAsia="宋体" w:cs="宋体"/>
          <w:sz w:val="24"/>
          <w:szCs w:val="24"/>
          <w:u w:val="single"/>
        </w:rPr>
        <w:t>　　年　　月　　日</w:t>
      </w:r>
    </w:p>
    <w:p w14:paraId="6208412B">
      <w:pPr>
        <w:pStyle w:val="9"/>
        <w:keepNext w:val="0"/>
        <w:keepLines w:val="0"/>
        <w:pageBreakBefore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rPr>
        <w:br w:type="textWrapping"/>
      </w:r>
      <w:r>
        <w:rPr>
          <w:rFonts w:hint="eastAsia" w:ascii="宋体" w:hAnsi="宋体" w:eastAsia="宋体" w:cs="宋体"/>
          <w:sz w:val="24"/>
          <w:szCs w:val="24"/>
        </w:rPr>
        <w:br w:type="page"/>
      </w:r>
    </w:p>
    <w:p w14:paraId="245E5EC5">
      <w:pPr>
        <w:pStyle w:val="9"/>
        <w:keepNext w:val="0"/>
        <w:keepLines w:val="0"/>
        <w:pageBreakBefore w:val="0"/>
        <w:kinsoku/>
        <w:wordWrap/>
        <w:overflowPunct/>
        <w:topLinePunct w:val="0"/>
        <w:autoSpaceDE/>
        <w:autoSpaceDN/>
        <w:bidi w:val="0"/>
        <w:adjustRightInd/>
        <w:snapToGrid/>
        <w:spacing w:line="400" w:lineRule="exact"/>
        <w:ind w:firstLine="482" w:firstLineChars="200"/>
        <w:jc w:val="center"/>
        <w:textAlignment w:val="auto"/>
        <w:outlineLvl w:val="2"/>
        <w:rPr>
          <w:rFonts w:hint="eastAsia" w:ascii="宋体" w:hAnsi="宋体" w:eastAsia="宋体" w:cs="宋体"/>
          <w:sz w:val="24"/>
          <w:szCs w:val="24"/>
        </w:rPr>
      </w:pPr>
      <w:r>
        <w:rPr>
          <w:rFonts w:hint="eastAsia" w:ascii="宋体" w:hAnsi="宋体" w:eastAsia="宋体" w:cs="宋体"/>
          <w:b/>
          <w:sz w:val="24"/>
          <w:szCs w:val="24"/>
        </w:rPr>
        <w:t>二、技术和服务要求响应表</w:t>
      </w:r>
    </w:p>
    <w:p w14:paraId="08990199">
      <w:pPr>
        <w:pStyle w:val="9"/>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项目编号：</w:t>
      </w:r>
      <w:r>
        <w:rPr>
          <w:rFonts w:hint="eastAsia" w:ascii="宋体" w:hAnsi="宋体" w:eastAsia="宋体" w:cs="宋体"/>
          <w:sz w:val="24"/>
          <w:szCs w:val="24"/>
          <w:u w:val="single"/>
        </w:rPr>
        <w:t>　　　　　　　　</w:t>
      </w:r>
    </w:p>
    <w:tbl>
      <w:tblPr>
        <w:tblStyle w:val="6"/>
        <w:tblW w:w="0" w:type="auto"/>
        <w:tblInd w:w="94"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567"/>
        <w:gridCol w:w="1661"/>
        <w:gridCol w:w="2025"/>
        <w:gridCol w:w="1893"/>
        <w:gridCol w:w="2507"/>
      </w:tblGrid>
      <w:tr w14:paraId="19143B7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67" w:type="dxa"/>
            <w:shd w:val="clear" w:color="auto" w:fill="auto"/>
            <w:vAlign w:val="center"/>
          </w:tcPr>
          <w:p w14:paraId="42B1554B">
            <w:pPr>
              <w:pStyle w:val="9"/>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采购包</w:t>
            </w:r>
          </w:p>
        </w:tc>
        <w:tc>
          <w:tcPr>
            <w:tcW w:w="1661" w:type="dxa"/>
            <w:shd w:val="clear" w:color="auto" w:fill="auto"/>
            <w:vAlign w:val="center"/>
          </w:tcPr>
          <w:p w14:paraId="6F5E391F">
            <w:pPr>
              <w:pStyle w:val="9"/>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品目号</w:t>
            </w:r>
          </w:p>
        </w:tc>
        <w:tc>
          <w:tcPr>
            <w:tcW w:w="2025" w:type="dxa"/>
            <w:shd w:val="clear" w:color="auto" w:fill="auto"/>
            <w:vAlign w:val="center"/>
          </w:tcPr>
          <w:p w14:paraId="333FA58D">
            <w:pPr>
              <w:pStyle w:val="9"/>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技术和服务要求</w:t>
            </w:r>
          </w:p>
        </w:tc>
        <w:tc>
          <w:tcPr>
            <w:tcW w:w="1893" w:type="dxa"/>
            <w:shd w:val="clear" w:color="auto" w:fill="auto"/>
            <w:vAlign w:val="center"/>
          </w:tcPr>
          <w:p w14:paraId="6FBDB757">
            <w:pPr>
              <w:pStyle w:val="9"/>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投标响应</w:t>
            </w:r>
          </w:p>
        </w:tc>
        <w:tc>
          <w:tcPr>
            <w:tcW w:w="2507" w:type="dxa"/>
            <w:shd w:val="clear" w:color="auto" w:fill="auto"/>
            <w:vAlign w:val="center"/>
          </w:tcPr>
          <w:p w14:paraId="77581BF2">
            <w:pPr>
              <w:pStyle w:val="9"/>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是否偏离及说明</w:t>
            </w:r>
          </w:p>
        </w:tc>
      </w:tr>
      <w:tr w14:paraId="41219DC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67" w:type="dxa"/>
            <w:vMerge w:val="restart"/>
            <w:shd w:val="clear" w:color="auto" w:fill="auto"/>
            <w:vAlign w:val="center"/>
          </w:tcPr>
          <w:p w14:paraId="73FC413C">
            <w:pPr>
              <w:pStyle w:val="9"/>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w:t>
            </w:r>
          </w:p>
        </w:tc>
        <w:tc>
          <w:tcPr>
            <w:tcW w:w="1661" w:type="dxa"/>
            <w:shd w:val="clear" w:color="auto" w:fill="auto"/>
            <w:vAlign w:val="center"/>
          </w:tcPr>
          <w:p w14:paraId="0A2B97CD">
            <w:pPr>
              <w:pStyle w:val="9"/>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*-1</w:t>
            </w:r>
          </w:p>
        </w:tc>
        <w:tc>
          <w:tcPr>
            <w:tcW w:w="2025" w:type="dxa"/>
            <w:shd w:val="clear" w:color="auto" w:fill="auto"/>
            <w:vAlign w:val="center"/>
          </w:tcPr>
          <w:p w14:paraId="2A8F4665">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sz w:val="24"/>
                <w:szCs w:val="24"/>
              </w:rPr>
            </w:pPr>
          </w:p>
        </w:tc>
        <w:tc>
          <w:tcPr>
            <w:tcW w:w="1893" w:type="dxa"/>
            <w:shd w:val="clear" w:color="auto" w:fill="auto"/>
            <w:vAlign w:val="center"/>
          </w:tcPr>
          <w:p w14:paraId="6BAA5973">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sz w:val="24"/>
                <w:szCs w:val="24"/>
              </w:rPr>
            </w:pPr>
          </w:p>
        </w:tc>
        <w:tc>
          <w:tcPr>
            <w:tcW w:w="2507" w:type="dxa"/>
            <w:shd w:val="clear" w:color="auto" w:fill="auto"/>
            <w:vAlign w:val="center"/>
          </w:tcPr>
          <w:p w14:paraId="5EB8FCA6">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sz w:val="24"/>
                <w:szCs w:val="24"/>
              </w:rPr>
            </w:pPr>
          </w:p>
        </w:tc>
      </w:tr>
      <w:tr w14:paraId="557497D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67" w:type="dxa"/>
            <w:vMerge w:val="continue"/>
            <w:shd w:val="clear" w:color="auto" w:fill="auto"/>
            <w:vAlign w:val="center"/>
          </w:tcPr>
          <w:p w14:paraId="388A001E">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sz w:val="24"/>
                <w:szCs w:val="24"/>
              </w:rPr>
            </w:pPr>
          </w:p>
        </w:tc>
        <w:tc>
          <w:tcPr>
            <w:tcW w:w="1661" w:type="dxa"/>
            <w:shd w:val="clear" w:color="auto" w:fill="auto"/>
            <w:vAlign w:val="center"/>
          </w:tcPr>
          <w:p w14:paraId="16D4F079">
            <w:pPr>
              <w:pStyle w:val="9"/>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w:t>
            </w:r>
          </w:p>
        </w:tc>
        <w:tc>
          <w:tcPr>
            <w:tcW w:w="2025" w:type="dxa"/>
            <w:shd w:val="clear" w:color="auto" w:fill="auto"/>
            <w:vAlign w:val="center"/>
          </w:tcPr>
          <w:p w14:paraId="196ACC89">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sz w:val="24"/>
                <w:szCs w:val="24"/>
              </w:rPr>
            </w:pPr>
          </w:p>
        </w:tc>
        <w:tc>
          <w:tcPr>
            <w:tcW w:w="1893" w:type="dxa"/>
            <w:shd w:val="clear" w:color="auto" w:fill="auto"/>
            <w:vAlign w:val="center"/>
          </w:tcPr>
          <w:p w14:paraId="5C065DFC">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sz w:val="24"/>
                <w:szCs w:val="24"/>
              </w:rPr>
            </w:pPr>
          </w:p>
        </w:tc>
        <w:tc>
          <w:tcPr>
            <w:tcW w:w="2507" w:type="dxa"/>
            <w:shd w:val="clear" w:color="auto" w:fill="auto"/>
            <w:vAlign w:val="center"/>
          </w:tcPr>
          <w:p w14:paraId="0177E881">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sz w:val="24"/>
                <w:szCs w:val="24"/>
              </w:rPr>
            </w:pPr>
          </w:p>
        </w:tc>
      </w:tr>
      <w:tr w14:paraId="317C64C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67" w:type="dxa"/>
            <w:shd w:val="clear" w:color="auto" w:fill="auto"/>
            <w:vAlign w:val="center"/>
          </w:tcPr>
          <w:p w14:paraId="23332AEB">
            <w:pPr>
              <w:pStyle w:val="9"/>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w:t>
            </w:r>
          </w:p>
        </w:tc>
        <w:tc>
          <w:tcPr>
            <w:tcW w:w="1661" w:type="dxa"/>
            <w:shd w:val="clear" w:color="auto" w:fill="auto"/>
            <w:vAlign w:val="center"/>
          </w:tcPr>
          <w:p w14:paraId="6408787A">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sz w:val="24"/>
                <w:szCs w:val="24"/>
              </w:rPr>
            </w:pPr>
          </w:p>
        </w:tc>
        <w:tc>
          <w:tcPr>
            <w:tcW w:w="2025" w:type="dxa"/>
            <w:shd w:val="clear" w:color="auto" w:fill="auto"/>
            <w:vAlign w:val="center"/>
          </w:tcPr>
          <w:p w14:paraId="1223BCBD">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sz w:val="24"/>
                <w:szCs w:val="24"/>
              </w:rPr>
            </w:pPr>
          </w:p>
        </w:tc>
        <w:tc>
          <w:tcPr>
            <w:tcW w:w="1893" w:type="dxa"/>
            <w:shd w:val="clear" w:color="auto" w:fill="auto"/>
            <w:vAlign w:val="center"/>
          </w:tcPr>
          <w:p w14:paraId="3B911C6F">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sz w:val="24"/>
                <w:szCs w:val="24"/>
              </w:rPr>
            </w:pPr>
          </w:p>
        </w:tc>
        <w:tc>
          <w:tcPr>
            <w:tcW w:w="2507" w:type="dxa"/>
            <w:shd w:val="clear" w:color="auto" w:fill="auto"/>
            <w:vAlign w:val="center"/>
          </w:tcPr>
          <w:p w14:paraId="4E496DA1">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sz w:val="24"/>
                <w:szCs w:val="24"/>
              </w:rPr>
            </w:pPr>
          </w:p>
        </w:tc>
      </w:tr>
    </w:tbl>
    <w:p w14:paraId="3C988ABA">
      <w:pPr>
        <w:pStyle w:val="9"/>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※注意：</w:t>
      </w:r>
    </w:p>
    <w:p w14:paraId="3E85C37D">
      <w:pPr>
        <w:pStyle w:val="9"/>
        <w:keepNext w:val="0"/>
        <w:keepLines w:val="0"/>
        <w:pageBreakBefore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1、本表应按照下列规定填写：</w:t>
      </w:r>
    </w:p>
    <w:p w14:paraId="1FBE067E">
      <w:pPr>
        <w:pStyle w:val="9"/>
        <w:keepNext w:val="0"/>
        <w:keepLines w:val="0"/>
        <w:pageBreakBefore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1.1“技术和服务要求”项下填写的内容应与招标文件第五章“技术和服务要求”的内容保持一致。</w:t>
      </w:r>
    </w:p>
    <w:p w14:paraId="4E4858C8">
      <w:pPr>
        <w:pStyle w:val="9"/>
        <w:keepNext w:val="0"/>
        <w:keepLines w:val="0"/>
        <w:pageBreakBefore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1.2“投标响应”项下应填写具体的响应内容并与“技术和服务要求”项下填写的内容逐项对应；对招标文件“技术和服务要求”项下涉及“≥或＞”、“≤或＜”及某个区间值范围内的内容，投标响应应填写具体的数值，但技术指标只能以范围作响应的除外。</w:t>
      </w:r>
    </w:p>
    <w:p w14:paraId="4B90556A">
      <w:pPr>
        <w:pStyle w:val="9"/>
        <w:keepNext w:val="0"/>
        <w:keepLines w:val="0"/>
        <w:pageBreakBefore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1.3“是否偏离及说明”项下应按下列规定填写：优于的，填写“正偏离”；符合的，填写“无偏离”；低于的，填写“负偏离”。</w:t>
      </w:r>
    </w:p>
    <w:p w14:paraId="47B82305">
      <w:pPr>
        <w:pStyle w:val="9"/>
        <w:keepNext w:val="0"/>
        <w:keepLines w:val="0"/>
        <w:pageBreakBefore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2、投标人需要说明的内容若需特殊表达，应先在本表中进行相应说明，再另页应答，但应做好标注说明，方便评委查阅评审。未标注说明可能导致的不利的评审后果由投标人自行承担。</w:t>
      </w:r>
    </w:p>
    <w:p w14:paraId="276D2B48">
      <w:pPr>
        <w:pStyle w:val="9"/>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p>
    <w:p w14:paraId="390EC62A">
      <w:pPr>
        <w:pStyle w:val="9"/>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p>
    <w:p w14:paraId="51AE7142">
      <w:pPr>
        <w:pStyle w:val="9"/>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投标人：</w:t>
      </w:r>
      <w:r>
        <w:rPr>
          <w:rFonts w:hint="eastAsia" w:ascii="宋体" w:hAnsi="宋体" w:eastAsia="宋体" w:cs="宋体"/>
          <w:sz w:val="24"/>
          <w:szCs w:val="24"/>
          <w:u w:val="single"/>
        </w:rPr>
        <w:t>（全称并加盖单位公章）</w:t>
      </w:r>
    </w:p>
    <w:p w14:paraId="39FECFD4">
      <w:pPr>
        <w:pStyle w:val="9"/>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日期：</w:t>
      </w:r>
      <w:r>
        <w:rPr>
          <w:rFonts w:hint="eastAsia" w:ascii="宋体" w:hAnsi="宋体" w:eastAsia="宋体" w:cs="宋体"/>
          <w:sz w:val="24"/>
          <w:szCs w:val="24"/>
          <w:u w:val="single"/>
        </w:rPr>
        <w:t>　　年　　月　　日</w:t>
      </w:r>
    </w:p>
    <w:p w14:paraId="175187CD">
      <w:pPr>
        <w:pStyle w:val="9"/>
        <w:keepNext w:val="0"/>
        <w:keepLines w:val="0"/>
        <w:pageBreakBefore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rPr>
        <w:br w:type="textWrapping"/>
      </w:r>
      <w:r>
        <w:rPr>
          <w:rFonts w:hint="eastAsia" w:ascii="宋体" w:hAnsi="宋体" w:eastAsia="宋体" w:cs="宋体"/>
          <w:sz w:val="24"/>
          <w:szCs w:val="24"/>
        </w:rPr>
        <w:br w:type="page"/>
      </w:r>
    </w:p>
    <w:p w14:paraId="683BA64D">
      <w:pPr>
        <w:pStyle w:val="9"/>
        <w:keepNext w:val="0"/>
        <w:keepLines w:val="0"/>
        <w:pageBreakBefore w:val="0"/>
        <w:kinsoku/>
        <w:wordWrap/>
        <w:overflowPunct/>
        <w:topLinePunct w:val="0"/>
        <w:autoSpaceDE/>
        <w:autoSpaceDN/>
        <w:bidi w:val="0"/>
        <w:adjustRightInd/>
        <w:snapToGrid/>
        <w:spacing w:line="400" w:lineRule="exact"/>
        <w:ind w:firstLine="482" w:firstLineChars="200"/>
        <w:jc w:val="center"/>
        <w:textAlignment w:val="auto"/>
        <w:outlineLvl w:val="2"/>
        <w:rPr>
          <w:rFonts w:hint="eastAsia" w:ascii="宋体" w:hAnsi="宋体" w:eastAsia="宋体" w:cs="宋体"/>
          <w:sz w:val="24"/>
          <w:szCs w:val="24"/>
        </w:rPr>
      </w:pPr>
      <w:r>
        <w:rPr>
          <w:rFonts w:hint="eastAsia" w:ascii="宋体" w:hAnsi="宋体" w:eastAsia="宋体" w:cs="宋体"/>
          <w:b/>
          <w:sz w:val="24"/>
          <w:szCs w:val="24"/>
        </w:rPr>
        <w:t>三、商务条件响应表</w:t>
      </w:r>
    </w:p>
    <w:p w14:paraId="75CDA26C">
      <w:pPr>
        <w:pStyle w:val="9"/>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项目编号：</w:t>
      </w:r>
      <w:r>
        <w:rPr>
          <w:rFonts w:hint="eastAsia" w:ascii="宋体" w:hAnsi="宋体" w:eastAsia="宋体" w:cs="宋体"/>
          <w:sz w:val="24"/>
          <w:szCs w:val="24"/>
          <w:u w:val="single"/>
        </w:rPr>
        <w:t>　　　　　　　　</w:t>
      </w:r>
    </w:p>
    <w:tbl>
      <w:tblPr>
        <w:tblStyle w:val="6"/>
        <w:tblW w:w="0" w:type="auto"/>
        <w:tblInd w:w="8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581"/>
        <w:gridCol w:w="1661"/>
        <w:gridCol w:w="1661"/>
        <w:gridCol w:w="1661"/>
        <w:gridCol w:w="3090"/>
      </w:tblGrid>
      <w:tr w14:paraId="7307A14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81" w:type="dxa"/>
            <w:vAlign w:val="center"/>
          </w:tcPr>
          <w:p w14:paraId="58B95878">
            <w:pPr>
              <w:pStyle w:val="9"/>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采购包</w:t>
            </w:r>
          </w:p>
        </w:tc>
        <w:tc>
          <w:tcPr>
            <w:tcW w:w="1661" w:type="dxa"/>
            <w:vAlign w:val="center"/>
          </w:tcPr>
          <w:p w14:paraId="1D6CE967">
            <w:pPr>
              <w:pStyle w:val="9"/>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品目号</w:t>
            </w:r>
          </w:p>
        </w:tc>
        <w:tc>
          <w:tcPr>
            <w:tcW w:w="1661" w:type="dxa"/>
            <w:vAlign w:val="center"/>
          </w:tcPr>
          <w:p w14:paraId="1C5C0F63">
            <w:pPr>
              <w:pStyle w:val="9"/>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商务条件</w:t>
            </w:r>
          </w:p>
        </w:tc>
        <w:tc>
          <w:tcPr>
            <w:tcW w:w="1661" w:type="dxa"/>
            <w:vAlign w:val="center"/>
          </w:tcPr>
          <w:p w14:paraId="2B113E94">
            <w:pPr>
              <w:pStyle w:val="9"/>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投标响应</w:t>
            </w:r>
          </w:p>
        </w:tc>
        <w:tc>
          <w:tcPr>
            <w:tcW w:w="3090" w:type="dxa"/>
            <w:vAlign w:val="center"/>
          </w:tcPr>
          <w:p w14:paraId="007C7CC9">
            <w:pPr>
              <w:pStyle w:val="9"/>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是否偏离及说明</w:t>
            </w:r>
          </w:p>
        </w:tc>
      </w:tr>
      <w:tr w14:paraId="07B016E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81" w:type="dxa"/>
            <w:vMerge w:val="restart"/>
            <w:vAlign w:val="center"/>
          </w:tcPr>
          <w:p w14:paraId="5E09D119">
            <w:pPr>
              <w:pStyle w:val="9"/>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w:t>
            </w:r>
          </w:p>
        </w:tc>
        <w:tc>
          <w:tcPr>
            <w:tcW w:w="1661" w:type="dxa"/>
            <w:vAlign w:val="center"/>
          </w:tcPr>
          <w:p w14:paraId="4672B68A">
            <w:pPr>
              <w:pStyle w:val="9"/>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*-1</w:t>
            </w:r>
          </w:p>
        </w:tc>
        <w:tc>
          <w:tcPr>
            <w:tcW w:w="1661" w:type="dxa"/>
            <w:vAlign w:val="center"/>
          </w:tcPr>
          <w:p w14:paraId="177DD55F">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sz w:val="24"/>
                <w:szCs w:val="24"/>
              </w:rPr>
            </w:pPr>
          </w:p>
        </w:tc>
        <w:tc>
          <w:tcPr>
            <w:tcW w:w="1661" w:type="dxa"/>
            <w:vAlign w:val="center"/>
          </w:tcPr>
          <w:p w14:paraId="6DDE8E3E">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sz w:val="24"/>
                <w:szCs w:val="24"/>
              </w:rPr>
            </w:pPr>
          </w:p>
        </w:tc>
        <w:tc>
          <w:tcPr>
            <w:tcW w:w="3090" w:type="dxa"/>
            <w:vAlign w:val="center"/>
          </w:tcPr>
          <w:p w14:paraId="4046457D">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sz w:val="24"/>
                <w:szCs w:val="24"/>
              </w:rPr>
            </w:pPr>
          </w:p>
        </w:tc>
      </w:tr>
      <w:tr w14:paraId="3B06D53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81" w:type="dxa"/>
            <w:vMerge w:val="continue"/>
            <w:vAlign w:val="center"/>
          </w:tcPr>
          <w:p w14:paraId="4F9F930E">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sz w:val="24"/>
                <w:szCs w:val="24"/>
              </w:rPr>
            </w:pPr>
          </w:p>
        </w:tc>
        <w:tc>
          <w:tcPr>
            <w:tcW w:w="1661" w:type="dxa"/>
            <w:vAlign w:val="center"/>
          </w:tcPr>
          <w:p w14:paraId="47CB2CC0">
            <w:pPr>
              <w:pStyle w:val="9"/>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w:t>
            </w:r>
          </w:p>
        </w:tc>
        <w:tc>
          <w:tcPr>
            <w:tcW w:w="1661" w:type="dxa"/>
            <w:vAlign w:val="center"/>
          </w:tcPr>
          <w:p w14:paraId="7536B8B0">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sz w:val="24"/>
                <w:szCs w:val="24"/>
              </w:rPr>
            </w:pPr>
          </w:p>
        </w:tc>
        <w:tc>
          <w:tcPr>
            <w:tcW w:w="1661" w:type="dxa"/>
            <w:vAlign w:val="center"/>
          </w:tcPr>
          <w:p w14:paraId="74C7AEF8">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sz w:val="24"/>
                <w:szCs w:val="24"/>
              </w:rPr>
            </w:pPr>
          </w:p>
        </w:tc>
        <w:tc>
          <w:tcPr>
            <w:tcW w:w="3090" w:type="dxa"/>
            <w:vAlign w:val="center"/>
          </w:tcPr>
          <w:p w14:paraId="006AAD81">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sz w:val="24"/>
                <w:szCs w:val="24"/>
              </w:rPr>
            </w:pPr>
          </w:p>
        </w:tc>
      </w:tr>
      <w:tr w14:paraId="09FD596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81" w:type="dxa"/>
            <w:vAlign w:val="center"/>
          </w:tcPr>
          <w:p w14:paraId="56389F1E">
            <w:pPr>
              <w:pStyle w:val="9"/>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w:t>
            </w:r>
          </w:p>
        </w:tc>
        <w:tc>
          <w:tcPr>
            <w:tcW w:w="1661" w:type="dxa"/>
            <w:vAlign w:val="center"/>
          </w:tcPr>
          <w:p w14:paraId="4478EAD6">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sz w:val="24"/>
                <w:szCs w:val="24"/>
              </w:rPr>
            </w:pPr>
          </w:p>
        </w:tc>
        <w:tc>
          <w:tcPr>
            <w:tcW w:w="1661" w:type="dxa"/>
            <w:vAlign w:val="center"/>
          </w:tcPr>
          <w:p w14:paraId="42E0AA35">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sz w:val="24"/>
                <w:szCs w:val="24"/>
              </w:rPr>
            </w:pPr>
          </w:p>
        </w:tc>
        <w:tc>
          <w:tcPr>
            <w:tcW w:w="1661" w:type="dxa"/>
            <w:vAlign w:val="center"/>
          </w:tcPr>
          <w:p w14:paraId="2FADBA1B">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sz w:val="24"/>
                <w:szCs w:val="24"/>
              </w:rPr>
            </w:pPr>
          </w:p>
        </w:tc>
        <w:tc>
          <w:tcPr>
            <w:tcW w:w="3090" w:type="dxa"/>
            <w:vAlign w:val="center"/>
          </w:tcPr>
          <w:p w14:paraId="6C9719E5">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sz w:val="24"/>
                <w:szCs w:val="24"/>
              </w:rPr>
            </w:pPr>
          </w:p>
        </w:tc>
      </w:tr>
    </w:tbl>
    <w:p w14:paraId="2BE97699">
      <w:pPr>
        <w:pStyle w:val="9"/>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※注意：</w:t>
      </w:r>
    </w:p>
    <w:p w14:paraId="106A88FB">
      <w:pPr>
        <w:pStyle w:val="9"/>
        <w:keepNext w:val="0"/>
        <w:keepLines w:val="0"/>
        <w:pageBreakBefore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1、本表应按照下列规定填写：</w:t>
      </w:r>
    </w:p>
    <w:p w14:paraId="121DE9A2">
      <w:pPr>
        <w:pStyle w:val="9"/>
        <w:keepNext w:val="0"/>
        <w:keepLines w:val="0"/>
        <w:pageBreakBefore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1.1“商务条件”项下填写的内容应与招标文件第五章“商务条件”的内容保持一致。</w:t>
      </w:r>
    </w:p>
    <w:p w14:paraId="0697D6E2">
      <w:pPr>
        <w:pStyle w:val="9"/>
        <w:keepNext w:val="0"/>
        <w:keepLines w:val="0"/>
        <w:pageBreakBefore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1.2“投标响应”项下应填写具体的响应内容并与“商务条件”项下填写的内容逐项对应；对“商务条件”项下涉及“≥或＞”、“≤或＜”及某个区间值范围内的内容，应填写具体的数值。</w:t>
      </w:r>
    </w:p>
    <w:p w14:paraId="782463CF">
      <w:pPr>
        <w:pStyle w:val="9"/>
        <w:keepNext w:val="0"/>
        <w:keepLines w:val="0"/>
        <w:pageBreakBefore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1.3“是否偏离及说明”项下应按下列规定填写：优于的，填写“正偏离”；符合的，填写“无偏离”；低于的，填写“负偏离”。</w:t>
      </w:r>
    </w:p>
    <w:p w14:paraId="528F5B22">
      <w:pPr>
        <w:pStyle w:val="9"/>
        <w:keepNext w:val="0"/>
        <w:keepLines w:val="0"/>
        <w:pageBreakBefore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2、投标人需要说明的内容若需特殊表达，应先在本表中进行相应说明，再另页应答，但应做好标注说明，方便评委查阅评审。未标注说明可能导致的不利的评审后果由投标人自行承担。</w:t>
      </w:r>
    </w:p>
    <w:p w14:paraId="3D3317D4">
      <w:pPr>
        <w:pStyle w:val="9"/>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p>
    <w:p w14:paraId="6FADF35E">
      <w:pPr>
        <w:pStyle w:val="9"/>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p>
    <w:p w14:paraId="5CB9B2D5">
      <w:pPr>
        <w:pStyle w:val="9"/>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投标人：</w:t>
      </w:r>
      <w:r>
        <w:rPr>
          <w:rFonts w:hint="eastAsia" w:ascii="宋体" w:hAnsi="宋体" w:eastAsia="宋体" w:cs="宋体"/>
          <w:sz w:val="24"/>
          <w:szCs w:val="24"/>
          <w:u w:val="single"/>
        </w:rPr>
        <w:t>（全称并加盖单位公章）</w:t>
      </w:r>
    </w:p>
    <w:p w14:paraId="03BBF400">
      <w:pPr>
        <w:pStyle w:val="9"/>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日期：</w:t>
      </w:r>
      <w:r>
        <w:rPr>
          <w:rFonts w:hint="eastAsia" w:ascii="宋体" w:hAnsi="宋体" w:eastAsia="宋体" w:cs="宋体"/>
          <w:sz w:val="24"/>
          <w:szCs w:val="24"/>
          <w:u w:val="single"/>
        </w:rPr>
        <w:t>　　年　　月　　日</w:t>
      </w:r>
    </w:p>
    <w:p w14:paraId="76944E34">
      <w:pPr>
        <w:pStyle w:val="9"/>
        <w:keepNext w:val="0"/>
        <w:keepLines w:val="0"/>
        <w:pageBreakBefore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rPr>
        <w:br w:type="textWrapping"/>
      </w:r>
      <w:r>
        <w:rPr>
          <w:rFonts w:hint="eastAsia" w:ascii="宋体" w:hAnsi="宋体" w:eastAsia="宋体" w:cs="宋体"/>
          <w:sz w:val="24"/>
          <w:szCs w:val="24"/>
        </w:rPr>
        <w:br w:type="page"/>
      </w:r>
    </w:p>
    <w:p w14:paraId="32B89194">
      <w:pPr>
        <w:pStyle w:val="9"/>
        <w:keepNext w:val="0"/>
        <w:keepLines w:val="0"/>
        <w:pageBreakBefore w:val="0"/>
        <w:kinsoku/>
        <w:wordWrap/>
        <w:overflowPunct/>
        <w:topLinePunct w:val="0"/>
        <w:autoSpaceDE/>
        <w:autoSpaceDN/>
        <w:bidi w:val="0"/>
        <w:adjustRightInd/>
        <w:snapToGrid/>
        <w:spacing w:line="400" w:lineRule="exact"/>
        <w:ind w:firstLine="482" w:firstLineChars="200"/>
        <w:jc w:val="center"/>
        <w:textAlignment w:val="auto"/>
        <w:outlineLvl w:val="2"/>
        <w:rPr>
          <w:rFonts w:hint="eastAsia" w:ascii="宋体" w:hAnsi="宋体" w:eastAsia="宋体" w:cs="宋体"/>
          <w:sz w:val="24"/>
          <w:szCs w:val="24"/>
        </w:rPr>
      </w:pPr>
      <w:r>
        <w:rPr>
          <w:rFonts w:hint="eastAsia" w:ascii="宋体" w:hAnsi="宋体" w:eastAsia="宋体" w:cs="宋体"/>
          <w:b/>
          <w:sz w:val="24"/>
          <w:szCs w:val="24"/>
        </w:rPr>
        <w:t>四、投标人提交的其他资料（若有）</w:t>
      </w:r>
    </w:p>
    <w:p w14:paraId="5972BD36">
      <w:pPr>
        <w:pStyle w:val="9"/>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编制说明</w:t>
      </w:r>
    </w:p>
    <w:p w14:paraId="28169971">
      <w:pPr>
        <w:pStyle w:val="9"/>
        <w:keepNext w:val="0"/>
        <w:keepLines w:val="0"/>
        <w:pageBreakBefore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1、招标文件要求提交的除“资格及资信证明部分”、“报价部分”外的其他证明材料或资料加盖投标人的单位公章后应在此项下提交。</w:t>
      </w:r>
    </w:p>
    <w:p w14:paraId="2B330B08">
      <w:pPr>
        <w:pStyle w:val="9"/>
        <w:keepNext w:val="0"/>
        <w:keepLines w:val="0"/>
        <w:pageBreakBefore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2、招标文件要求投标人提供方案（包括但不限于：组织、实施、技术、服务方案等）的，投标人应在此项下提交。</w:t>
      </w:r>
    </w:p>
    <w:p w14:paraId="626D9285">
      <w:pPr>
        <w:pStyle w:val="9"/>
        <w:keepNext w:val="0"/>
        <w:keepLines w:val="0"/>
        <w:pageBreakBefore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3、除招标文件另有规定外，投标人认为需要提交的其他证明材料或资料加盖投标人的单位公章后应在此项下提交。</w:t>
      </w:r>
    </w:p>
    <w:p w14:paraId="542A2899">
      <w:pPr>
        <w:pStyle w:val="9"/>
        <w:keepNext w:val="0"/>
        <w:keepLines w:val="0"/>
        <w:pageBreakBefore w:val="0"/>
        <w:kinsoku/>
        <w:wordWrap/>
        <w:overflowPunct/>
        <w:topLinePunct w:val="0"/>
        <w:autoSpaceDE/>
        <w:autoSpaceDN/>
        <w:bidi w:val="0"/>
        <w:adjustRightInd/>
        <w:snapToGrid/>
        <w:spacing w:line="380" w:lineRule="exact"/>
        <w:ind w:firstLine="480" w:firstLineChars="200"/>
        <w:jc w:val="left"/>
        <w:textAlignment w:val="auto"/>
        <w:rPr>
          <w:rFonts w:hint="eastAsia" w:ascii="宋体" w:hAnsi="宋体" w:eastAsia="宋体" w:cs="宋体"/>
          <w:color w:val="auto"/>
          <w:sz w:val="24"/>
          <w:szCs w:val="24"/>
        </w:rPr>
      </w:pPr>
    </w:p>
    <w:sectPr>
      <w:footerReference r:id="rId3" w:type="default"/>
      <w:pgSz w:w="11906" w:h="16838"/>
      <w:pgMar w:top="1417" w:right="1134" w:bottom="1417" w:left="1134"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B28538">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A01782F">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1A01782F">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EF81F8B"/>
    <w:multiLevelType w:val="singleLevel"/>
    <w:tmpl w:val="4EF81F8B"/>
    <w:lvl w:ilvl="0" w:tentative="0">
      <w:start w:val="5"/>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A0MTQwMTcxOWEwMDI2YWVhYWYyN2E0YjJiYzk5MjgifQ=="/>
  </w:docVars>
  <w:rsids>
    <w:rsidRoot w:val="53B52B8D"/>
    <w:rsid w:val="011F06A3"/>
    <w:rsid w:val="03D40556"/>
    <w:rsid w:val="0438671F"/>
    <w:rsid w:val="0988155C"/>
    <w:rsid w:val="099C5F3C"/>
    <w:rsid w:val="0D3C552E"/>
    <w:rsid w:val="0E18315D"/>
    <w:rsid w:val="0ECF2B6F"/>
    <w:rsid w:val="126D0542"/>
    <w:rsid w:val="141D612B"/>
    <w:rsid w:val="143811B7"/>
    <w:rsid w:val="15B250FF"/>
    <w:rsid w:val="1746714A"/>
    <w:rsid w:val="177F50ED"/>
    <w:rsid w:val="1A187AC0"/>
    <w:rsid w:val="1E48649A"/>
    <w:rsid w:val="20D34C23"/>
    <w:rsid w:val="22903055"/>
    <w:rsid w:val="229536BA"/>
    <w:rsid w:val="286C0A3F"/>
    <w:rsid w:val="2ACF5BC2"/>
    <w:rsid w:val="2ED44AA2"/>
    <w:rsid w:val="3278192D"/>
    <w:rsid w:val="384F0C8B"/>
    <w:rsid w:val="3C3976F6"/>
    <w:rsid w:val="3E190AE7"/>
    <w:rsid w:val="409F41D0"/>
    <w:rsid w:val="40B750FB"/>
    <w:rsid w:val="415553F1"/>
    <w:rsid w:val="44C1768E"/>
    <w:rsid w:val="4D5A5D2C"/>
    <w:rsid w:val="4E662E8A"/>
    <w:rsid w:val="53B52B8D"/>
    <w:rsid w:val="53B61BA3"/>
    <w:rsid w:val="548E1F2F"/>
    <w:rsid w:val="561B17C3"/>
    <w:rsid w:val="59C97EB4"/>
    <w:rsid w:val="6318461A"/>
    <w:rsid w:val="63C30CF3"/>
    <w:rsid w:val="698E3CDB"/>
    <w:rsid w:val="6C4F5685"/>
    <w:rsid w:val="6C5A3F80"/>
    <w:rsid w:val="6D5133CE"/>
    <w:rsid w:val="6E3F1B8F"/>
    <w:rsid w:val="6F386FAE"/>
    <w:rsid w:val="70B156C3"/>
    <w:rsid w:val="737D46DA"/>
    <w:rsid w:val="75036E13"/>
    <w:rsid w:val="75EA6D9C"/>
    <w:rsid w:val="77DE08BF"/>
    <w:rsid w:val="77F79321"/>
    <w:rsid w:val="7E1F142E"/>
    <w:rsid w:val="7E8F5BD7"/>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14:ligatures w14:val="standardContextual"/>
    </w:rPr>
  </w:style>
  <w:style w:type="character" w:default="1" w:styleId="8">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Body Text"/>
    <w:basedOn w:val="1"/>
    <w:qFormat/>
    <w:uiPriority w:val="99"/>
    <w:pPr>
      <w:spacing w:line="380" w:lineRule="exac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Body Text First Indent"/>
    <w:basedOn w:val="2"/>
    <w:qFormat/>
    <w:uiPriority w:val="99"/>
    <w:pPr>
      <w:spacing w:line="240" w:lineRule="auto"/>
      <w:ind w:firstLine="420" w:firstLineChars="100"/>
    </w:p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99</Pages>
  <Words>576</Words>
  <Characters>584</Characters>
  <Lines>0</Lines>
  <Paragraphs>0</Paragraphs>
  <TotalTime>148</TotalTime>
  <ScaleCrop>false</ScaleCrop>
  <LinksUpToDate>false</LinksUpToDate>
  <CharactersWithSpaces>588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2022-04-08T19:57:00Z</dcterms:created>
  <dc:creator>administrator</dc:creator>
  <cp:lastModifiedBy>L</cp:lastModifiedBy>
  <dcterms:modified xsi:type="dcterms:W3CDTF">2025-03-14T09:01:08Z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1DF11BE3B0614F7593793AC4C15C213C_12</vt:lpwstr>
  </property>
  <property fmtid="{D5CDD505-2E9C-101B-9397-08002B2CF9AE}" pid="4" name="KSOTemplateDocerSaveRecord">
    <vt:lpwstr>eyJoZGlkIjoiMTM1NmYxYjY2ZDI0M2M1YTI2YmY2MmM4NzhiYmNkODEiLCJ1c2VySWQiOiI5OTIyMTc5NDUifQ==</vt:lpwstr>
  </property>
</Properties>
</file>