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ascii="黑体" w:hAnsi="Times New Roman" w:eastAsia="黑体"/>
          <w:kern w:val="2"/>
          <w:sz w:val="32"/>
          <w:szCs w:val="24"/>
        </w:rPr>
      </w:pPr>
      <w:r>
        <w:rPr>
          <w:rFonts w:ascii="黑体" w:hAnsi="Times New Roman" w:eastAsia="黑体"/>
          <w:kern w:val="2"/>
          <w:sz w:val="32"/>
          <w:szCs w:val="24"/>
        </w:rPr>
        <w:t>附件</w:t>
      </w:r>
      <w:r>
        <w:rPr>
          <w:rFonts w:hint="eastAsia" w:ascii="黑体" w:hAnsi="Times New Roman" w:eastAsia="黑体"/>
          <w:kern w:val="2"/>
          <w:sz w:val="32"/>
          <w:szCs w:val="24"/>
          <w:lang w:val="en-US" w:eastAsia="zh-CN"/>
        </w:rPr>
        <w:t>2</w:t>
      </w:r>
    </w:p>
    <w:p>
      <w:pPr>
        <w:adjustRightInd w:val="0"/>
        <w:snapToGrid w:val="0"/>
        <w:spacing w:line="590" w:lineRule="exact"/>
        <w:rPr>
          <w:rFonts w:hint="eastAsia" w:ascii="仿宋_GB2312" w:hAnsi="Times New Roman" w:eastAsia="仿宋_GB2312"/>
          <w:kern w:val="2"/>
          <w:sz w:val="32"/>
          <w:szCs w:val="24"/>
        </w:rPr>
      </w:pPr>
    </w:p>
    <w:p>
      <w:pPr>
        <w:adjustRightInd w:val="0"/>
        <w:snapToGrid w:val="0"/>
        <w:jc w:val="center"/>
        <w:rPr>
          <w:rFonts w:hint="eastAsia" w:ascii="方正小标宋简体" w:hAnsi="Times New Roman" w:eastAsia="方正小标宋简体"/>
          <w:kern w:val="2"/>
          <w:sz w:val="44"/>
          <w:szCs w:val="44"/>
        </w:rPr>
      </w:pPr>
      <w:r>
        <w:rPr>
          <w:rFonts w:ascii="方正小标宋简体" w:hAnsi="Times New Roman" w:eastAsia="方正小标宋简体"/>
          <w:kern w:val="2"/>
          <w:sz w:val="44"/>
          <w:szCs w:val="44"/>
        </w:rPr>
        <w:t>20</w:t>
      </w:r>
      <w:r>
        <w:rPr>
          <w:rFonts w:hint="eastAsia" w:ascii="方正小标宋简体" w:hAnsi="Times New Roman" w:eastAsia="方正小标宋简体"/>
          <w:kern w:val="2"/>
          <w:sz w:val="44"/>
          <w:szCs w:val="44"/>
        </w:rPr>
        <w:t>2</w:t>
      </w:r>
      <w:r>
        <w:rPr>
          <w:rFonts w:hint="eastAsia" w:ascii="方正小标宋简体" w:hAnsi="Times New Roman" w:eastAsia="方正小标宋简体"/>
          <w:kern w:val="2"/>
          <w:sz w:val="44"/>
          <w:szCs w:val="44"/>
          <w:lang w:val="en-US" w:eastAsia="zh-CN"/>
        </w:rPr>
        <w:t>4</w:t>
      </w:r>
      <w:r>
        <w:rPr>
          <w:rFonts w:hint="eastAsia" w:ascii="方正小标宋简体" w:hAnsi="Times New Roman" w:eastAsia="方正小标宋简体"/>
          <w:kern w:val="2"/>
          <w:sz w:val="44"/>
          <w:szCs w:val="44"/>
        </w:rPr>
        <w:t>年省卫生健康中青年骨干</w:t>
      </w:r>
    </w:p>
    <w:p>
      <w:pPr>
        <w:adjustRightInd w:val="0"/>
        <w:snapToGrid w:val="0"/>
        <w:jc w:val="center"/>
        <w:rPr>
          <w:rFonts w:hint="eastAsia" w:ascii="方正小标宋简体" w:hAnsi="Times New Roman" w:eastAsia="方正小标宋简体"/>
          <w:kern w:val="2"/>
          <w:sz w:val="44"/>
          <w:szCs w:val="44"/>
        </w:rPr>
      </w:pPr>
      <w:r>
        <w:rPr>
          <w:rFonts w:hint="eastAsia" w:ascii="方正小标宋简体" w:hAnsi="Times New Roman" w:eastAsia="方正小标宋简体"/>
          <w:kern w:val="2"/>
          <w:sz w:val="44"/>
          <w:szCs w:val="44"/>
        </w:rPr>
        <w:t>人才培养项目申报指南</w:t>
      </w:r>
    </w:p>
    <w:p>
      <w:pPr>
        <w:adjustRightInd w:val="0"/>
        <w:snapToGrid w:val="0"/>
        <w:spacing w:line="590" w:lineRule="exact"/>
        <w:jc w:val="center"/>
        <w:rPr>
          <w:rFonts w:ascii="楷体_GB2312" w:hAnsi="Times New Roman" w:eastAsia="楷体_GB2312"/>
          <w:b w:val="0"/>
          <w:bCs/>
          <w:kern w:val="2"/>
          <w:sz w:val="32"/>
          <w:szCs w:val="24"/>
        </w:rPr>
      </w:pPr>
      <w:r>
        <w:rPr>
          <w:rFonts w:ascii="楷体_GB2312" w:hAnsi="Times New Roman" w:eastAsia="楷体_GB2312"/>
          <w:b w:val="0"/>
          <w:bCs/>
          <w:kern w:val="2"/>
          <w:sz w:val="32"/>
          <w:szCs w:val="24"/>
        </w:rPr>
        <w:t>（指南代码：202</w:t>
      </w:r>
      <w:r>
        <w:rPr>
          <w:rFonts w:hint="eastAsia" w:ascii="楷体_GB2312" w:hAnsi="Times New Roman" w:eastAsia="楷体_GB2312"/>
          <w:b w:val="0"/>
          <w:bCs/>
          <w:kern w:val="2"/>
          <w:sz w:val="32"/>
          <w:szCs w:val="24"/>
          <w:lang w:val="en-US" w:eastAsia="zh-CN"/>
        </w:rPr>
        <w:t>4</w:t>
      </w:r>
      <w:r>
        <w:rPr>
          <w:rFonts w:ascii="楷体_GB2312" w:hAnsi="Times New Roman" w:eastAsia="楷体_GB2312"/>
          <w:b w:val="0"/>
          <w:bCs/>
          <w:kern w:val="2"/>
          <w:sz w:val="32"/>
          <w:szCs w:val="24"/>
        </w:rPr>
        <w:t>GG0101）</w:t>
      </w:r>
    </w:p>
    <w:p>
      <w:pPr>
        <w:adjustRightInd w:val="0"/>
        <w:snapToGrid w:val="0"/>
        <w:spacing w:line="590" w:lineRule="exact"/>
        <w:jc w:val="both"/>
        <w:rPr>
          <w:rFonts w:hint="eastAsia" w:ascii="仿宋_GB2312" w:hAnsi="Times New Roman" w:eastAsia="仿宋_GB2312"/>
          <w:kern w:val="2"/>
          <w:sz w:val="32"/>
          <w:szCs w:val="24"/>
        </w:rPr>
      </w:pPr>
    </w:p>
    <w:p>
      <w:pPr>
        <w:adjustRightInd w:val="0"/>
        <w:snapToGrid w:val="0"/>
        <w:spacing w:line="590" w:lineRule="exact"/>
        <w:ind w:firstLine="640" w:firstLineChars="200"/>
        <w:rPr>
          <w:rFonts w:ascii="黑体" w:hAnsi="Times New Roman" w:eastAsia="黑体"/>
          <w:kern w:val="2"/>
          <w:sz w:val="32"/>
          <w:szCs w:val="24"/>
        </w:rPr>
      </w:pPr>
      <w:r>
        <w:rPr>
          <w:rFonts w:ascii="黑体" w:hAnsi="Times New Roman" w:eastAsia="黑体"/>
          <w:kern w:val="2"/>
          <w:sz w:val="32"/>
          <w:szCs w:val="24"/>
        </w:rPr>
        <w:t>一、重点支持领域</w:t>
      </w:r>
    </w:p>
    <w:p>
      <w:pPr>
        <w:adjustRightInd w:val="0"/>
        <w:snapToGrid w:val="0"/>
        <w:spacing w:line="590" w:lineRule="exact"/>
        <w:ind w:firstLine="640" w:firstLineChars="200"/>
        <w:jc w:val="both"/>
        <w:rPr>
          <w:rFonts w:ascii="仿宋_GB2312" w:hAnsi="Times New Roman" w:eastAsia="仿宋_GB2312"/>
          <w:sz w:val="32"/>
          <w:szCs w:val="24"/>
        </w:rPr>
      </w:pPr>
      <w:r>
        <w:rPr>
          <w:rFonts w:ascii="仿宋_GB2312" w:hAnsi="Times New Roman" w:eastAsia="仿宋_GB2312"/>
          <w:sz w:val="32"/>
          <w:szCs w:val="24"/>
        </w:rPr>
        <w:t>围绕危害人民身体健康的常见病、多发病、传染病、职业病等疾病防治的重点、难点问题开展的科学研究，优先支持人工智能、大数据精准医疗、生物工程等医工交叉研究项目。</w:t>
      </w:r>
    </w:p>
    <w:p>
      <w:pPr>
        <w:adjustRightInd w:val="0"/>
        <w:snapToGrid w:val="0"/>
        <w:spacing w:line="590" w:lineRule="exact"/>
        <w:ind w:firstLine="640" w:firstLineChars="200"/>
        <w:rPr>
          <w:rFonts w:ascii="黑体" w:hAnsi="Times New Roman" w:eastAsia="黑体"/>
          <w:kern w:val="2"/>
          <w:sz w:val="32"/>
          <w:szCs w:val="24"/>
        </w:rPr>
      </w:pPr>
      <w:r>
        <w:rPr>
          <w:rFonts w:ascii="黑体" w:hAnsi="Times New Roman" w:eastAsia="黑体"/>
          <w:kern w:val="2"/>
          <w:sz w:val="32"/>
          <w:szCs w:val="24"/>
        </w:rPr>
        <w:t>二、申报要求</w:t>
      </w:r>
    </w:p>
    <w:p>
      <w:pPr>
        <w:adjustRightInd w:val="0"/>
        <w:snapToGrid w:val="0"/>
        <w:spacing w:line="590" w:lineRule="exact"/>
        <w:ind w:firstLine="640" w:firstLineChars="200"/>
        <w:rPr>
          <w:rFonts w:ascii="仿宋_GB2312" w:hAnsi="Times New Roman" w:eastAsia="仿宋_GB2312"/>
          <w:kern w:val="2"/>
          <w:sz w:val="32"/>
          <w:szCs w:val="24"/>
        </w:rPr>
      </w:pPr>
      <w:r>
        <w:rPr>
          <w:rFonts w:hint="eastAsia" w:ascii="仿宋_GB2312" w:hAnsi="Times New Roman" w:eastAsia="仿宋_GB2312"/>
          <w:kern w:val="2"/>
          <w:sz w:val="32"/>
          <w:szCs w:val="24"/>
        </w:rPr>
        <w:t>（一）</w:t>
      </w:r>
      <w:r>
        <w:rPr>
          <w:rFonts w:ascii="仿宋_GB2312" w:hAnsi="Times New Roman" w:eastAsia="仿宋_GB2312"/>
          <w:kern w:val="2"/>
          <w:sz w:val="32"/>
          <w:szCs w:val="24"/>
        </w:rPr>
        <w:t>每个项目资助经费10万元。研究时限原则不超过3年，</w:t>
      </w:r>
      <w:r>
        <w:rPr>
          <w:rFonts w:ascii="仿宋_GB2312" w:eastAsia="仿宋_GB2312"/>
          <w:kern w:val="2"/>
          <w:sz w:val="32"/>
          <w:szCs w:val="24"/>
        </w:rPr>
        <w:t>起始时间为</w:t>
      </w:r>
      <w:r>
        <w:rPr>
          <w:rFonts w:ascii="仿宋_GB2312" w:eastAsia="仿宋_GB2312"/>
          <w:color w:val="auto"/>
          <w:kern w:val="2"/>
          <w:sz w:val="32"/>
          <w:szCs w:val="24"/>
        </w:rPr>
        <w:t>20</w:t>
      </w:r>
      <w:r>
        <w:rPr>
          <w:rFonts w:hint="eastAsia" w:ascii="仿宋_GB2312" w:eastAsia="仿宋_GB2312"/>
          <w:color w:val="auto"/>
          <w:kern w:val="2"/>
          <w:sz w:val="32"/>
          <w:szCs w:val="24"/>
        </w:rPr>
        <w:t>2</w:t>
      </w:r>
      <w:r>
        <w:rPr>
          <w:rFonts w:hint="eastAsia" w:ascii="仿宋_GB2312" w:eastAsia="仿宋_GB2312"/>
          <w:color w:val="auto"/>
          <w:kern w:val="2"/>
          <w:sz w:val="32"/>
          <w:szCs w:val="24"/>
          <w:lang w:val="en-US" w:eastAsia="zh-CN"/>
        </w:rPr>
        <w:t>5</w:t>
      </w:r>
      <w:r>
        <w:rPr>
          <w:rFonts w:ascii="仿宋_GB2312" w:eastAsia="仿宋_GB2312"/>
          <w:color w:val="auto"/>
          <w:kern w:val="2"/>
          <w:sz w:val="32"/>
          <w:szCs w:val="24"/>
        </w:rPr>
        <w:t>年</w:t>
      </w:r>
      <w:r>
        <w:rPr>
          <w:rFonts w:hint="eastAsia" w:ascii="仿宋_GB2312" w:eastAsia="仿宋_GB2312"/>
          <w:color w:val="auto"/>
          <w:kern w:val="2"/>
          <w:sz w:val="32"/>
          <w:szCs w:val="24"/>
        </w:rPr>
        <w:t>1月1日</w:t>
      </w:r>
      <w:r>
        <w:rPr>
          <w:rFonts w:ascii="仿宋_GB2312" w:eastAsia="仿宋_GB2312"/>
          <w:kern w:val="2"/>
          <w:sz w:val="32"/>
          <w:szCs w:val="24"/>
        </w:rPr>
        <w:t>，结束时间原则不超过</w:t>
      </w:r>
      <w:r>
        <w:rPr>
          <w:rFonts w:ascii="仿宋_GB2312" w:eastAsia="仿宋_GB2312"/>
          <w:color w:val="auto"/>
          <w:kern w:val="2"/>
          <w:sz w:val="32"/>
          <w:szCs w:val="24"/>
        </w:rPr>
        <w:t>202</w:t>
      </w:r>
      <w:r>
        <w:rPr>
          <w:rFonts w:hint="eastAsia" w:ascii="仿宋_GB2312" w:eastAsia="仿宋_GB2312"/>
          <w:color w:val="auto"/>
          <w:kern w:val="2"/>
          <w:sz w:val="32"/>
          <w:szCs w:val="24"/>
          <w:lang w:val="en-US" w:eastAsia="zh-CN"/>
        </w:rPr>
        <w:t>7</w:t>
      </w:r>
      <w:r>
        <w:rPr>
          <w:rFonts w:ascii="仿宋_GB2312" w:eastAsia="仿宋_GB2312"/>
          <w:color w:val="auto"/>
          <w:kern w:val="2"/>
          <w:sz w:val="32"/>
          <w:szCs w:val="24"/>
        </w:rPr>
        <w:t>年</w:t>
      </w:r>
      <w:r>
        <w:rPr>
          <w:rFonts w:hint="eastAsia" w:ascii="仿宋_GB2312" w:eastAsia="仿宋_GB2312"/>
          <w:color w:val="auto"/>
          <w:kern w:val="2"/>
          <w:sz w:val="32"/>
          <w:szCs w:val="24"/>
          <w:lang w:val="en-US" w:eastAsia="zh-CN"/>
        </w:rPr>
        <w:t>12</w:t>
      </w:r>
      <w:r>
        <w:rPr>
          <w:rFonts w:hint="eastAsia" w:ascii="仿宋_GB2312" w:eastAsia="仿宋_GB2312"/>
          <w:color w:val="auto"/>
          <w:kern w:val="2"/>
          <w:sz w:val="32"/>
          <w:szCs w:val="24"/>
        </w:rPr>
        <w:t>月</w:t>
      </w:r>
      <w:r>
        <w:rPr>
          <w:rFonts w:hint="eastAsia" w:ascii="仿宋_GB2312" w:eastAsia="仿宋_GB2312"/>
          <w:color w:val="auto"/>
          <w:kern w:val="2"/>
          <w:sz w:val="32"/>
          <w:szCs w:val="24"/>
          <w:lang w:val="en-US" w:eastAsia="zh-CN"/>
        </w:rPr>
        <w:t>31</w:t>
      </w:r>
      <w:r>
        <w:rPr>
          <w:rFonts w:hint="eastAsia" w:ascii="仿宋_GB2312" w:eastAsia="仿宋_GB2312"/>
          <w:color w:val="auto"/>
          <w:kern w:val="2"/>
          <w:sz w:val="32"/>
          <w:szCs w:val="24"/>
        </w:rPr>
        <w:t>日</w:t>
      </w:r>
      <w:r>
        <w:rPr>
          <w:rFonts w:ascii="仿宋_GB2312" w:eastAsia="仿宋_GB2312"/>
          <w:kern w:val="2"/>
          <w:sz w:val="32"/>
          <w:szCs w:val="24"/>
        </w:rPr>
        <w:t>。</w:t>
      </w:r>
    </w:p>
    <w:p>
      <w:pPr>
        <w:widowControl w:val="0"/>
        <w:shd w:val="clear" w:color="auto" w:fill="auto"/>
        <w:adjustRightInd w:val="0"/>
        <w:snapToGrid w:val="0"/>
        <w:spacing w:line="590" w:lineRule="exact"/>
        <w:ind w:firstLine="640" w:firstLineChars="200"/>
        <w:jc w:val="both"/>
        <w:rPr>
          <w:rFonts w:ascii="仿宋_GB2312" w:hAnsi="Times New Roman" w:eastAsia="仿宋_GB2312"/>
          <w:sz w:val="32"/>
          <w:szCs w:val="24"/>
        </w:rPr>
      </w:pPr>
      <w:r>
        <w:rPr>
          <w:rFonts w:hint="eastAsia" w:ascii="仿宋_GB2312" w:hAnsi="Times New Roman" w:eastAsia="仿宋_GB2312"/>
          <w:sz w:val="32"/>
          <w:szCs w:val="24"/>
        </w:rPr>
        <w:t>（二）</w:t>
      </w:r>
      <w:r>
        <w:rPr>
          <w:rFonts w:ascii="仿宋_GB2312" w:hAnsi="Times New Roman" w:eastAsia="仿宋_GB2312"/>
          <w:sz w:val="32"/>
          <w:szCs w:val="24"/>
        </w:rPr>
        <w:t>申请者应获得博士学位，或同时具有副高</w:t>
      </w:r>
      <w:r>
        <w:rPr>
          <w:rFonts w:ascii="仿宋_GB2312" w:hAnsi="Times New Roman" w:eastAsia="仿宋_GB2312"/>
          <w:kern w:val="2"/>
          <w:sz w:val="32"/>
          <w:szCs w:val="24"/>
        </w:rPr>
        <w:t>级及</w:t>
      </w:r>
      <w:r>
        <w:rPr>
          <w:rFonts w:ascii="仿宋_GB2312" w:hAnsi="Times New Roman" w:eastAsia="仿宋_GB2312"/>
          <w:sz w:val="32"/>
          <w:szCs w:val="24"/>
        </w:rPr>
        <w:t>以上专业技术资格和硕士学位。年龄在45岁周岁以下（</w:t>
      </w:r>
      <w:r>
        <w:rPr>
          <w:rFonts w:ascii="仿宋_GB2312" w:hAnsi="Times New Roman" w:eastAsia="仿宋_GB2312"/>
          <w:color w:val="auto"/>
          <w:sz w:val="32"/>
          <w:szCs w:val="24"/>
        </w:rPr>
        <w:t>197</w:t>
      </w:r>
      <w:r>
        <w:rPr>
          <w:rFonts w:hint="eastAsia" w:ascii="仿宋_GB2312" w:hAnsi="Times New Roman" w:eastAsia="仿宋_GB2312"/>
          <w:color w:val="auto"/>
          <w:sz w:val="32"/>
          <w:szCs w:val="24"/>
          <w:lang w:val="en-US" w:eastAsia="zh-CN"/>
        </w:rPr>
        <w:t>9</w:t>
      </w:r>
      <w:r>
        <w:rPr>
          <w:rFonts w:ascii="仿宋_GB2312" w:hAnsi="Times New Roman" w:eastAsia="仿宋_GB2312"/>
          <w:color w:val="auto"/>
          <w:sz w:val="32"/>
          <w:szCs w:val="24"/>
        </w:rPr>
        <w:t>年</w:t>
      </w:r>
      <w:r>
        <w:rPr>
          <w:rFonts w:hint="eastAsia" w:ascii="仿宋_GB2312" w:hAnsi="Times New Roman" w:eastAsia="仿宋_GB2312"/>
          <w:color w:val="auto"/>
          <w:sz w:val="32"/>
          <w:szCs w:val="24"/>
          <w:lang w:val="en-US" w:eastAsia="zh-CN"/>
        </w:rPr>
        <w:t>6</w:t>
      </w:r>
      <w:r>
        <w:rPr>
          <w:rFonts w:ascii="仿宋_GB2312" w:hAnsi="Times New Roman" w:eastAsia="仿宋_GB2312"/>
          <w:color w:val="auto"/>
          <w:sz w:val="32"/>
          <w:szCs w:val="24"/>
        </w:rPr>
        <w:t>月1日以后出生</w:t>
      </w:r>
      <w:r>
        <w:rPr>
          <w:rFonts w:ascii="仿宋_GB2312" w:hAnsi="Times New Roman" w:eastAsia="仿宋_GB2312"/>
          <w:sz w:val="32"/>
          <w:szCs w:val="24"/>
        </w:rPr>
        <w:t>）。</w:t>
      </w:r>
    </w:p>
    <w:p>
      <w:pPr>
        <w:adjustRightInd w:val="0"/>
        <w:snapToGrid w:val="0"/>
        <w:spacing w:line="590" w:lineRule="exact"/>
        <w:ind w:firstLine="640" w:firstLineChars="200"/>
        <w:rPr>
          <w:rFonts w:ascii="仿宋_GB2312" w:hAnsi="Times New Roman" w:eastAsia="仿宋_GB2312"/>
          <w:kern w:val="2"/>
          <w:sz w:val="32"/>
          <w:szCs w:val="24"/>
        </w:rPr>
      </w:pPr>
      <w:r>
        <w:rPr>
          <w:rFonts w:hint="eastAsia" w:ascii="仿宋_GB2312" w:hAnsi="Times New Roman" w:eastAsia="仿宋_GB2312"/>
          <w:kern w:val="2"/>
          <w:sz w:val="32"/>
          <w:szCs w:val="24"/>
        </w:rPr>
        <w:t>（三）</w:t>
      </w:r>
      <w:r>
        <w:rPr>
          <w:rFonts w:ascii="仿宋_GB2312" w:hAnsi="Times New Roman" w:eastAsia="仿宋_GB2312"/>
          <w:kern w:val="2"/>
          <w:sz w:val="32"/>
          <w:szCs w:val="24"/>
        </w:rPr>
        <w:t>申请者应提供省医学情报所、省中医药文献信息中心、厦门市医药研究所医药信息中心等具有资质单位出具的科技项目查新报告（查新检索报告需为原件且查新时间应为</w:t>
      </w:r>
      <w:r>
        <w:rPr>
          <w:rFonts w:ascii="仿宋_GB2312" w:hAnsi="Times New Roman" w:eastAsia="仿宋_GB2312"/>
          <w:color w:val="auto"/>
          <w:kern w:val="2"/>
          <w:sz w:val="32"/>
          <w:szCs w:val="24"/>
        </w:rPr>
        <w:t>20</w:t>
      </w:r>
      <w:r>
        <w:rPr>
          <w:rFonts w:hint="eastAsia" w:ascii="仿宋_GB2312" w:hAnsi="Times New Roman" w:eastAsia="仿宋_GB2312"/>
          <w:color w:val="auto"/>
          <w:kern w:val="2"/>
          <w:sz w:val="32"/>
          <w:szCs w:val="24"/>
        </w:rPr>
        <w:t>2</w:t>
      </w:r>
      <w:r>
        <w:rPr>
          <w:rFonts w:hint="eastAsia" w:ascii="仿宋_GB2312" w:hAnsi="Times New Roman" w:eastAsia="仿宋_GB2312"/>
          <w:color w:val="auto"/>
          <w:kern w:val="2"/>
          <w:sz w:val="32"/>
          <w:szCs w:val="24"/>
          <w:lang w:val="en-US" w:eastAsia="zh-CN"/>
        </w:rPr>
        <w:t>3</w:t>
      </w:r>
      <w:r>
        <w:rPr>
          <w:rFonts w:ascii="仿宋_GB2312" w:hAnsi="Times New Roman" w:eastAsia="仿宋_GB2312"/>
          <w:color w:val="auto"/>
          <w:kern w:val="2"/>
          <w:sz w:val="32"/>
          <w:szCs w:val="24"/>
        </w:rPr>
        <w:t>年</w:t>
      </w:r>
      <w:r>
        <w:rPr>
          <w:rFonts w:hint="eastAsia" w:ascii="仿宋_GB2312" w:hAnsi="Times New Roman" w:eastAsia="仿宋_GB2312"/>
          <w:color w:val="auto"/>
          <w:kern w:val="2"/>
          <w:sz w:val="32"/>
          <w:szCs w:val="24"/>
          <w:lang w:val="en-US" w:eastAsia="zh-CN"/>
        </w:rPr>
        <w:t>11</w:t>
      </w:r>
      <w:r>
        <w:rPr>
          <w:rFonts w:ascii="仿宋_GB2312" w:hAnsi="Times New Roman" w:eastAsia="仿宋_GB2312"/>
          <w:color w:val="auto"/>
          <w:kern w:val="2"/>
          <w:sz w:val="32"/>
          <w:szCs w:val="24"/>
        </w:rPr>
        <w:t>月1日之后</w:t>
      </w:r>
      <w:r>
        <w:rPr>
          <w:rFonts w:ascii="仿宋_GB2312" w:hAnsi="Times New Roman" w:eastAsia="仿宋_GB2312"/>
          <w:kern w:val="2"/>
          <w:sz w:val="32"/>
          <w:szCs w:val="24"/>
        </w:rPr>
        <w:t>）。</w:t>
      </w:r>
    </w:p>
    <w:p>
      <w:pPr>
        <w:adjustRightInd w:val="0"/>
        <w:snapToGrid w:val="0"/>
        <w:spacing w:line="590" w:lineRule="exact"/>
        <w:ind w:firstLine="640" w:firstLineChars="200"/>
        <w:rPr>
          <w:rFonts w:ascii="仿宋_GB2312" w:hAnsi="Times New Roman" w:eastAsia="仿宋_GB2312"/>
          <w:kern w:val="2"/>
          <w:sz w:val="32"/>
          <w:szCs w:val="24"/>
        </w:rPr>
      </w:pPr>
      <w:r>
        <w:rPr>
          <w:rFonts w:ascii="仿宋_GB2312" w:hAnsi="Times New Roman" w:eastAsia="仿宋_GB2312"/>
          <w:kern w:val="2"/>
          <w:sz w:val="32"/>
          <w:szCs w:val="24"/>
        </w:rPr>
        <w:t>（四）中青年骨干人才培养项目资助分A类、B类。单位如需B类资助应附单位资助承诺函，并经法人代表签字确认，</w:t>
      </w:r>
      <w:r>
        <w:rPr>
          <w:rFonts w:hint="eastAsia" w:ascii="仿宋_GB2312" w:hAnsi="Times New Roman" w:eastAsia="仿宋_GB2312"/>
          <w:kern w:val="2"/>
          <w:sz w:val="32"/>
          <w:szCs w:val="24"/>
        </w:rPr>
        <w:t>省属单位在“省（市）推荐流程”中填报，其余单位将</w:t>
      </w:r>
      <w:r>
        <w:rPr>
          <w:rFonts w:ascii="仿宋_GB2312" w:hAnsi="Times New Roman" w:eastAsia="仿宋_GB2312"/>
          <w:kern w:val="2"/>
          <w:sz w:val="32"/>
          <w:szCs w:val="24"/>
        </w:rPr>
        <w:t>资助承诺函</w:t>
      </w:r>
      <w:r>
        <w:rPr>
          <w:rFonts w:hint="eastAsia" w:ascii="仿宋_GB2312" w:hAnsi="Times New Roman" w:eastAsia="仿宋_GB2312"/>
          <w:kern w:val="2"/>
          <w:sz w:val="32"/>
          <w:szCs w:val="24"/>
        </w:rPr>
        <w:t>随申报材料一并报送</w:t>
      </w:r>
      <w:r>
        <w:rPr>
          <w:rFonts w:ascii="仿宋_GB2312" w:hAnsi="Times New Roman" w:eastAsia="仿宋_GB2312"/>
          <w:kern w:val="2"/>
          <w:sz w:val="32"/>
          <w:szCs w:val="24"/>
        </w:rPr>
        <w:t>，否则视为放弃B类资助。</w:t>
      </w:r>
    </w:p>
    <w:p>
      <w:pPr>
        <w:widowControl w:val="0"/>
        <w:shd w:val="clear" w:color="auto" w:fill="auto"/>
        <w:adjustRightInd w:val="0"/>
        <w:snapToGrid w:val="0"/>
        <w:spacing w:line="590" w:lineRule="exact"/>
        <w:ind w:firstLine="640" w:firstLineChars="200"/>
        <w:jc w:val="both"/>
        <w:rPr>
          <w:rFonts w:ascii="仿宋_GB2312" w:hAnsi="Times New Roman" w:eastAsia="仿宋_GB2312"/>
          <w:sz w:val="32"/>
          <w:szCs w:val="24"/>
        </w:rPr>
      </w:pPr>
      <w:r>
        <w:rPr>
          <w:rFonts w:hint="eastAsia" w:ascii="仿宋_GB2312" w:hAnsi="Times New Roman" w:eastAsia="仿宋_GB2312"/>
          <w:sz w:val="32"/>
          <w:szCs w:val="24"/>
        </w:rPr>
        <w:t>（五）</w:t>
      </w:r>
      <w:r>
        <w:rPr>
          <w:rFonts w:ascii="仿宋_GB2312" w:hAnsi="Times New Roman" w:eastAsia="仿宋_GB2312"/>
          <w:sz w:val="32"/>
          <w:szCs w:val="24"/>
        </w:rPr>
        <w:t>已获得往年中青年骨干人才培养项目的申请者不得再次申请。</w:t>
      </w:r>
    </w:p>
    <w:p>
      <w:pPr>
        <w:adjustRightInd w:val="0"/>
        <w:snapToGrid w:val="0"/>
        <w:spacing w:line="590" w:lineRule="exact"/>
        <w:ind w:firstLine="640" w:firstLineChars="200"/>
        <w:rPr>
          <w:rFonts w:hint="eastAsia" w:ascii="黑体" w:hAnsi="Times New Roman" w:eastAsia="黑体"/>
          <w:sz w:val="32"/>
        </w:rPr>
      </w:pPr>
      <w:r>
        <w:rPr>
          <w:rFonts w:hint="eastAsia" w:ascii="黑体" w:hAnsi="Times New Roman" w:eastAsia="黑体"/>
          <w:kern w:val="2"/>
          <w:sz w:val="32"/>
          <w:szCs w:val="24"/>
        </w:rPr>
        <w:t>三、各单位推荐申报数</w:t>
      </w:r>
    </w:p>
    <w:p>
      <w:pPr>
        <w:adjustRightInd w:val="0"/>
        <w:snapToGrid w:val="0"/>
        <w:spacing w:line="120" w:lineRule="auto"/>
        <w:ind w:firstLine="640" w:firstLineChars="200"/>
        <w:rPr>
          <w:rFonts w:hint="eastAsia" w:ascii="仿宋_GB2312" w:hAnsi="Times New Roman" w:eastAsia="仿宋_GB2312"/>
          <w:kern w:val="2"/>
          <w:sz w:val="32"/>
          <w:szCs w:val="24"/>
        </w:rPr>
      </w:pPr>
    </w:p>
    <w:tbl>
      <w:tblPr>
        <w:tblStyle w:val="3"/>
        <w:tblW w:w="0" w:type="auto"/>
        <w:jc w:val="center"/>
        <w:tblLayout w:type="fixed"/>
        <w:tblCellMar>
          <w:top w:w="15" w:type="dxa"/>
          <w:left w:w="15" w:type="dxa"/>
          <w:bottom w:w="15" w:type="dxa"/>
          <w:right w:w="15" w:type="dxa"/>
        </w:tblCellMar>
      </w:tblPr>
      <w:tblGrid>
        <w:gridCol w:w="724"/>
        <w:gridCol w:w="5704"/>
        <w:gridCol w:w="1444"/>
        <w:gridCol w:w="1431"/>
      </w:tblGrid>
      <w:tr>
        <w:tblPrEx>
          <w:tblCellMar>
            <w:top w:w="15" w:type="dxa"/>
            <w:left w:w="15" w:type="dxa"/>
            <w:bottom w:w="15" w:type="dxa"/>
            <w:right w:w="15" w:type="dxa"/>
          </w:tblCellMar>
        </w:tblPrEx>
        <w:trPr>
          <w:trHeight w:val="680" w:hRule="atLeast"/>
          <w:tblHeader/>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序号</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jc w:val="center"/>
              <w:textAlignment w:val="center"/>
              <w:rPr>
                <w:rFonts w:hint="eastAsia" w:ascii="黑体" w:hAnsi="宋体" w:eastAsia="黑体" w:cs="黑体"/>
                <w:color w:val="000000"/>
                <w:kern w:val="0"/>
                <w:sz w:val="28"/>
                <w:szCs w:val="28"/>
                <w:lang w:bidi="ar"/>
              </w:rPr>
            </w:pPr>
            <w:r>
              <w:rPr>
                <w:rFonts w:ascii="黑体" w:hAnsi="宋体" w:eastAsia="黑体" w:cs="黑体"/>
                <w:color w:val="000000"/>
                <w:kern w:val="0"/>
                <w:sz w:val="28"/>
                <w:szCs w:val="28"/>
                <w:lang w:bidi="ar"/>
              </w:rPr>
              <w:t>推荐单位</w:t>
            </w:r>
          </w:p>
        </w:tc>
        <w:tc>
          <w:tcPr>
            <w:tcW w:w="1444" w:type="dxa"/>
            <w:tcBorders>
              <w:top w:val="single" w:color="000000" w:sz="4" w:space="0"/>
              <w:left w:val="single" w:color="000000" w:sz="4" w:space="0"/>
              <w:right w:val="single" w:color="000000" w:sz="4" w:space="0"/>
            </w:tcBorders>
            <w:noWrap w:val="0"/>
            <w:vAlign w:val="center"/>
          </w:tcPr>
          <w:p>
            <w:pPr>
              <w:widowControl/>
              <w:adjustRightInd w:val="0"/>
              <w:snapToGrid w:val="0"/>
              <w:spacing w:line="240" w:lineRule="auto"/>
              <w:jc w:val="center"/>
              <w:textAlignment w:val="center"/>
              <w:rPr>
                <w:rFonts w:hint="eastAsia" w:ascii="黑体" w:hAnsi="宋体" w:eastAsia="黑体" w:cs="黑体"/>
                <w:color w:val="000000"/>
                <w:kern w:val="0"/>
                <w:sz w:val="28"/>
                <w:szCs w:val="28"/>
                <w:lang w:bidi="ar"/>
              </w:rPr>
            </w:pPr>
            <w:r>
              <w:rPr>
                <w:rFonts w:ascii="黑体" w:hAnsi="宋体" w:eastAsia="黑体" w:cs="黑体"/>
                <w:color w:val="000000"/>
                <w:kern w:val="0"/>
                <w:sz w:val="28"/>
                <w:szCs w:val="28"/>
                <w:lang w:bidi="ar"/>
              </w:rPr>
              <w:t>推荐</w:t>
            </w:r>
            <w:r>
              <w:rPr>
                <w:rFonts w:hint="eastAsia" w:ascii="黑体" w:hAnsi="宋体" w:eastAsia="黑体" w:cs="黑体"/>
                <w:color w:val="000000"/>
                <w:kern w:val="0"/>
                <w:sz w:val="28"/>
                <w:szCs w:val="28"/>
                <w:lang w:bidi="ar"/>
              </w:rPr>
              <w:t>指标</w:t>
            </w:r>
            <w:r>
              <w:rPr>
                <w:rFonts w:ascii="黑体" w:hAnsi="宋体" w:eastAsia="黑体" w:cs="黑体"/>
                <w:color w:val="000000"/>
                <w:kern w:val="0"/>
                <w:sz w:val="28"/>
                <w:szCs w:val="28"/>
                <w:lang w:bidi="ar"/>
              </w:rPr>
              <w:t>数</w:t>
            </w:r>
          </w:p>
        </w:tc>
        <w:tc>
          <w:tcPr>
            <w:tcW w:w="1431" w:type="dxa"/>
            <w:tcBorders>
              <w:top w:val="single" w:color="000000" w:sz="4" w:space="0"/>
              <w:left w:val="single" w:color="000000" w:sz="4" w:space="0"/>
              <w:right w:val="single" w:color="000000" w:sz="4" w:space="0"/>
            </w:tcBorders>
            <w:noWrap w:val="0"/>
            <w:vAlign w:val="center"/>
          </w:tcPr>
          <w:p>
            <w:pPr>
              <w:widowControl/>
              <w:tabs>
                <w:tab w:val="left" w:pos="478"/>
              </w:tabs>
              <w:adjustRightInd w:val="0"/>
              <w:snapToGrid w:val="0"/>
              <w:spacing w:line="240" w:lineRule="auto"/>
              <w:jc w:val="left"/>
              <w:textAlignment w:val="center"/>
              <w:rPr>
                <w:rFonts w:hint="eastAsia" w:ascii="黑体" w:hAnsi="宋体" w:eastAsia="黑体" w:cs="黑体"/>
                <w:color w:val="000000"/>
                <w:kern w:val="0"/>
                <w:sz w:val="28"/>
                <w:szCs w:val="28"/>
                <w:lang w:eastAsia="zh-CN" w:bidi="ar"/>
              </w:rPr>
            </w:pPr>
            <w:r>
              <w:rPr>
                <w:rFonts w:hint="eastAsia" w:ascii="黑体" w:hAnsi="宋体" w:eastAsia="黑体" w:cs="黑体"/>
                <w:color w:val="000000"/>
                <w:kern w:val="0"/>
                <w:sz w:val="28"/>
                <w:szCs w:val="28"/>
                <w:lang w:eastAsia="zh-CN" w:bidi="ar"/>
              </w:rPr>
              <w:tab/>
            </w:r>
            <w:r>
              <w:rPr>
                <w:rFonts w:hint="eastAsia" w:ascii="黑体" w:hAnsi="宋体" w:eastAsia="黑体" w:cs="黑体"/>
                <w:color w:val="000000"/>
                <w:kern w:val="0"/>
                <w:sz w:val="28"/>
                <w:szCs w:val="28"/>
                <w:lang w:eastAsia="zh-CN" w:bidi="ar"/>
              </w:rPr>
              <w:t>备注</w:t>
            </w: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福建省立医院（含省立金山医院）</w:t>
            </w:r>
          </w:p>
        </w:tc>
        <w:tc>
          <w:tcPr>
            <w:tcW w:w="1444"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kern w:val="0"/>
                <w:sz w:val="28"/>
                <w:szCs w:val="28"/>
                <w:lang w:val="en-US" w:eastAsia="zh-CN" w:bidi="ar"/>
              </w:rPr>
              <w:t>22</w:t>
            </w:r>
          </w:p>
        </w:tc>
        <w:tc>
          <w:tcPr>
            <w:tcW w:w="1431"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val="en-US" w:eastAsia="zh-CN"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福建医科大学附属协和医院（含医大附三医院）</w:t>
            </w:r>
          </w:p>
        </w:tc>
        <w:tc>
          <w:tcPr>
            <w:tcW w:w="1444"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kern w:val="0"/>
                <w:sz w:val="28"/>
                <w:szCs w:val="28"/>
                <w:lang w:val="en-US" w:eastAsia="zh-CN" w:bidi="ar"/>
              </w:rPr>
              <w:t>22</w:t>
            </w:r>
          </w:p>
        </w:tc>
        <w:tc>
          <w:tcPr>
            <w:tcW w:w="1431"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val="en-US" w:eastAsia="zh-CN"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3</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福建医科大学附属第一医院</w:t>
            </w:r>
            <w:r>
              <w:rPr>
                <w:rFonts w:hint="eastAsia" w:ascii="仿宋_GB2312" w:hAnsi="宋体" w:eastAsia="仿宋_GB2312" w:cs="仿宋_GB2312"/>
                <w:color w:val="000000"/>
                <w:kern w:val="0"/>
                <w:sz w:val="28"/>
                <w:szCs w:val="28"/>
                <w:lang w:bidi="ar"/>
              </w:rPr>
              <w:br w:type="textWrapping"/>
            </w:r>
            <w:r>
              <w:rPr>
                <w:rFonts w:hint="eastAsia" w:ascii="仿宋_GB2312" w:hAnsi="宋体" w:eastAsia="仿宋_GB2312" w:cs="仿宋_GB2312"/>
                <w:color w:val="000000"/>
                <w:kern w:val="0"/>
                <w:sz w:val="28"/>
                <w:szCs w:val="28"/>
                <w:lang w:bidi="ar"/>
              </w:rPr>
              <w:t>（含省皮防院、滨海新城医院、奥体院区）</w:t>
            </w:r>
          </w:p>
        </w:tc>
        <w:tc>
          <w:tcPr>
            <w:tcW w:w="1444"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kern w:val="0"/>
                <w:sz w:val="28"/>
                <w:szCs w:val="28"/>
                <w:lang w:val="en-US" w:eastAsia="zh-CN" w:bidi="ar"/>
              </w:rPr>
              <w:t>25</w:t>
            </w:r>
          </w:p>
        </w:tc>
        <w:tc>
          <w:tcPr>
            <w:tcW w:w="1431"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r>
              <w:rPr>
                <w:rFonts w:hint="eastAsia" w:ascii="仿宋_GB2312" w:hAnsi="Times New Roman" w:eastAsia="仿宋_GB2312"/>
                <w:color w:val="000000"/>
                <w:kern w:val="0"/>
                <w:sz w:val="28"/>
                <w:szCs w:val="28"/>
                <w:lang w:bidi="ar"/>
              </w:rPr>
              <w:t>含国家区域医疗中心申报指标3项</w:t>
            </w: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4</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福建省疾病预防控制中心</w:t>
            </w:r>
          </w:p>
        </w:tc>
        <w:tc>
          <w:tcPr>
            <w:tcW w:w="1444"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kern w:val="0"/>
                <w:sz w:val="28"/>
                <w:szCs w:val="28"/>
                <w:lang w:val="en-US" w:eastAsia="zh-CN" w:bidi="ar"/>
              </w:rPr>
              <w:t>11</w:t>
            </w:r>
          </w:p>
        </w:tc>
        <w:tc>
          <w:tcPr>
            <w:tcW w:w="1431"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5</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福建医科大学附属第二医院</w:t>
            </w:r>
          </w:p>
        </w:tc>
        <w:tc>
          <w:tcPr>
            <w:tcW w:w="1444"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11</w:t>
            </w:r>
          </w:p>
        </w:tc>
        <w:tc>
          <w:tcPr>
            <w:tcW w:w="1431"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6</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福建省肿瘤医院</w:t>
            </w:r>
          </w:p>
        </w:tc>
        <w:tc>
          <w:tcPr>
            <w:tcW w:w="1444"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14</w:t>
            </w:r>
          </w:p>
        </w:tc>
        <w:tc>
          <w:tcPr>
            <w:tcW w:w="1431"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r>
              <w:rPr>
                <w:rFonts w:hint="eastAsia" w:ascii="仿宋_GB2312" w:hAnsi="Times New Roman" w:eastAsia="仿宋_GB2312"/>
                <w:color w:val="000000"/>
                <w:kern w:val="0"/>
                <w:sz w:val="28"/>
                <w:szCs w:val="28"/>
                <w:lang w:bidi="ar"/>
              </w:rPr>
              <w:t>含国家区域医疗中心申报指标3项</w:t>
            </w: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kern w:val="0"/>
                <w:sz w:val="28"/>
                <w:szCs w:val="28"/>
                <w:lang w:bidi="ar"/>
              </w:rPr>
            </w:pPr>
            <w:r>
              <w:rPr>
                <w:rFonts w:ascii="仿宋_GB2312" w:hAnsi="Times New Roman" w:eastAsia="仿宋_GB2312"/>
                <w:color w:val="000000"/>
                <w:kern w:val="0"/>
                <w:sz w:val="28"/>
                <w:szCs w:val="28"/>
                <w:lang w:bidi="ar"/>
              </w:rPr>
              <w:t>7</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仿宋_GB2312" w:hAnsi="Times New Roman" w:eastAsia="仿宋_GB2312"/>
                <w:color w:val="000000"/>
                <w:kern w:val="0"/>
                <w:sz w:val="28"/>
                <w:szCs w:val="28"/>
                <w:lang w:bidi="ar"/>
              </w:rPr>
            </w:pPr>
            <w:r>
              <w:rPr>
                <w:rFonts w:hint="eastAsia" w:ascii="仿宋_GB2312" w:hAnsi="宋体" w:eastAsia="仿宋_GB2312" w:cs="仿宋_GB2312"/>
                <w:color w:val="000000"/>
                <w:kern w:val="0"/>
                <w:sz w:val="28"/>
                <w:szCs w:val="28"/>
                <w:lang w:bidi="ar"/>
              </w:rPr>
              <w:t>福建省妇幼保健院（含福建省</w:t>
            </w:r>
            <w:r>
              <w:rPr>
                <w:rFonts w:hint="eastAsia" w:ascii="仿宋_GB2312" w:hAnsi="宋体" w:eastAsia="仿宋_GB2312" w:cs="仿宋_GB2312"/>
                <w:color w:val="000000"/>
                <w:kern w:val="0"/>
                <w:sz w:val="28"/>
                <w:szCs w:val="28"/>
                <w:lang w:eastAsia="zh-CN" w:bidi="ar"/>
              </w:rPr>
              <w:t>妇产</w:t>
            </w:r>
            <w:r>
              <w:rPr>
                <w:rFonts w:hint="eastAsia" w:ascii="仿宋_GB2312" w:hAnsi="宋体" w:eastAsia="仿宋_GB2312" w:cs="仿宋_GB2312"/>
                <w:color w:val="000000"/>
                <w:kern w:val="0"/>
                <w:sz w:val="28"/>
                <w:szCs w:val="28"/>
                <w:lang w:bidi="ar"/>
              </w:rPr>
              <w:t>医院）</w:t>
            </w:r>
          </w:p>
        </w:tc>
        <w:tc>
          <w:tcPr>
            <w:tcW w:w="1444"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kern w:val="0"/>
                <w:sz w:val="28"/>
                <w:szCs w:val="28"/>
                <w:lang w:val="en-US" w:eastAsia="zh-CN" w:bidi="ar"/>
              </w:rPr>
            </w:pPr>
            <w:r>
              <w:rPr>
                <w:rFonts w:hint="eastAsia" w:ascii="仿宋_GB2312" w:hAnsi="Times New Roman" w:eastAsia="仿宋_GB2312"/>
                <w:color w:val="000000"/>
                <w:kern w:val="0"/>
                <w:sz w:val="28"/>
                <w:szCs w:val="28"/>
                <w:lang w:val="en-US" w:eastAsia="zh-CN" w:bidi="ar"/>
              </w:rPr>
              <w:t>11</w:t>
            </w:r>
          </w:p>
        </w:tc>
        <w:tc>
          <w:tcPr>
            <w:tcW w:w="1431"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kern w:val="0"/>
                <w:sz w:val="28"/>
                <w:szCs w:val="28"/>
                <w:lang w:bidi="ar"/>
              </w:rPr>
            </w:pPr>
            <w:r>
              <w:rPr>
                <w:rFonts w:ascii="仿宋_GB2312" w:hAnsi="Times New Roman" w:eastAsia="仿宋_GB2312"/>
                <w:color w:val="000000"/>
                <w:kern w:val="0"/>
                <w:sz w:val="28"/>
                <w:szCs w:val="28"/>
                <w:lang w:bidi="ar"/>
              </w:rPr>
              <w:t>8</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福建省儿童医院</w:t>
            </w:r>
          </w:p>
        </w:tc>
        <w:tc>
          <w:tcPr>
            <w:tcW w:w="1444"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kern w:val="0"/>
                <w:sz w:val="28"/>
                <w:szCs w:val="28"/>
                <w:lang w:val="en-US" w:eastAsia="zh-CN" w:bidi="ar"/>
              </w:rPr>
            </w:pPr>
            <w:r>
              <w:rPr>
                <w:rFonts w:hint="eastAsia" w:ascii="仿宋_GB2312" w:hAnsi="Times New Roman" w:eastAsia="仿宋_GB2312"/>
                <w:color w:val="000000"/>
                <w:kern w:val="0"/>
                <w:sz w:val="28"/>
                <w:szCs w:val="28"/>
                <w:lang w:val="en-US" w:eastAsia="zh-CN" w:bidi="ar"/>
              </w:rPr>
              <w:t>14</w:t>
            </w:r>
          </w:p>
        </w:tc>
        <w:tc>
          <w:tcPr>
            <w:tcW w:w="1431"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r>
              <w:rPr>
                <w:rFonts w:hint="eastAsia" w:ascii="仿宋_GB2312" w:hAnsi="Times New Roman" w:eastAsia="仿宋_GB2312"/>
                <w:color w:val="000000"/>
                <w:kern w:val="0"/>
                <w:sz w:val="28"/>
                <w:szCs w:val="28"/>
                <w:lang w:bidi="ar"/>
              </w:rPr>
              <w:t>含国家区域医疗中心申报指标3项</w:t>
            </w: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9</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福建医科大学附属口腔医院</w:t>
            </w:r>
          </w:p>
        </w:tc>
        <w:tc>
          <w:tcPr>
            <w:tcW w:w="1444"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11</w:t>
            </w:r>
          </w:p>
        </w:tc>
        <w:tc>
          <w:tcPr>
            <w:tcW w:w="1431"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10</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福建省医学科学研究院</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4</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11</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福建省老年医院</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4</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12</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福建省级机关医院</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4</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13</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福建中医药大学附属人民医院</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4</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14</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福建中医药大学附属第二人民医院</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4</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15</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福建中医药大学附属康复医院</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4</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16</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福建省卫生健康监督所</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3</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17</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福建省血液中心</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3</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18</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福建省职业病与化学中毒预防控制中心</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3</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19</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福建中医药大学附属第三人民医院</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3</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20</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福州市卫生健康委员会</w:t>
            </w:r>
          </w:p>
        </w:tc>
        <w:tc>
          <w:tcPr>
            <w:tcW w:w="1444"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7</w:t>
            </w:r>
          </w:p>
        </w:tc>
        <w:tc>
          <w:tcPr>
            <w:tcW w:w="1431"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21</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漳州市卫生健康委员会</w:t>
            </w:r>
          </w:p>
        </w:tc>
        <w:tc>
          <w:tcPr>
            <w:tcW w:w="1444"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5</w:t>
            </w:r>
          </w:p>
        </w:tc>
        <w:tc>
          <w:tcPr>
            <w:tcW w:w="1431"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22</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泉州市卫生健康委员会</w:t>
            </w:r>
          </w:p>
        </w:tc>
        <w:tc>
          <w:tcPr>
            <w:tcW w:w="1444"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8</w:t>
            </w:r>
          </w:p>
        </w:tc>
        <w:tc>
          <w:tcPr>
            <w:tcW w:w="1431"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r>
              <w:rPr>
                <w:rFonts w:hint="eastAsia" w:ascii="仿宋_GB2312" w:hAnsi="Times New Roman" w:eastAsia="仿宋_GB2312"/>
                <w:color w:val="000000"/>
                <w:kern w:val="0"/>
                <w:sz w:val="28"/>
                <w:szCs w:val="28"/>
                <w:lang w:bidi="ar"/>
              </w:rPr>
              <w:t>含国家区域医疗中心申报指标3项</w:t>
            </w: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23</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三明市卫生健康委员会</w:t>
            </w:r>
          </w:p>
        </w:tc>
        <w:tc>
          <w:tcPr>
            <w:tcW w:w="1444"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5</w:t>
            </w:r>
          </w:p>
        </w:tc>
        <w:tc>
          <w:tcPr>
            <w:tcW w:w="1431"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24</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莆田市卫生健康委员会</w:t>
            </w:r>
          </w:p>
        </w:tc>
        <w:tc>
          <w:tcPr>
            <w:tcW w:w="1444"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5</w:t>
            </w:r>
          </w:p>
        </w:tc>
        <w:tc>
          <w:tcPr>
            <w:tcW w:w="1431"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25</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南平市卫生健康委员会</w:t>
            </w:r>
          </w:p>
        </w:tc>
        <w:tc>
          <w:tcPr>
            <w:tcW w:w="1444"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5</w:t>
            </w:r>
          </w:p>
        </w:tc>
        <w:tc>
          <w:tcPr>
            <w:tcW w:w="1431"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26</w:t>
            </w:r>
          </w:p>
        </w:tc>
        <w:tc>
          <w:tcPr>
            <w:tcW w:w="5704"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龙岩市卫生健康委员会</w:t>
            </w:r>
          </w:p>
        </w:tc>
        <w:tc>
          <w:tcPr>
            <w:tcW w:w="1444"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5</w:t>
            </w:r>
          </w:p>
        </w:tc>
        <w:tc>
          <w:tcPr>
            <w:tcW w:w="1431"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27</w:t>
            </w:r>
          </w:p>
        </w:tc>
        <w:tc>
          <w:tcPr>
            <w:tcW w:w="57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宁德市卫生健康委员会</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5</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28</w:t>
            </w:r>
          </w:p>
        </w:tc>
        <w:tc>
          <w:tcPr>
            <w:tcW w:w="57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平潭综合实验区社会事业局</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default"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1</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auto"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29</w:t>
            </w:r>
          </w:p>
        </w:tc>
        <w:tc>
          <w:tcPr>
            <w:tcW w:w="5704" w:type="dxa"/>
            <w:tcBorders>
              <w:top w:val="single" w:color="auto"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厦门市卫生健康委员会</w:t>
            </w:r>
          </w:p>
        </w:tc>
        <w:tc>
          <w:tcPr>
            <w:tcW w:w="1444" w:type="dxa"/>
            <w:tcBorders>
              <w:top w:val="single" w:color="auto"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ascii="仿宋_GB2312" w:hAnsi="宋体" w:eastAsia="仿宋_GB2312" w:cs="仿宋_GB2312"/>
                <w:color w:val="auto"/>
                <w:sz w:val="24"/>
                <w:lang w:val="en-US" w:eastAsia="zh-CN"/>
              </w:rPr>
            </w:pPr>
            <w:r>
              <w:rPr>
                <w:rFonts w:hint="eastAsia" w:ascii="仿宋_GB2312" w:hAnsi="宋体" w:eastAsia="仿宋_GB2312" w:cs="仿宋_GB2312"/>
                <w:color w:val="auto"/>
                <w:sz w:val="28"/>
                <w:szCs w:val="28"/>
                <w:lang w:val="en-US" w:eastAsia="zh-CN"/>
              </w:rPr>
              <w:t>36</w:t>
            </w:r>
          </w:p>
        </w:tc>
        <w:tc>
          <w:tcPr>
            <w:tcW w:w="1431" w:type="dxa"/>
            <w:tcBorders>
              <w:top w:val="single" w:color="auto"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auto"/>
                <w:kern w:val="0"/>
                <w:sz w:val="28"/>
                <w:szCs w:val="28"/>
                <w:lang w:bidi="ar"/>
              </w:rPr>
            </w:pPr>
          </w:p>
        </w:tc>
      </w:tr>
    </w:tbl>
    <w:p>
      <w:pPr>
        <w:numPr>
          <w:ilvl w:val="0"/>
          <w:numId w:val="0"/>
        </w:numPr>
        <w:adjustRightInd w:val="0"/>
        <w:snapToGrid w:val="0"/>
        <w:spacing w:line="590" w:lineRule="exact"/>
        <w:ind w:firstLine="640" w:firstLineChars="200"/>
        <w:rPr>
          <w:rFonts w:hint="eastAsia" w:ascii="黑体" w:hAnsi="Times New Roman" w:eastAsia="黑体"/>
          <w:kern w:val="2"/>
          <w:sz w:val="32"/>
          <w:szCs w:val="24"/>
        </w:rPr>
      </w:pPr>
      <w:r>
        <w:rPr>
          <w:rFonts w:hint="eastAsia" w:ascii="黑体" w:hAnsi="Times New Roman" w:eastAsia="黑体"/>
          <w:sz w:val="32"/>
        </w:rPr>
        <w:t>四、</w:t>
      </w:r>
      <w:r>
        <w:rPr>
          <w:rFonts w:hint="eastAsia" w:ascii="黑体" w:hAnsi="Times New Roman" w:eastAsia="黑体"/>
          <w:kern w:val="2"/>
          <w:sz w:val="32"/>
          <w:szCs w:val="24"/>
        </w:rPr>
        <w:t>申报程序</w:t>
      </w:r>
    </w:p>
    <w:p>
      <w:r>
        <w:rPr>
          <w:rFonts w:hint="eastAsia" w:ascii="仿宋_GB2312" w:hAnsi="Times New Roman" w:eastAsia="仿宋_GB2312"/>
          <w:kern w:val="2"/>
          <w:sz w:val="32"/>
          <w:szCs w:val="24"/>
          <w:lang w:val="en-US" w:eastAsia="zh-CN"/>
        </w:rPr>
        <w:t xml:space="preserve">    </w:t>
      </w:r>
      <w:r>
        <w:rPr>
          <w:rFonts w:hint="eastAsia" w:ascii="仿宋_GB2312" w:hAnsi="Times New Roman" w:eastAsia="仿宋_GB2312"/>
          <w:kern w:val="2"/>
          <w:sz w:val="32"/>
          <w:szCs w:val="24"/>
        </w:rPr>
        <w:t>网上申报流程为：申报单位注册登录福建省卫生健康科技计划项目管理信息系统（</w:t>
      </w:r>
      <w:r>
        <w:rPr>
          <w:rFonts w:ascii="仿宋_GB2312" w:hAnsi="Times New Roman" w:eastAsia="仿宋_GB2312"/>
          <w:kern w:val="2"/>
          <w:sz w:val="32"/>
          <w:szCs w:val="24"/>
        </w:rPr>
        <w:t>http://220.160.52.169:9070</w:t>
      </w:r>
      <w:r>
        <w:rPr>
          <w:rFonts w:hint="eastAsia" w:ascii="仿宋_GB2312" w:hAnsi="Times New Roman" w:eastAsia="仿宋_GB2312"/>
          <w:kern w:val="2"/>
          <w:sz w:val="32"/>
          <w:szCs w:val="24"/>
        </w:rPr>
        <w:t>）─申报管理─添加项目申请书─选择“中青年骨干人才培养项目”及对应指南代码</w:t>
      </w:r>
      <w:r>
        <w:rPr>
          <w:rFonts w:ascii="仿宋_GB2312" w:hAnsi="Times New Roman" w:eastAsia="仿宋_GB2312"/>
          <w:kern w:val="2"/>
          <w:sz w:val="32"/>
          <w:szCs w:val="24"/>
        </w:rPr>
        <w:t>（202</w:t>
      </w:r>
      <w:r>
        <w:rPr>
          <w:rFonts w:hint="eastAsia" w:ascii="仿宋_GB2312" w:hAnsi="Times New Roman" w:eastAsia="仿宋_GB2312"/>
          <w:kern w:val="2"/>
          <w:sz w:val="32"/>
          <w:szCs w:val="24"/>
          <w:lang w:val="en-US" w:eastAsia="zh-CN"/>
        </w:rPr>
        <w:t>4</w:t>
      </w:r>
      <w:r>
        <w:rPr>
          <w:rFonts w:ascii="仿宋_GB2312" w:hAnsi="Times New Roman" w:eastAsia="仿宋_GB2312"/>
          <w:kern w:val="2"/>
          <w:sz w:val="32"/>
          <w:szCs w:val="24"/>
        </w:rPr>
        <w:t>GG0101）</w:t>
      </w:r>
      <w:r>
        <w:rPr>
          <w:rFonts w:hint="eastAsia" w:ascii="仿宋_GB2312" w:hAnsi="Times New Roman" w:eastAsia="仿宋_GB2312"/>
          <w:kern w:val="2"/>
          <w:sz w:val="32"/>
          <w:szCs w:val="24"/>
        </w:rPr>
        <w:t>─填报申请书</w:t>
      </w:r>
      <w:r>
        <w:rPr>
          <w:rFonts w:hint="eastAsia" w:ascii="仿宋_GB2312" w:eastAsia="仿宋_GB2312"/>
          <w:kern w:val="2"/>
          <w:sz w:val="32"/>
          <w:szCs w:val="24"/>
        </w:rPr>
        <w:t>─上传附件。</w:t>
      </w:r>
      <w:bookmarkStart w:id="0" w:name="_GoBack"/>
      <w:bookmarkEnd w:id="0"/>
    </w:p>
    <w:sectPr>
      <w:footerReference r:id="rId3" w:type="default"/>
      <w:pgSz w:w="11906" w:h="16838"/>
      <w:pgMar w:top="1440" w:right="1800" w:bottom="1440" w:left="1800" w:header="851" w:footer="1134" w:gutter="0"/>
      <w:pgNumType w:fmt="decimal" w:start="1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192E4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2024-04-19T00:36:55Z</dcterms:created>
  <dc:creator>Administrator</dc:creator>
  <cp:lastModifiedBy>小蛋蛋</cp:lastModifiedBy>
  <dcterms:modified xsi:type="dcterms:W3CDTF">2024-04-19T00:37:29Z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7837D1E9E37C47F88DAC942736BABECC_12</vt:lpwstr>
  </property>
</Properties>
</file>