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eastAsia="黑体"/>
          <w:kern w:val="2"/>
          <w:sz w:val="32"/>
          <w:szCs w:val="24"/>
        </w:rPr>
      </w:pPr>
      <w:r>
        <w:rPr>
          <w:rFonts w:ascii="黑体" w:hAnsi="Times New Roman" w:eastAsia="黑体"/>
          <w:kern w:val="2"/>
          <w:sz w:val="32"/>
          <w:szCs w:val="24"/>
        </w:rPr>
        <w:t>附件</w:t>
      </w:r>
      <w:r>
        <w:rPr>
          <w:rFonts w:hint="eastAsia" w:ascii="黑体" w:eastAsia="黑体"/>
          <w:kern w:val="2"/>
          <w:sz w:val="32"/>
          <w:szCs w:val="24"/>
          <w:lang w:val="en-US" w:eastAsia="zh-CN"/>
        </w:rPr>
        <w:t>1</w:t>
      </w:r>
    </w:p>
    <w:p>
      <w:pPr>
        <w:adjustRightInd w:val="0"/>
        <w:snapToGrid w:val="0"/>
        <w:spacing w:line="590" w:lineRule="exact"/>
        <w:rPr>
          <w:rFonts w:hint="eastAsia" w:ascii="仿宋_GB2312" w:eastAsia="仿宋_GB2312"/>
          <w:kern w:val="2"/>
          <w:sz w:val="32"/>
          <w:szCs w:val="24"/>
        </w:rPr>
      </w:pPr>
    </w:p>
    <w:p>
      <w:pPr>
        <w:adjustRightInd w:val="0"/>
        <w:snapToGrid w:val="0"/>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202</w:t>
      </w:r>
      <w:r>
        <w:rPr>
          <w:rFonts w:hint="eastAsia" w:ascii="方正小标宋简体" w:eastAsia="方正小标宋简体"/>
          <w:kern w:val="2"/>
          <w:sz w:val="44"/>
          <w:szCs w:val="44"/>
          <w:lang w:val="en-US" w:eastAsia="zh-CN"/>
        </w:rPr>
        <w:t>4</w:t>
      </w:r>
      <w:r>
        <w:rPr>
          <w:rFonts w:hint="eastAsia" w:ascii="方正小标宋简体" w:eastAsia="方正小标宋简体"/>
          <w:kern w:val="2"/>
          <w:sz w:val="44"/>
          <w:szCs w:val="44"/>
        </w:rPr>
        <w:t>年省医学创新课题申报指南</w:t>
      </w:r>
    </w:p>
    <w:p>
      <w:pPr>
        <w:adjustRightInd w:val="0"/>
        <w:snapToGrid w:val="0"/>
        <w:spacing w:line="590" w:lineRule="exact"/>
        <w:jc w:val="center"/>
        <w:rPr>
          <w:rFonts w:ascii="楷体_GB2312" w:eastAsia="楷体_GB2312"/>
          <w:b w:val="0"/>
          <w:bCs/>
          <w:kern w:val="2"/>
          <w:sz w:val="32"/>
          <w:szCs w:val="24"/>
        </w:rPr>
      </w:pPr>
      <w:r>
        <w:rPr>
          <w:rFonts w:ascii="楷体_GB2312" w:eastAsia="楷体_GB2312"/>
          <w:b w:val="0"/>
          <w:bCs/>
          <w:kern w:val="2"/>
          <w:sz w:val="32"/>
          <w:szCs w:val="24"/>
        </w:rPr>
        <w:t>（指南代码：202</w:t>
      </w:r>
      <w:r>
        <w:rPr>
          <w:rFonts w:hint="eastAsia" w:ascii="楷体_GB2312" w:eastAsia="楷体_GB2312"/>
          <w:b w:val="0"/>
          <w:bCs/>
          <w:kern w:val="2"/>
          <w:sz w:val="32"/>
          <w:szCs w:val="24"/>
          <w:lang w:val="en-US" w:eastAsia="zh-CN"/>
        </w:rPr>
        <w:t>4</w:t>
      </w:r>
      <w:r>
        <w:rPr>
          <w:rFonts w:ascii="楷体_GB2312" w:eastAsia="楷体_GB2312"/>
          <w:b w:val="0"/>
          <w:bCs/>
          <w:kern w:val="2"/>
          <w:sz w:val="32"/>
          <w:szCs w:val="24"/>
        </w:rPr>
        <w:t>CX0101）</w:t>
      </w:r>
    </w:p>
    <w:p>
      <w:pPr>
        <w:adjustRightInd w:val="0"/>
        <w:snapToGrid w:val="0"/>
        <w:spacing w:line="590" w:lineRule="exact"/>
        <w:rPr>
          <w:rFonts w:hint="eastAsia" w:ascii="仿宋_GB2312" w:eastAsia="仿宋_GB2312"/>
          <w:kern w:val="2"/>
          <w:sz w:val="32"/>
          <w:szCs w:val="24"/>
        </w:rPr>
      </w:pPr>
    </w:p>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一、重点支持领域</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创新课题用于资助具有创新性并已获阶段科技成果，能够推动我省卫生健康科技进步的医学研究项目，以临床和疾病预防控制领域的应用和应用基础研究为主。重点资助：</w:t>
      </w:r>
    </w:p>
    <w:p>
      <w:pPr>
        <w:adjustRightInd w:val="0"/>
        <w:snapToGrid w:val="0"/>
        <w:spacing w:line="590" w:lineRule="exact"/>
        <w:ind w:firstLine="640" w:firstLineChars="200"/>
        <w:rPr>
          <w:rFonts w:hint="eastAsia" w:ascii="仿宋_GB2312" w:eastAsia="仿宋_GB2312"/>
          <w:kern w:val="2"/>
          <w:sz w:val="32"/>
          <w:szCs w:val="24"/>
          <w:lang w:eastAsia="zh-CN"/>
        </w:rPr>
      </w:pPr>
      <w:r>
        <w:rPr>
          <w:rFonts w:ascii="仿宋_GB2312" w:eastAsia="仿宋_GB2312"/>
          <w:kern w:val="2"/>
          <w:sz w:val="32"/>
          <w:szCs w:val="24"/>
        </w:rPr>
        <w:t>（</w:t>
      </w:r>
      <w:r>
        <w:rPr>
          <w:rFonts w:hint="eastAsia" w:ascii="仿宋_GB2312" w:eastAsia="仿宋_GB2312"/>
          <w:kern w:val="2"/>
          <w:sz w:val="32"/>
          <w:szCs w:val="24"/>
          <w:lang w:eastAsia="zh-CN"/>
        </w:rPr>
        <w:t>一</w:t>
      </w:r>
      <w:r>
        <w:rPr>
          <w:rFonts w:ascii="仿宋_GB2312" w:eastAsia="仿宋_GB2312"/>
          <w:kern w:val="2"/>
          <w:sz w:val="32"/>
          <w:szCs w:val="24"/>
        </w:rPr>
        <w:t>）人工智能、大数据精准医疗、生物工程等医工交叉研究项目</w:t>
      </w:r>
      <w:r>
        <w:rPr>
          <w:rFonts w:hint="eastAsia" w:ascii="仿宋_GB2312" w:eastAsia="仿宋_GB2312"/>
          <w:kern w:val="2"/>
          <w:sz w:val="32"/>
          <w:szCs w:val="24"/>
          <w:lang w:eastAsia="zh-CN"/>
        </w:rPr>
        <w:t>；</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w:t>
      </w:r>
      <w:r>
        <w:rPr>
          <w:rFonts w:hint="eastAsia" w:ascii="仿宋_GB2312" w:eastAsia="仿宋_GB2312"/>
          <w:kern w:val="2"/>
          <w:sz w:val="32"/>
          <w:szCs w:val="24"/>
          <w:lang w:eastAsia="zh-CN"/>
        </w:rPr>
        <w:t>二</w:t>
      </w:r>
      <w:r>
        <w:rPr>
          <w:rFonts w:ascii="仿宋_GB2312" w:eastAsia="仿宋_GB2312"/>
          <w:kern w:val="2"/>
          <w:sz w:val="32"/>
          <w:szCs w:val="24"/>
        </w:rPr>
        <w:t>）依托新材料、光电、数字信息、生物工程等高新技术，开展多学科联合攻关，探索解决临床关键技术的科学研究；</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w:t>
      </w:r>
      <w:r>
        <w:rPr>
          <w:rFonts w:hint="eastAsia" w:ascii="仿宋_GB2312" w:eastAsia="仿宋_GB2312"/>
          <w:kern w:val="2"/>
          <w:sz w:val="32"/>
          <w:szCs w:val="24"/>
          <w:lang w:eastAsia="zh-CN"/>
        </w:rPr>
        <w:t>三</w:t>
      </w:r>
      <w:r>
        <w:rPr>
          <w:rFonts w:ascii="仿宋_GB2312" w:eastAsia="仿宋_GB2312"/>
          <w:kern w:val="2"/>
          <w:sz w:val="32"/>
          <w:szCs w:val="24"/>
        </w:rPr>
        <w:t>）引进消化吸收和创新开发国内外新技术、新方法研究；</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w:t>
      </w:r>
      <w:r>
        <w:rPr>
          <w:rFonts w:hint="eastAsia" w:ascii="仿宋_GB2312" w:eastAsia="仿宋_GB2312"/>
          <w:kern w:val="2"/>
          <w:sz w:val="32"/>
          <w:szCs w:val="24"/>
          <w:lang w:eastAsia="zh-CN"/>
        </w:rPr>
        <w:t>四</w:t>
      </w:r>
      <w:r>
        <w:rPr>
          <w:rFonts w:ascii="仿宋_GB2312" w:eastAsia="仿宋_GB2312"/>
          <w:kern w:val="2"/>
          <w:sz w:val="32"/>
          <w:szCs w:val="24"/>
        </w:rPr>
        <w:t>）利用我省丰富的临床、区域资源，开展常见病、多发病诊断治疗和流行病学研究；</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w:t>
      </w:r>
      <w:r>
        <w:rPr>
          <w:rFonts w:hint="eastAsia" w:ascii="仿宋_GB2312" w:eastAsia="仿宋_GB2312"/>
          <w:kern w:val="2"/>
          <w:sz w:val="32"/>
          <w:szCs w:val="24"/>
          <w:lang w:eastAsia="zh-CN"/>
        </w:rPr>
        <w:t>五</w:t>
      </w:r>
      <w:r>
        <w:rPr>
          <w:rFonts w:ascii="仿宋_GB2312" w:eastAsia="仿宋_GB2312"/>
          <w:kern w:val="2"/>
          <w:sz w:val="32"/>
          <w:szCs w:val="24"/>
        </w:rPr>
        <w:t>）重大传染病监测、病原微生物检测、临床治疗关键技术研究。</w:t>
      </w:r>
    </w:p>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二、申报要求</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（一）每个项目资助经费1</w:t>
      </w:r>
      <w:r>
        <w:rPr>
          <w:rFonts w:hint="eastAsia" w:ascii="仿宋_GB2312" w:eastAsia="仿宋_GB2312"/>
          <w:kern w:val="2"/>
          <w:sz w:val="32"/>
          <w:szCs w:val="24"/>
        </w:rPr>
        <w:t>5</w:t>
      </w:r>
      <w:r>
        <w:rPr>
          <w:rFonts w:ascii="仿宋_GB2312" w:eastAsia="仿宋_GB2312"/>
          <w:kern w:val="2"/>
          <w:sz w:val="32"/>
          <w:szCs w:val="24"/>
        </w:rPr>
        <w:t>万元。研究时限原则不超过3年，起始时间</w:t>
      </w:r>
      <w:r>
        <w:rPr>
          <w:rFonts w:ascii="仿宋_GB2312" w:eastAsia="仿宋_GB2312"/>
          <w:color w:val="auto"/>
          <w:kern w:val="2"/>
          <w:sz w:val="32"/>
          <w:szCs w:val="24"/>
        </w:rPr>
        <w:t>为20</w:t>
      </w:r>
      <w:r>
        <w:rPr>
          <w:rFonts w:hint="eastAsia" w:ascii="仿宋_GB2312" w:eastAsia="仿宋_GB2312"/>
          <w:color w:val="auto"/>
          <w:kern w:val="2"/>
          <w:sz w:val="32"/>
          <w:szCs w:val="24"/>
        </w:rPr>
        <w:t>2</w:t>
      </w:r>
      <w:r>
        <w:rPr>
          <w:rFonts w:hint="eastAsia" w:ascii="仿宋_GB2312" w:eastAsia="仿宋_GB2312"/>
          <w:color w:val="auto"/>
          <w:kern w:val="2"/>
          <w:sz w:val="32"/>
          <w:szCs w:val="24"/>
          <w:lang w:val="en-US" w:eastAsia="zh-CN"/>
        </w:rPr>
        <w:t>5</w:t>
      </w:r>
      <w:r>
        <w:rPr>
          <w:rFonts w:ascii="仿宋_GB2312" w:eastAsia="仿宋_GB2312"/>
          <w:color w:val="auto"/>
          <w:kern w:val="2"/>
          <w:sz w:val="32"/>
          <w:szCs w:val="24"/>
        </w:rPr>
        <w:t>年</w:t>
      </w:r>
      <w:r>
        <w:rPr>
          <w:rFonts w:hint="eastAsia" w:ascii="仿宋_GB2312" w:eastAsia="仿宋_GB2312"/>
          <w:color w:val="auto"/>
          <w:kern w:val="2"/>
          <w:sz w:val="32"/>
          <w:szCs w:val="24"/>
          <w:lang w:val="en-US" w:eastAsia="zh-CN"/>
        </w:rPr>
        <w:t>1</w:t>
      </w:r>
      <w:r>
        <w:rPr>
          <w:rFonts w:hint="eastAsia" w:ascii="仿宋_GB2312" w:eastAsia="仿宋_GB2312"/>
          <w:color w:val="auto"/>
          <w:kern w:val="2"/>
          <w:sz w:val="32"/>
          <w:szCs w:val="24"/>
        </w:rPr>
        <w:t>月1日</w:t>
      </w:r>
      <w:r>
        <w:rPr>
          <w:rFonts w:ascii="仿宋_GB2312" w:eastAsia="仿宋_GB2312"/>
          <w:color w:val="auto"/>
          <w:kern w:val="2"/>
          <w:sz w:val="32"/>
          <w:szCs w:val="24"/>
        </w:rPr>
        <w:t>，结束时间原则不超过202</w:t>
      </w:r>
      <w:r>
        <w:rPr>
          <w:rFonts w:hint="eastAsia" w:ascii="仿宋_GB2312" w:eastAsia="仿宋_GB2312"/>
          <w:color w:val="auto"/>
          <w:kern w:val="2"/>
          <w:sz w:val="32"/>
          <w:szCs w:val="24"/>
          <w:lang w:val="en-US" w:eastAsia="zh-CN"/>
        </w:rPr>
        <w:t>7</w:t>
      </w:r>
      <w:r>
        <w:rPr>
          <w:rFonts w:ascii="仿宋_GB2312" w:eastAsia="仿宋_GB2312"/>
          <w:color w:val="auto"/>
          <w:kern w:val="2"/>
          <w:sz w:val="32"/>
          <w:szCs w:val="24"/>
        </w:rPr>
        <w:t>年</w:t>
      </w:r>
      <w:r>
        <w:rPr>
          <w:rFonts w:hint="eastAsia" w:ascii="仿宋_GB2312" w:eastAsia="仿宋_GB2312"/>
          <w:color w:val="auto"/>
          <w:kern w:val="2"/>
          <w:sz w:val="32"/>
          <w:szCs w:val="24"/>
          <w:lang w:val="en-US" w:eastAsia="zh-CN"/>
        </w:rPr>
        <w:t>12</w:t>
      </w:r>
      <w:r>
        <w:rPr>
          <w:rFonts w:hint="eastAsia" w:ascii="仿宋_GB2312" w:eastAsia="仿宋_GB2312"/>
          <w:color w:val="auto"/>
          <w:kern w:val="2"/>
          <w:sz w:val="32"/>
          <w:szCs w:val="24"/>
        </w:rPr>
        <w:t>月3</w:t>
      </w:r>
      <w:r>
        <w:rPr>
          <w:rFonts w:hint="eastAsia" w:ascii="仿宋_GB2312" w:eastAsia="仿宋_GB2312"/>
          <w:color w:val="auto"/>
          <w:kern w:val="2"/>
          <w:sz w:val="32"/>
          <w:szCs w:val="24"/>
          <w:lang w:val="en-US" w:eastAsia="zh-CN"/>
        </w:rPr>
        <w:t>1</w:t>
      </w:r>
      <w:r>
        <w:rPr>
          <w:rFonts w:hint="eastAsia" w:ascii="仿宋_GB2312" w:eastAsia="仿宋_GB2312"/>
          <w:color w:val="auto"/>
          <w:kern w:val="2"/>
          <w:sz w:val="32"/>
          <w:szCs w:val="24"/>
        </w:rPr>
        <w:t>日</w:t>
      </w:r>
      <w:r>
        <w:rPr>
          <w:rFonts w:ascii="仿宋_GB2312" w:eastAsia="仿宋_GB2312"/>
          <w:color w:val="auto"/>
          <w:kern w:val="2"/>
          <w:sz w:val="32"/>
          <w:szCs w:val="24"/>
        </w:rPr>
        <w:t>。</w:t>
      </w:r>
    </w:p>
    <w:p>
      <w:pPr>
        <w:adjustRightInd w:val="0"/>
        <w:snapToGrid w:val="0"/>
        <w:spacing w:line="590" w:lineRule="exact"/>
        <w:ind w:firstLine="640" w:firstLineChars="200"/>
        <w:rPr>
          <w:rFonts w:hint="eastAsia" w:ascii="仿宋_GB2312" w:eastAsia="仿宋_GB2312"/>
          <w:kern w:val="2"/>
          <w:sz w:val="32"/>
          <w:szCs w:val="24"/>
        </w:rPr>
      </w:pPr>
      <w:r>
        <w:rPr>
          <w:rFonts w:ascii="仿宋_GB2312" w:eastAsia="仿宋_GB2312"/>
          <w:kern w:val="2"/>
          <w:sz w:val="32"/>
          <w:szCs w:val="24"/>
        </w:rPr>
        <w:t>（二）申请者应具有</w:t>
      </w:r>
      <w:r>
        <w:rPr>
          <w:rFonts w:ascii="仿宋_GB2312" w:eastAsia="仿宋_GB2312"/>
          <w:sz w:val="32"/>
          <w:szCs w:val="24"/>
        </w:rPr>
        <w:t>副高级</w:t>
      </w:r>
      <w:r>
        <w:rPr>
          <w:rFonts w:ascii="仿宋_GB2312" w:eastAsia="仿宋_GB2312"/>
          <w:kern w:val="2"/>
          <w:sz w:val="32"/>
          <w:szCs w:val="24"/>
        </w:rPr>
        <w:t>及</w:t>
      </w:r>
      <w:r>
        <w:rPr>
          <w:rFonts w:ascii="仿宋_GB2312" w:eastAsia="仿宋_GB2312"/>
          <w:sz w:val="32"/>
          <w:szCs w:val="24"/>
        </w:rPr>
        <w:t>以上</w:t>
      </w:r>
      <w:r>
        <w:rPr>
          <w:rFonts w:ascii="仿宋_GB2312" w:eastAsia="仿宋_GB2312"/>
          <w:kern w:val="2"/>
          <w:sz w:val="32"/>
          <w:szCs w:val="24"/>
        </w:rPr>
        <w:t>专业技术资格，</w:t>
      </w:r>
      <w:r>
        <w:rPr>
          <w:rFonts w:hint="eastAsia" w:ascii="仿宋_GB2312" w:eastAsia="仿宋_GB2312"/>
          <w:sz w:val="32"/>
          <w:szCs w:val="24"/>
        </w:rPr>
        <w:t>项目结束时负责人年龄不超过60周岁。</w:t>
      </w:r>
      <w:r>
        <w:rPr>
          <w:rFonts w:hint="eastAsia" w:ascii="仿宋_GB2312" w:eastAsia="仿宋_GB2312"/>
          <w:kern w:val="2"/>
          <w:sz w:val="32"/>
          <w:szCs w:val="24"/>
        </w:rPr>
        <w:t>申请项目已有前期研究基础，已获得阶段性成果。</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（三）申请者应提供省医学情报所、省中医药文献信息中心、厦门市医药研究所医药信息中心等具有资质单位出具的科技项目查新报告（查新检索报告需为原件且查新时间应</w:t>
      </w:r>
      <w:r>
        <w:rPr>
          <w:rFonts w:ascii="仿宋_GB2312" w:eastAsia="仿宋_GB2312"/>
          <w:color w:val="auto"/>
          <w:kern w:val="2"/>
          <w:sz w:val="32"/>
          <w:szCs w:val="24"/>
        </w:rPr>
        <w:t>为20</w:t>
      </w:r>
      <w:r>
        <w:rPr>
          <w:rFonts w:hint="eastAsia" w:ascii="仿宋_GB2312" w:eastAsia="仿宋_GB2312"/>
          <w:color w:val="auto"/>
          <w:kern w:val="2"/>
          <w:sz w:val="32"/>
          <w:szCs w:val="24"/>
        </w:rPr>
        <w:t>2</w:t>
      </w:r>
      <w:r>
        <w:rPr>
          <w:rFonts w:hint="eastAsia" w:ascii="仿宋_GB2312" w:eastAsia="仿宋_GB2312"/>
          <w:color w:val="auto"/>
          <w:kern w:val="2"/>
          <w:sz w:val="32"/>
          <w:szCs w:val="24"/>
          <w:lang w:val="en-US" w:eastAsia="zh-CN"/>
        </w:rPr>
        <w:t>3</w:t>
      </w:r>
      <w:r>
        <w:rPr>
          <w:rFonts w:ascii="仿宋_GB2312" w:eastAsia="仿宋_GB2312"/>
          <w:color w:val="auto"/>
          <w:kern w:val="2"/>
          <w:sz w:val="32"/>
          <w:szCs w:val="24"/>
        </w:rPr>
        <w:t>年</w:t>
      </w:r>
      <w:r>
        <w:rPr>
          <w:rFonts w:hint="eastAsia" w:ascii="仿宋_GB2312" w:eastAsia="仿宋_GB2312"/>
          <w:color w:val="auto"/>
          <w:kern w:val="2"/>
          <w:sz w:val="32"/>
          <w:szCs w:val="24"/>
          <w:lang w:val="en-US" w:eastAsia="zh-CN"/>
        </w:rPr>
        <w:t>11</w:t>
      </w:r>
      <w:r>
        <w:rPr>
          <w:rFonts w:ascii="仿宋_GB2312" w:eastAsia="仿宋_GB2312"/>
          <w:color w:val="auto"/>
          <w:kern w:val="2"/>
          <w:sz w:val="32"/>
          <w:szCs w:val="24"/>
        </w:rPr>
        <w:t>月1日之后</w:t>
      </w:r>
      <w:r>
        <w:rPr>
          <w:rFonts w:ascii="仿宋_GB2312" w:eastAsia="仿宋_GB2312"/>
          <w:kern w:val="2"/>
          <w:sz w:val="32"/>
          <w:szCs w:val="24"/>
        </w:rPr>
        <w:t>）。</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（四）医学创新课题资助分A类、B类。单位如需B类资助应附单位资助承诺函，并经法人代表签字确认，</w:t>
      </w:r>
      <w:r>
        <w:rPr>
          <w:rFonts w:hint="eastAsia" w:ascii="仿宋_GB2312" w:eastAsia="仿宋_GB2312"/>
          <w:kern w:val="2"/>
          <w:sz w:val="32"/>
          <w:szCs w:val="24"/>
        </w:rPr>
        <w:t>省属单位在“省（市）推荐流程”中填报，其余单位将</w:t>
      </w:r>
      <w:r>
        <w:rPr>
          <w:rFonts w:ascii="仿宋_GB2312" w:eastAsia="仿宋_GB2312"/>
          <w:kern w:val="2"/>
          <w:sz w:val="32"/>
          <w:szCs w:val="24"/>
        </w:rPr>
        <w:t>资助承诺函</w:t>
      </w:r>
      <w:r>
        <w:rPr>
          <w:rFonts w:hint="eastAsia" w:ascii="仿宋_GB2312" w:eastAsia="仿宋_GB2312"/>
          <w:kern w:val="2"/>
          <w:sz w:val="32"/>
          <w:szCs w:val="24"/>
        </w:rPr>
        <w:t>随申报材料一并报送</w:t>
      </w:r>
      <w:r>
        <w:rPr>
          <w:rFonts w:ascii="仿宋_GB2312" w:eastAsia="仿宋_GB2312"/>
          <w:kern w:val="2"/>
          <w:sz w:val="32"/>
          <w:szCs w:val="24"/>
        </w:rPr>
        <w:t>，否则视为放弃B类资助。</w:t>
      </w:r>
    </w:p>
    <w:p>
      <w:pPr>
        <w:adjustRightInd w:val="0"/>
        <w:snapToGrid w:val="0"/>
        <w:spacing w:line="590" w:lineRule="exact"/>
        <w:ind w:firstLine="640" w:firstLineChars="200"/>
        <w:rPr>
          <w:rFonts w:hint="eastAsia" w:ascii="黑体" w:eastAsia="黑体"/>
          <w:sz w:val="32"/>
        </w:rPr>
      </w:pPr>
      <w:r>
        <w:rPr>
          <w:rFonts w:hint="eastAsia" w:ascii="黑体" w:hAnsi="Times New Roman" w:eastAsia="黑体"/>
          <w:kern w:val="2"/>
          <w:sz w:val="32"/>
          <w:szCs w:val="24"/>
        </w:rPr>
        <w:t>三、各单位推荐申报数</w:t>
      </w:r>
    </w:p>
    <w:p>
      <w:pPr>
        <w:adjustRightInd w:val="0"/>
        <w:snapToGrid w:val="0"/>
        <w:spacing w:line="120" w:lineRule="auto"/>
        <w:ind w:firstLine="640" w:firstLineChars="200"/>
        <w:rPr>
          <w:rFonts w:hint="eastAsia" w:ascii="仿宋_GB2312" w:eastAsia="仿宋_GB2312"/>
          <w:kern w:val="2"/>
          <w:sz w:val="32"/>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692"/>
        <w:gridCol w:w="5760"/>
        <w:gridCol w:w="1445"/>
        <w:gridCol w:w="14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tblHeader/>
          <w:jc w:val="center"/>
        </w:trPr>
        <w:tc>
          <w:tcPr>
            <w:tcW w:w="692" w:type="dxa"/>
            <w:tcBorders>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bookmarkStart w:id="0" w:name="_Hlt409597781"/>
            <w:bookmarkStart w:id="1" w:name="_Hlt409597782"/>
            <w:r>
              <w:rPr>
                <w:rFonts w:hint="eastAsia" w:ascii="黑体" w:hAnsi="宋体" w:eastAsia="黑体" w:cs="黑体"/>
                <w:color w:val="000000"/>
                <w:kern w:val="0"/>
                <w:sz w:val="28"/>
                <w:szCs w:val="28"/>
                <w:lang w:bidi="ar"/>
              </w:rPr>
              <w:t>序号</w:t>
            </w:r>
          </w:p>
        </w:tc>
        <w:tc>
          <w:tcPr>
            <w:tcW w:w="5760" w:type="dxa"/>
            <w:tcBorders>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推荐单位</w:t>
            </w:r>
          </w:p>
        </w:tc>
        <w:tc>
          <w:tcPr>
            <w:tcW w:w="1445" w:type="dxa"/>
            <w:tcBorders>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推荐指标数</w:t>
            </w:r>
          </w:p>
        </w:tc>
        <w:tc>
          <w:tcPr>
            <w:tcW w:w="1493" w:type="dxa"/>
            <w:tcBorders>
              <w:lef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c>
          <w:tcPr>
            <w:tcW w:w="57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44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1</w:t>
            </w:r>
            <w:r>
              <w:rPr>
                <w:rFonts w:hint="eastAsia" w:ascii="仿宋_GB2312" w:eastAsia="仿宋_GB2312"/>
                <w:color w:val="000000"/>
                <w:kern w:val="0"/>
                <w:sz w:val="28"/>
                <w:szCs w:val="28"/>
                <w:lang w:val="en-US" w:eastAsia="zh-CN" w:bidi="ar"/>
              </w:rPr>
              <w:t>3</w:t>
            </w:r>
          </w:p>
        </w:tc>
        <w:tc>
          <w:tcPr>
            <w:tcW w:w="1493" w:type="dxa"/>
            <w:tcBorders>
              <w:top w:val="single" w:color="000000" w:sz="4" w:space="0"/>
              <w:left w:val="single" w:color="000000"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13</w:t>
            </w:r>
          </w:p>
        </w:tc>
        <w:tc>
          <w:tcPr>
            <w:tcW w:w="1493" w:type="dxa"/>
            <w:tcBorders>
              <w:top w:val="single" w:color="auto" w:sz="4" w:space="0"/>
              <w:left w:val="single" w:color="auto"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福建医科大学附属第一医院</w:t>
            </w:r>
          </w:p>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（含省皮防院、滨海新城医院、奥体院区）</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1</w:t>
            </w: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auto" w:sz="4" w:space="0"/>
              <w:bottom w:val="single" w:color="auto" w:sz="4" w:space="0"/>
            </w:tcBorders>
            <w:noWrap w:val="0"/>
            <w:vAlign w:val="center"/>
          </w:tcPr>
          <w:p>
            <w:pPr>
              <w:widowControl/>
              <w:adjustRightInd w:val="0"/>
              <w:snapToGrid w:val="0"/>
              <w:spacing w:line="240" w:lineRule="auto"/>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3" w:hRule="atLeast"/>
          <w:jc w:val="center"/>
        </w:trPr>
        <w:tc>
          <w:tcPr>
            <w:tcW w:w="692" w:type="dxa"/>
            <w:tcBorders>
              <w:top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4</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auto"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5</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auto"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6</w:t>
            </w:r>
          </w:p>
        </w:tc>
        <w:tc>
          <w:tcPr>
            <w:tcW w:w="5760"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445" w:type="dxa"/>
            <w:tcBorders>
              <w:top w:val="single" w:color="auto"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9</w:t>
            </w:r>
          </w:p>
        </w:tc>
        <w:tc>
          <w:tcPr>
            <w:tcW w:w="1493" w:type="dxa"/>
            <w:tcBorders>
              <w:top w:val="single" w:color="auto" w:sz="4" w:space="0"/>
              <w:lef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7</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kern w:val="0"/>
                <w:sz w:val="28"/>
                <w:szCs w:val="28"/>
                <w:lang w:bidi="ar"/>
              </w:rPr>
            </w:pPr>
            <w:r>
              <w:rPr>
                <w:rFonts w:ascii="仿宋_GB2312" w:eastAsia="仿宋_GB2312"/>
                <w:color w:val="000000"/>
                <w:kern w:val="0"/>
                <w:sz w:val="28"/>
                <w:szCs w:val="28"/>
                <w:lang w:bidi="ar"/>
              </w:rPr>
              <w:t>8</w:t>
            </w:r>
          </w:p>
        </w:tc>
        <w:tc>
          <w:tcPr>
            <w:tcW w:w="57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44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val="en-US" w:eastAsia="zh-CN" w:bidi="ar"/>
              </w:rPr>
            </w:pPr>
            <w:r>
              <w:rPr>
                <w:rFonts w:hint="eastAsia" w:ascii="仿宋_GB2312" w:eastAsia="仿宋_GB2312"/>
                <w:color w:val="000000"/>
                <w:kern w:val="0"/>
                <w:sz w:val="28"/>
                <w:szCs w:val="28"/>
                <w:lang w:val="en-US" w:eastAsia="zh-CN" w:bidi="ar"/>
              </w:rPr>
              <w:t>9</w:t>
            </w:r>
          </w:p>
        </w:tc>
        <w:tc>
          <w:tcPr>
            <w:tcW w:w="1493" w:type="dxa"/>
            <w:tcBorders>
              <w:top w:val="single" w:color="000000" w:sz="4" w:space="0"/>
              <w:left w:val="single" w:color="000000"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9</w:t>
            </w:r>
          </w:p>
        </w:tc>
        <w:tc>
          <w:tcPr>
            <w:tcW w:w="5760"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44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000000"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10</w:t>
            </w:r>
          </w:p>
        </w:tc>
        <w:tc>
          <w:tcPr>
            <w:tcW w:w="5760"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445"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auto"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11</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12</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13</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14</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15</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16</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17</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r>
              <w:rPr>
                <w:rFonts w:hint="eastAsia" w:ascii="仿宋_GB2312" w:eastAsia="仿宋_GB2312"/>
                <w:color w:val="000000"/>
                <w:kern w:val="0"/>
                <w:sz w:val="28"/>
                <w:szCs w:val="28"/>
                <w:lang w:bidi="ar"/>
              </w:rPr>
              <w:t>8</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19</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20</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4</w:t>
            </w:r>
          </w:p>
        </w:tc>
        <w:tc>
          <w:tcPr>
            <w:tcW w:w="1493" w:type="dxa"/>
            <w:tcBorders>
              <w:top w:val="single" w:color="000000" w:sz="4" w:space="0"/>
              <w:lef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21</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000000" w:sz="4" w:space="0"/>
              <w:lef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22</w:t>
            </w:r>
          </w:p>
        </w:tc>
        <w:tc>
          <w:tcPr>
            <w:tcW w:w="57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44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5</w:t>
            </w:r>
          </w:p>
        </w:tc>
        <w:tc>
          <w:tcPr>
            <w:tcW w:w="1493" w:type="dxa"/>
            <w:tcBorders>
              <w:top w:val="single" w:color="000000" w:sz="4" w:space="0"/>
              <w:left w:val="single" w:color="000000"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23</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auto"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24</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auto"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auto" w:sz="4" w:space="0"/>
              <w:bottom w:val="single" w:color="000000"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25</w:t>
            </w:r>
          </w:p>
        </w:tc>
        <w:tc>
          <w:tcPr>
            <w:tcW w:w="5760"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44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000000"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26</w:t>
            </w:r>
          </w:p>
        </w:tc>
        <w:tc>
          <w:tcPr>
            <w:tcW w:w="5760"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44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000000" w:sz="4" w:space="0"/>
              <w:bottom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27</w:t>
            </w:r>
          </w:p>
        </w:tc>
        <w:tc>
          <w:tcPr>
            <w:tcW w:w="5760"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445" w:type="dxa"/>
            <w:tcBorders>
              <w:top w:val="single" w:color="auto"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28</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80" w:hRule="atLeast"/>
          <w:jc w:val="center"/>
        </w:trPr>
        <w:tc>
          <w:tcPr>
            <w:tcW w:w="692" w:type="dxa"/>
            <w:tcBorders>
              <w:top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29</w:t>
            </w:r>
          </w:p>
        </w:tc>
        <w:tc>
          <w:tcPr>
            <w:tcW w:w="5760" w:type="dxa"/>
            <w:tcBorders>
              <w:top w:val="single" w:color="000000" w:sz="4" w:space="0"/>
              <w:left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8"/>
                <w:szCs w:val="28"/>
                <w:lang w:val="en-US" w:eastAsia="zh-CN"/>
              </w:rPr>
              <w:t>24</w:t>
            </w:r>
          </w:p>
        </w:tc>
        <w:tc>
          <w:tcPr>
            <w:tcW w:w="1493" w:type="dxa"/>
            <w:tcBorders>
              <w:top w:val="single" w:color="000000" w:sz="4" w:space="0"/>
              <w:lef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bookmarkEnd w:id="0"/>
      <w:bookmarkEnd w:id="1"/>
    </w:tbl>
    <w:p>
      <w:pPr>
        <w:numPr>
          <w:ilvl w:val="0"/>
          <w:numId w:val="0"/>
        </w:num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eastAsia="黑体"/>
          <w:sz w:val="32"/>
        </w:rPr>
        <w:t>四、</w:t>
      </w:r>
      <w:r>
        <w:rPr>
          <w:rFonts w:hint="eastAsia" w:ascii="黑体" w:hAnsi="Times New Roman" w:eastAsia="黑体"/>
          <w:kern w:val="2"/>
          <w:sz w:val="32"/>
          <w:szCs w:val="24"/>
        </w:rPr>
        <w:t>申报程序</w:t>
      </w:r>
    </w:p>
    <w:p>
      <w:pPr>
        <w:adjustRightInd w:val="0"/>
        <w:snapToGrid w:val="0"/>
        <w:spacing w:line="590" w:lineRule="exact"/>
        <w:ind w:firstLine="640" w:firstLineChars="200"/>
      </w:pPr>
      <w:r>
        <w:rPr>
          <w:rFonts w:hint="eastAsia" w:ascii="仿宋_GB2312" w:eastAsia="仿宋_GB2312"/>
          <w:kern w:val="2"/>
          <w:sz w:val="32"/>
          <w:szCs w:val="24"/>
        </w:rPr>
        <w:t>网上申报流程为：申报单位注册登录福建省卫生健康科技计划项目管理信息系统（</w:t>
      </w:r>
      <w:r>
        <w:rPr>
          <w:rFonts w:ascii="仿宋_GB2312" w:eastAsia="仿宋_GB2312"/>
          <w:kern w:val="2"/>
          <w:sz w:val="32"/>
          <w:szCs w:val="24"/>
        </w:rPr>
        <w:t>http://220.160.52.169:9070</w:t>
      </w:r>
      <w:r>
        <w:rPr>
          <w:rFonts w:hint="eastAsia" w:ascii="仿宋_GB2312" w:eastAsia="仿宋_GB2312"/>
          <w:kern w:val="2"/>
          <w:sz w:val="32"/>
          <w:szCs w:val="24"/>
        </w:rPr>
        <w:t>）─申报管理─添加项目申请书─选择“医学创新课题”及对应指南代码（202</w:t>
      </w:r>
      <w:r>
        <w:rPr>
          <w:rFonts w:hint="eastAsia" w:ascii="仿宋_GB2312" w:eastAsia="仿宋_GB2312"/>
          <w:kern w:val="2"/>
          <w:sz w:val="32"/>
          <w:szCs w:val="24"/>
          <w:lang w:val="en-US" w:eastAsia="zh-CN"/>
        </w:rPr>
        <w:t>4</w:t>
      </w:r>
      <w:r>
        <w:rPr>
          <w:rFonts w:hint="eastAsia" w:ascii="仿宋_GB2312" w:eastAsia="仿宋_GB2312"/>
          <w:kern w:val="2"/>
          <w:sz w:val="32"/>
          <w:szCs w:val="24"/>
        </w:rPr>
        <w:t>CX0101）─填报申请书─上传附件。</w:t>
      </w:r>
      <w:bookmarkStart w:id="2" w:name="_GoBack"/>
      <w:bookmarkEnd w:id="2"/>
    </w:p>
    <w:sectPr>
      <w:footerReference r:id="rId3" w:type="default"/>
      <w:pgSz w:w="11906" w:h="16838"/>
      <w:pgMar w:top="1440" w:right="1800" w:bottom="1440" w:left="1800" w:header="851" w:footer="1417" w:gutter="0"/>
      <w:pgNumType w:fmt="decimal"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63D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2024-04-19T00:35:59Z</dcterms:created>
  <dc:creator>Administrator</dc:creator>
  <cp:lastModifiedBy>小蛋蛋</cp:lastModifiedBy>
  <dcterms:modified xsi:type="dcterms:W3CDTF">2024-04-19T00:36:40Z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2FCC423F36ED48278ECB14FCC5566194_12</vt:lpwstr>
  </property>
</Properties>
</file>