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8259B">
      <w:pPr>
        <w:adjustRightInd w:val="0"/>
        <w:snapToGrid w:val="0"/>
        <w:spacing w:line="590" w:lineRule="exact"/>
        <w:jc w:val="both"/>
        <w:rPr>
          <w:rFonts w:hint="eastAsia" w:ascii="黑体" w:hAnsi="黑体" w:eastAsia="黑体" w:cs="黑体"/>
          <w:sz w:val="32"/>
          <w:szCs w:val="24"/>
        </w:rPr>
      </w:pPr>
      <w:r>
        <w:rPr>
          <w:rFonts w:hint="eastAsia" w:ascii="黑体" w:hAnsi="黑体" w:eastAsia="黑体" w:cs="黑体"/>
          <w:sz w:val="32"/>
          <w:szCs w:val="24"/>
        </w:rPr>
        <w:t>附件1</w:t>
      </w:r>
    </w:p>
    <w:p w14:paraId="61B45FA0">
      <w:pPr>
        <w:adjustRightInd w:val="0"/>
        <w:snapToGrid w:val="0"/>
        <w:spacing w:line="240" w:lineRule="auto"/>
        <w:jc w:val="both"/>
        <w:rPr>
          <w:rFonts w:hint="eastAsia" w:ascii="Times New Roman" w:hAnsi="Times New Roman" w:eastAsia="仿宋_GB2312" w:cs="Times New Roman"/>
          <w:sz w:val="32"/>
          <w:szCs w:val="24"/>
        </w:rPr>
      </w:pPr>
    </w:p>
    <w:p w14:paraId="0F3D2EAD">
      <w:pPr>
        <w:adjustRightInd w:val="0"/>
        <w:snapToGrid w:val="0"/>
        <w:jc w:val="center"/>
        <w:rPr>
          <w:rFonts w:ascii="Times New Roman" w:hAnsi="Times New Roman" w:eastAsia="方正小标宋简体" w:cs="Times New Roman"/>
          <w:spacing w:val="-8"/>
          <w:sz w:val="44"/>
          <w:szCs w:val="44"/>
        </w:rPr>
      </w:pPr>
      <w:r>
        <w:rPr>
          <w:rFonts w:hint="eastAsia" w:ascii="方正小标宋简体" w:hAnsi="方正小标宋简体" w:eastAsia="方正小标宋简体" w:cs="方正小标宋简体"/>
          <w:spacing w:val="-8"/>
          <w:sz w:val="44"/>
          <w:szCs w:val="44"/>
        </w:rPr>
        <w:t>产前诊断（筛查）考试人员资质审核要点</w:t>
      </w:r>
    </w:p>
    <w:p w14:paraId="6355C027">
      <w:pPr>
        <w:adjustRightInd w:val="0"/>
        <w:snapToGrid w:val="0"/>
        <w:spacing w:line="240" w:lineRule="auto"/>
        <w:rPr>
          <w:rFonts w:ascii="Times New Roman" w:hAnsi="Times New Roman" w:eastAsia="仿宋_GB2312" w:cs="Times New Roman"/>
          <w:sz w:val="32"/>
          <w:szCs w:val="24"/>
        </w:rPr>
      </w:pPr>
    </w:p>
    <w:p w14:paraId="17F68F80">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一、产前诊断（筛查）人员进修单位</w:t>
      </w:r>
    </w:p>
    <w:p w14:paraId="24813611">
      <w:pPr>
        <w:adjustRightInd w:val="0"/>
        <w:snapToGrid w:val="0"/>
        <w:spacing w:line="590" w:lineRule="exact"/>
        <w:ind w:firstLine="640" w:firstLineChars="200"/>
        <w:rPr>
          <w:rFonts w:ascii="Times New Roman" w:hAnsi="Times New Roman" w:eastAsia="仿宋_GB2312" w:cs="Times New Roman"/>
          <w:b w:val="0"/>
          <w:bCs w:val="0"/>
          <w:sz w:val="32"/>
          <w:szCs w:val="24"/>
        </w:rPr>
      </w:pPr>
      <w:r>
        <w:rPr>
          <w:rFonts w:hint="eastAsia" w:ascii="Times New Roman" w:hAnsi="Times New Roman" w:eastAsia="仿宋_GB2312" w:cs="Times New Roman"/>
          <w:b w:val="0"/>
          <w:bCs w:val="0"/>
          <w:sz w:val="32"/>
          <w:szCs w:val="24"/>
        </w:rPr>
        <w:t>（一）省内外产前诊断技术培训基地</w:t>
      </w:r>
    </w:p>
    <w:p w14:paraId="0510E638">
      <w:pPr>
        <w:adjustRightInd w:val="0"/>
        <w:snapToGrid w:val="0"/>
        <w:spacing w:line="590" w:lineRule="exact"/>
        <w:ind w:firstLine="640" w:firstLineChars="200"/>
        <w:rPr>
          <w:rFonts w:hint="eastAsia" w:ascii="Times New Roman" w:hAnsi="Times New Roman" w:eastAsia="仿宋_GB2312" w:cs="Times New Roman"/>
          <w:sz w:val="32"/>
          <w:szCs w:val="24"/>
          <w:lang w:val="en"/>
        </w:rPr>
      </w:pPr>
      <w:r>
        <w:rPr>
          <w:rFonts w:hint="eastAsia" w:ascii="Times New Roman" w:hAnsi="Times New Roman" w:eastAsia="仿宋_GB2312" w:cs="Times New Roman"/>
          <w:sz w:val="32"/>
          <w:szCs w:val="24"/>
          <w:lang w:eastAsia="zh-CN"/>
        </w:rPr>
        <w:t>福建</w:t>
      </w:r>
      <w:r>
        <w:rPr>
          <w:rFonts w:hint="eastAsia" w:ascii="Times New Roman" w:hAnsi="Times New Roman" w:eastAsia="仿宋_GB2312" w:cs="Times New Roman"/>
          <w:sz w:val="32"/>
          <w:szCs w:val="24"/>
        </w:rPr>
        <w:t>省妇幼保健院、厦门</w:t>
      </w:r>
      <w:r>
        <w:rPr>
          <w:rFonts w:hint="eastAsia" w:ascii="Times New Roman" w:hAnsi="Times New Roman" w:eastAsia="仿宋_GB2312" w:cs="Times New Roman"/>
          <w:sz w:val="32"/>
          <w:szCs w:val="24"/>
          <w:lang w:eastAsia="zh-CN"/>
        </w:rPr>
        <w:t>市</w:t>
      </w:r>
      <w:r>
        <w:rPr>
          <w:rFonts w:hint="eastAsia" w:ascii="Times New Roman" w:hAnsi="Times New Roman" w:eastAsia="仿宋_GB2312" w:cs="Times New Roman"/>
          <w:sz w:val="32"/>
          <w:szCs w:val="24"/>
        </w:rPr>
        <w:t>妇幼保健院、北京协和医院、上海市第一妇婴保健院、复旦大学附属妇产科医院、南京大学医学院附属鼓楼医院</w:t>
      </w:r>
      <w:r>
        <w:rPr>
          <w:rFonts w:hint="eastAsia" w:ascii="Times New Roman" w:hAnsi="Times New Roman" w:eastAsia="仿宋_GB2312" w:cs="Times New Roman"/>
          <w:sz w:val="32"/>
          <w:szCs w:val="24"/>
          <w:lang w:eastAsia="zh-CN"/>
        </w:rPr>
        <w:t>（南京鼓楼医院）</w:t>
      </w:r>
      <w:r>
        <w:rPr>
          <w:rFonts w:hint="eastAsia" w:ascii="Times New Roman" w:hAnsi="Times New Roman" w:eastAsia="仿宋_GB2312" w:cs="Times New Roman"/>
          <w:sz w:val="32"/>
          <w:szCs w:val="24"/>
        </w:rPr>
        <w:t>、云南省第一人民医院、浙江大学医学院附属妇产科医院、中南大学湘雅医院、湖南家辉遗传专科医院、</w:t>
      </w:r>
      <w:r>
        <w:rPr>
          <w:rFonts w:hint="eastAsia" w:ascii="Times New Roman" w:hAnsi="Times New Roman" w:eastAsia="仿宋_GB2312" w:cs="Times New Roman"/>
          <w:sz w:val="32"/>
          <w:szCs w:val="24"/>
          <w:lang w:eastAsia="zh-CN"/>
        </w:rPr>
        <w:t>湖南省妇幼保健院、</w:t>
      </w:r>
      <w:r>
        <w:rPr>
          <w:rFonts w:hint="eastAsia" w:ascii="Times New Roman" w:hAnsi="Times New Roman" w:eastAsia="仿宋_GB2312" w:cs="Times New Roman"/>
          <w:sz w:val="32"/>
          <w:szCs w:val="24"/>
        </w:rPr>
        <w:t>四川大学华西第二医院</w:t>
      </w:r>
      <w:r>
        <w:rPr>
          <w:rFonts w:hint="eastAsia" w:ascii="Times New Roman" w:hAnsi="Times New Roman" w:eastAsia="仿宋_GB2312" w:cs="Times New Roman"/>
          <w:sz w:val="32"/>
          <w:szCs w:val="24"/>
          <w:lang w:eastAsia="zh-CN"/>
        </w:rPr>
        <w:t>（华西妇产儿童医院）</w:t>
      </w:r>
      <w:r>
        <w:rPr>
          <w:rFonts w:hint="eastAsia" w:ascii="Times New Roman" w:hAnsi="Times New Roman" w:eastAsia="仿宋_GB2312" w:cs="Times New Roman"/>
          <w:sz w:val="32"/>
          <w:szCs w:val="24"/>
        </w:rPr>
        <w:t>、湖北省妇幼保健院、广东省妇幼保健院、广州市</w:t>
      </w:r>
      <w:r>
        <w:rPr>
          <w:rFonts w:hint="eastAsia" w:ascii="Times New Roman" w:hAnsi="Times New Roman" w:eastAsia="仿宋_GB2312" w:cs="Times New Roman"/>
          <w:sz w:val="32"/>
          <w:szCs w:val="24"/>
          <w:lang w:eastAsia="zh-CN"/>
        </w:rPr>
        <w:t>妇女儿童医疗中心</w:t>
      </w:r>
      <w:r>
        <w:rPr>
          <w:rFonts w:hint="eastAsia" w:ascii="Times New Roman" w:hAnsi="Times New Roman" w:eastAsia="仿宋_GB2312" w:cs="Times New Roman"/>
          <w:sz w:val="32"/>
          <w:szCs w:val="24"/>
        </w:rPr>
        <w:t>、深圳市妇幼保健院</w:t>
      </w:r>
      <w:r>
        <w:rPr>
          <w:rFonts w:hint="eastAsia" w:ascii="Times New Roman" w:hAnsi="Times New Roman" w:eastAsia="仿宋_GB2312" w:cs="Times New Roman"/>
          <w:sz w:val="32"/>
          <w:szCs w:val="24"/>
          <w:lang w:eastAsia="zh-CN"/>
        </w:rPr>
        <w:t>。</w:t>
      </w:r>
    </w:p>
    <w:p w14:paraId="1B7C2458">
      <w:pPr>
        <w:numPr>
          <w:ilvl w:val="0"/>
          <w:numId w:val="0"/>
        </w:numPr>
        <w:adjustRightInd w:val="0"/>
        <w:snapToGrid w:val="0"/>
        <w:spacing w:line="590" w:lineRule="exact"/>
        <w:ind w:firstLine="640" w:firstLineChars="200"/>
        <w:rPr>
          <w:rFonts w:ascii="Times New Roman" w:hAnsi="Times New Roman" w:eastAsia="仿宋_GB2312" w:cs="Times New Roman"/>
          <w:b w:val="0"/>
          <w:bCs w:val="0"/>
          <w:sz w:val="32"/>
          <w:szCs w:val="24"/>
        </w:rPr>
      </w:pPr>
      <w:r>
        <w:rPr>
          <w:rFonts w:hint="eastAsia" w:ascii="Times New Roman" w:hAnsi="Times New Roman" w:eastAsia="仿宋_GB2312"/>
          <w:sz w:val="32"/>
        </w:rPr>
        <w:t>（二）</w:t>
      </w:r>
      <w:r>
        <w:rPr>
          <w:rFonts w:hint="eastAsia" w:ascii="Times New Roman" w:hAnsi="Times New Roman" w:eastAsia="仿宋_GB2312" w:cs="Times New Roman"/>
          <w:b w:val="0"/>
          <w:bCs w:val="0"/>
          <w:sz w:val="32"/>
          <w:szCs w:val="24"/>
        </w:rPr>
        <w:t>福建省各设区市产前诊断分中心</w:t>
      </w:r>
    </w:p>
    <w:p w14:paraId="5AB63E0B">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福州市第一</w:t>
      </w:r>
      <w:r>
        <w:rPr>
          <w:rFonts w:hint="eastAsia" w:ascii="Times New Roman" w:hAnsi="Times New Roman" w:eastAsia="仿宋_GB2312" w:cs="Times New Roman"/>
          <w:sz w:val="32"/>
          <w:szCs w:val="24"/>
          <w:lang w:eastAsia="zh-CN"/>
        </w:rPr>
        <w:t>总</w:t>
      </w:r>
      <w:r>
        <w:rPr>
          <w:rFonts w:hint="eastAsia" w:ascii="Times New Roman" w:hAnsi="Times New Roman" w:eastAsia="仿宋_GB2312" w:cs="Times New Roman"/>
          <w:sz w:val="32"/>
          <w:szCs w:val="24"/>
        </w:rPr>
        <w:t>医院、厦门市妇幼保健院、南平市妇幼保健院、莆田学院附属医院、宁德闽东医院、漳州市医院、泉州市妇幼保健院、三明市第一医院、龙岩市第一医院</w:t>
      </w:r>
      <w:r>
        <w:rPr>
          <w:rFonts w:hint="eastAsia" w:ascii="Times New Roman" w:hAnsi="Times New Roman" w:eastAsia="仿宋_GB2312" w:cs="Times New Roman"/>
          <w:sz w:val="32"/>
          <w:szCs w:val="24"/>
          <w:lang w:eastAsia="zh-CN"/>
        </w:rPr>
        <w:t>。</w:t>
      </w:r>
    </w:p>
    <w:p w14:paraId="58773507">
      <w:pPr>
        <w:adjustRightInd w:val="0"/>
        <w:snapToGrid w:val="0"/>
        <w:spacing w:line="590" w:lineRule="exact"/>
        <w:ind w:firstLine="640" w:firstLineChars="200"/>
        <w:rPr>
          <w:rFonts w:hint="eastAsia" w:ascii="Times New Roman" w:hAnsi="Times New Roman" w:eastAsia="仿宋_GB2312" w:cs="Times New Roman"/>
          <w:b w:val="0"/>
          <w:bCs w:val="0"/>
          <w:sz w:val="32"/>
          <w:szCs w:val="24"/>
        </w:rPr>
      </w:pPr>
      <w:r>
        <w:rPr>
          <w:rFonts w:hint="eastAsia" w:ascii="Times New Roman" w:hAnsi="Times New Roman" w:eastAsia="仿宋_GB2312" w:cs="Times New Roman"/>
          <w:b w:val="0"/>
          <w:bCs w:val="0"/>
          <w:sz w:val="32"/>
          <w:szCs w:val="24"/>
        </w:rPr>
        <w:t>（三）省内产前诊断机构人员可在本院进修，由本单位开具进修证明</w:t>
      </w:r>
      <w:r>
        <w:rPr>
          <w:rFonts w:hint="eastAsia" w:ascii="Times New Roman" w:hAnsi="Times New Roman" w:eastAsia="仿宋_GB2312" w:cs="Times New Roman"/>
          <w:b w:val="0"/>
          <w:bCs w:val="0"/>
          <w:sz w:val="32"/>
          <w:szCs w:val="24"/>
          <w:lang w:eastAsia="zh-CN"/>
        </w:rPr>
        <w:t>。</w:t>
      </w:r>
    </w:p>
    <w:p w14:paraId="0C8C2289">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b w:val="0"/>
          <w:bCs w:val="0"/>
          <w:sz w:val="32"/>
          <w:szCs w:val="24"/>
        </w:rPr>
        <w:t>（四）参加并通过福建省出生缺陷防治人才培训项目的学员</w:t>
      </w:r>
      <w:r>
        <w:rPr>
          <w:rFonts w:hint="default" w:ascii="Times New Roman" w:hAnsi="Times New Roman" w:eastAsia="仿宋_GB2312" w:cs="Times New Roman"/>
          <w:b w:val="0"/>
          <w:bCs w:val="0"/>
          <w:sz w:val="32"/>
          <w:szCs w:val="24"/>
          <w:lang w:val="en-US"/>
        </w:rPr>
        <w:t>和在外省已获得母婴保健技术产前诊断（筛查）许可的人员</w:t>
      </w:r>
      <w:r>
        <w:rPr>
          <w:rFonts w:hint="eastAsia" w:ascii="Times New Roman" w:hAnsi="Times New Roman" w:eastAsia="仿宋_GB2312" w:cs="Times New Roman"/>
          <w:b w:val="0"/>
          <w:bCs w:val="0"/>
          <w:sz w:val="32"/>
          <w:szCs w:val="24"/>
        </w:rPr>
        <w:t>，可视为符合进修要求</w:t>
      </w:r>
      <w:r>
        <w:rPr>
          <w:rFonts w:hint="eastAsia" w:ascii="Times New Roman" w:hAnsi="Times New Roman" w:eastAsia="仿宋_GB2312" w:cs="Times New Roman"/>
          <w:b w:val="0"/>
          <w:bCs w:val="0"/>
          <w:sz w:val="32"/>
          <w:szCs w:val="24"/>
          <w:lang w:eastAsia="zh-CN"/>
        </w:rPr>
        <w:t>。</w:t>
      </w:r>
    </w:p>
    <w:p w14:paraId="215B444F">
      <w:pPr>
        <w:numPr>
          <w:ilvl w:val="0"/>
          <w:numId w:val="0"/>
        </w:num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sz w:val="32"/>
        </w:rPr>
        <w:t>二、</w:t>
      </w:r>
      <w:r>
        <w:rPr>
          <w:rFonts w:hint="eastAsia" w:ascii="Times New Roman" w:hAnsi="Times New Roman" w:eastAsia="黑体" w:cs="Times New Roman"/>
          <w:sz w:val="32"/>
          <w:szCs w:val="24"/>
        </w:rPr>
        <w:t>进修时间</w:t>
      </w:r>
    </w:p>
    <w:p w14:paraId="3E36B591">
      <w:pPr>
        <w:adjustRightInd w:val="0"/>
        <w:snapToGrid w:val="0"/>
        <w:spacing w:line="590" w:lineRule="exact"/>
        <w:ind w:firstLine="640" w:firstLineChars="200"/>
        <w:rPr>
          <w:rFonts w:hint="eastAsia" w:ascii="仿宋_GB2312" w:hAnsi="仿宋_GB2312" w:eastAsia="仿宋_GB2312" w:cs="仿宋_GB2312"/>
          <w:b w:val="0"/>
          <w:bCs w:val="0"/>
          <w:sz w:val="32"/>
          <w:szCs w:val="24"/>
          <w:highlight w:val="none"/>
        </w:rPr>
      </w:pPr>
      <w:r>
        <w:rPr>
          <w:rFonts w:hint="eastAsia" w:ascii="仿宋_GB2312" w:hAnsi="仿宋_GB2312" w:eastAsia="仿宋_GB2312" w:cs="仿宋_GB2312"/>
          <w:b w:val="0"/>
          <w:bCs w:val="0"/>
          <w:sz w:val="32"/>
          <w:szCs w:val="24"/>
          <w:highlight w:val="none"/>
        </w:rPr>
        <w:t>进修时间为201</w:t>
      </w:r>
      <w:r>
        <w:rPr>
          <w:rFonts w:hint="default" w:ascii="仿宋_GB2312" w:hAnsi="仿宋_GB2312" w:eastAsia="仿宋_GB2312" w:cs="仿宋_GB2312"/>
          <w:b w:val="0"/>
          <w:bCs w:val="0"/>
          <w:sz w:val="32"/>
          <w:szCs w:val="24"/>
          <w:highlight w:val="none"/>
          <w:lang w:val="en-US"/>
        </w:rPr>
        <w:t>5</w:t>
      </w:r>
      <w:r>
        <w:rPr>
          <w:rFonts w:hint="eastAsia" w:ascii="仿宋_GB2312" w:hAnsi="仿宋_GB2312" w:eastAsia="仿宋_GB2312" w:cs="仿宋_GB2312"/>
          <w:b w:val="0"/>
          <w:bCs w:val="0"/>
          <w:sz w:val="32"/>
          <w:szCs w:val="24"/>
          <w:highlight w:val="none"/>
        </w:rPr>
        <w:t>年</w:t>
      </w:r>
      <w:r>
        <w:rPr>
          <w:rFonts w:hint="eastAsia" w:ascii="仿宋_GB2312" w:hAnsi="仿宋_GB2312" w:eastAsia="仿宋_GB2312" w:cs="仿宋_GB2312"/>
          <w:b w:val="0"/>
          <w:bCs w:val="0"/>
          <w:sz w:val="32"/>
          <w:szCs w:val="24"/>
          <w:highlight w:val="none"/>
          <w:lang w:eastAsia="zh-CN"/>
        </w:rPr>
        <w:t>及</w:t>
      </w:r>
      <w:r>
        <w:rPr>
          <w:rFonts w:hint="eastAsia" w:ascii="仿宋_GB2312" w:hAnsi="仿宋_GB2312" w:eastAsia="仿宋_GB2312" w:cs="仿宋_GB2312"/>
          <w:b w:val="0"/>
          <w:bCs w:val="0"/>
          <w:sz w:val="32"/>
          <w:szCs w:val="24"/>
          <w:highlight w:val="none"/>
        </w:rPr>
        <w:t>以后</w:t>
      </w:r>
      <w:r>
        <w:rPr>
          <w:rFonts w:hint="eastAsia" w:ascii="仿宋_GB2312" w:hAnsi="仿宋_GB2312" w:eastAsia="仿宋_GB2312" w:cs="仿宋_GB2312"/>
          <w:b w:val="0"/>
          <w:bCs w:val="0"/>
          <w:sz w:val="32"/>
          <w:szCs w:val="24"/>
          <w:highlight w:val="none"/>
          <w:lang w:eastAsia="zh-CN"/>
        </w:rPr>
        <w:t>。</w:t>
      </w:r>
    </w:p>
    <w:p w14:paraId="14E3F157">
      <w:pPr>
        <w:numPr>
          <w:ilvl w:val="0"/>
          <w:numId w:val="0"/>
        </w:num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sz w:val="32"/>
        </w:rPr>
        <w:t>三、</w:t>
      </w:r>
      <w:r>
        <w:rPr>
          <w:rFonts w:hint="eastAsia" w:ascii="Times New Roman" w:hAnsi="Times New Roman" w:eastAsia="黑体" w:cs="Times New Roman"/>
          <w:sz w:val="32"/>
          <w:szCs w:val="24"/>
        </w:rPr>
        <w:t>报名人员应为县级及以上医疗机构人员</w:t>
      </w:r>
    </w:p>
    <w:p w14:paraId="32D5E7E2">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四、报考</w:t>
      </w:r>
      <w:r>
        <w:rPr>
          <w:rFonts w:hint="eastAsia" w:ascii="Times New Roman" w:hAnsi="Times New Roman" w:eastAsia="黑体" w:cs="Times New Roman"/>
          <w:b w:val="0"/>
          <w:sz w:val="32"/>
          <w:szCs w:val="24"/>
        </w:rPr>
        <w:t>产前诊断</w:t>
      </w:r>
      <w:r>
        <w:rPr>
          <w:rFonts w:hint="eastAsia" w:ascii="Times New Roman" w:hAnsi="Times New Roman" w:eastAsia="黑体" w:cs="Times New Roman"/>
          <w:sz w:val="32"/>
          <w:szCs w:val="24"/>
        </w:rPr>
        <w:t>的卫生专业技术人员基本条件</w:t>
      </w:r>
    </w:p>
    <w:p w14:paraId="46CD320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满足进修单位条件中1、3、4点之一，进修时间不少于3个月（儿科除外），并符合以下条件：</w:t>
      </w:r>
    </w:p>
    <w:p w14:paraId="32B3C190">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（一）临床医师</w:t>
      </w:r>
    </w:p>
    <w:p w14:paraId="69D5FB7F">
      <w:pPr>
        <w:adjustRightInd w:val="0"/>
        <w:snapToGrid w:val="0"/>
        <w:spacing w:line="590" w:lineRule="exact"/>
        <w:ind w:firstLine="640" w:firstLineChars="200"/>
        <w:rPr>
          <w:rFonts w:ascii="Times New Roman" w:hAnsi="Times New Roman" w:eastAsia="仿宋_GB2312" w:cs="Times New Roman"/>
          <w:sz w:val="32"/>
          <w:szCs w:val="24"/>
        </w:rPr>
      </w:pPr>
      <w:r>
        <w:rPr>
          <w:rFonts w:hint="eastAsia" w:ascii="仿宋_GB2312" w:hAnsi="仿宋_GB2312" w:eastAsia="仿宋_GB2312" w:cs="仿宋_GB2312"/>
          <w:sz w:val="32"/>
          <w:szCs w:val="24"/>
        </w:rPr>
        <w:t>1.从事遗传病咨询的临床医师应当取得执业医师资格，并符合以下条件：</w:t>
      </w:r>
    </w:p>
    <w:p w14:paraId="7CA5753B">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（1）医学院校本科以上学历，具有5年以上遗传病咨询相关临床工作经验。</w:t>
      </w:r>
    </w:p>
    <w:p w14:paraId="29B031F4">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（2）接受过临床遗传学专业技术培训，具备相关专业基本知识和技能。</w:t>
      </w:r>
    </w:p>
    <w:p w14:paraId="7212B8FF">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2.从事产前咨询的临床医师应当取得妇产科执业医师资格，并符合以下条件：</w:t>
      </w:r>
    </w:p>
    <w:p w14:paraId="36401E7D">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（1）大专以上学历，中级以上技术职称，且具有5年以上临床工作经验。</w:t>
      </w:r>
    </w:p>
    <w:p w14:paraId="25696A83">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（2）接受过临床遗传学专业技术培训，具备相关专业基本知识和技能。</w:t>
      </w:r>
    </w:p>
    <w:p w14:paraId="5FC004B6">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3.从事儿科诊疗活动的临床医师应当取得儿科执业医师资格，并符合以下条件：</w:t>
      </w:r>
    </w:p>
    <w:p w14:paraId="73F85633">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（1）大专以上学历，中级以上技术职称，且具有5年以上临床工作经验。</w:t>
      </w:r>
    </w:p>
    <w:p w14:paraId="52D80490">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（2）具备以下相关专业基本知识和技能。识别常见出生缺陷、单基因遗传性疾病、开展临床指导及评估预后的能力，对出生缺陷胎儿围产期保健进行指导。</w:t>
      </w:r>
    </w:p>
    <w:p w14:paraId="5E347FA9">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（二）超声产前诊断医师</w:t>
      </w:r>
    </w:p>
    <w:p w14:paraId="092DB6AE">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从事超声产前诊断的临床医师应当取得执业医师资格，并符合以下条件：</w:t>
      </w:r>
    </w:p>
    <w:p w14:paraId="5BB11E1D">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1.大专以上学历，中级以上技术职称，且具有5年以上妇产科超声检查工作经验。</w:t>
      </w:r>
    </w:p>
    <w:p w14:paraId="62C59840">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2.接受过超声产前诊断的系统培训，具备相关专业基本知识和技能。</w:t>
      </w:r>
    </w:p>
    <w:p w14:paraId="7A6AADB0">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（三）实验室技术人员</w:t>
      </w:r>
    </w:p>
    <w:p w14:paraId="206C2EF2">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实验室技术人员应当具有相应卫生专业技术职称，并符合以下条件：</w:t>
      </w:r>
    </w:p>
    <w:p w14:paraId="397352D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1.大专以上学历或中级以上技术职称，且具有2年以上临床实验室工作经验。</w:t>
      </w:r>
    </w:p>
    <w:p w14:paraId="772831A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2.接受过产前诊断相关实验室技术培训。</w:t>
      </w:r>
    </w:p>
    <w:p w14:paraId="4503987E">
      <w:pPr>
        <w:adjustRightInd w:val="0"/>
        <w:snapToGrid w:val="0"/>
        <w:spacing w:line="59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五、报考</w:t>
      </w:r>
      <w:r>
        <w:rPr>
          <w:rFonts w:hint="eastAsia" w:ascii="Times New Roman" w:hAnsi="Times New Roman" w:eastAsia="黑体" w:cs="Times New Roman"/>
          <w:b w:val="0"/>
          <w:sz w:val="32"/>
          <w:szCs w:val="24"/>
        </w:rPr>
        <w:t>产前筛查</w:t>
      </w:r>
      <w:r>
        <w:rPr>
          <w:rFonts w:hint="eastAsia" w:ascii="Times New Roman" w:hAnsi="Times New Roman" w:eastAsia="黑体" w:cs="Times New Roman"/>
          <w:sz w:val="32"/>
          <w:szCs w:val="24"/>
        </w:rPr>
        <w:t>的卫生专业技术人员基本条件</w:t>
      </w:r>
    </w:p>
    <w:p w14:paraId="415A536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满足进修单位条件中任一条件，进修时间不少于2个月，并符合以下条件：</w:t>
      </w:r>
    </w:p>
    <w:p w14:paraId="576CC3E6">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（一）临床医师</w:t>
      </w:r>
    </w:p>
    <w:p w14:paraId="5AE7F5AA">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从事临床咨询的医师应当取得妇产科执业医师资格，并符合以下条件：</w:t>
      </w:r>
    </w:p>
    <w:p w14:paraId="252C539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1.大专以上学历或中级以上技术职称，且具有2年以上临床咨询相关工作经验。</w:t>
      </w:r>
    </w:p>
    <w:p w14:paraId="6D5C3445">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2.接受过临床遗传学专业技术培训，具备相关专业基本知识和技能。</w:t>
      </w:r>
    </w:p>
    <w:p w14:paraId="5B11265E">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（二）超声产前诊断医师</w:t>
      </w:r>
    </w:p>
    <w:p w14:paraId="0231BF43">
      <w:pPr>
        <w:adjustRightInd w:val="0"/>
        <w:snapToGrid w:val="0"/>
        <w:spacing w:line="59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从事超声产前筛查的临床医师应当取得执业医师资格，并符合以下条件：</w:t>
      </w:r>
    </w:p>
    <w:p w14:paraId="61FE37ED">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1.大专以上学历或中级以上技术职称，且具有2年以上妇产科超声检查工作经验。</w:t>
      </w:r>
    </w:p>
    <w:p w14:paraId="4F190B31">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2.接受过超声产前诊断的系统培训，掌握胎儿系统超声筛查要求的正常图像与常见严重胎儿结构异常超声图像的识别能力。</w:t>
      </w:r>
    </w:p>
    <w:p w14:paraId="55DD320E">
      <w:pPr>
        <w:adjustRightInd w:val="0"/>
        <w:snapToGrid w:val="0"/>
        <w:spacing w:line="590" w:lineRule="exact"/>
        <w:ind w:firstLine="640" w:firstLineChars="200"/>
        <w:rPr>
          <w:rFonts w:hint="eastAsia" w:ascii="楷体_GB2312" w:hAnsi="楷体_GB2312" w:eastAsia="楷体_GB2312" w:cs="楷体_GB2312"/>
          <w:b w:val="0"/>
          <w:bCs w:val="0"/>
          <w:sz w:val="32"/>
          <w:szCs w:val="24"/>
        </w:rPr>
      </w:pPr>
      <w:r>
        <w:rPr>
          <w:rFonts w:hint="eastAsia" w:ascii="楷体_GB2312" w:hAnsi="楷体_GB2312" w:eastAsia="楷体_GB2312" w:cs="楷体_GB2312"/>
          <w:b w:val="0"/>
          <w:bCs w:val="0"/>
          <w:sz w:val="32"/>
          <w:szCs w:val="24"/>
        </w:rPr>
        <w:t>（三）实验室技术人员</w:t>
      </w:r>
    </w:p>
    <w:p w14:paraId="69C35198">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生化免疫实验室技术人员应当符合以下条件：</w:t>
      </w:r>
    </w:p>
    <w:p w14:paraId="754FC929">
      <w:pPr>
        <w:adjustRightInd w:val="0"/>
        <w:snapToGrid w:val="0"/>
        <w:spacing w:line="59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1.大专以上学历或中级以上技术职称，且具有2年以上临床实验室工作经验。</w:t>
      </w:r>
    </w:p>
    <w:p w14:paraId="03641CCE">
      <w:pPr>
        <w:adjustRightInd w:val="0"/>
        <w:snapToGrid w:val="0"/>
        <w:spacing w:line="590" w:lineRule="exact"/>
        <w:ind w:firstLine="640" w:firstLineChars="200"/>
      </w:pPr>
      <w:r>
        <w:rPr>
          <w:rFonts w:hint="eastAsia" w:ascii="仿宋_GB2312" w:hAnsi="仿宋_GB2312" w:eastAsia="仿宋_GB2312" w:cs="仿宋_GB2312"/>
          <w:sz w:val="32"/>
          <w:szCs w:val="24"/>
        </w:rPr>
        <w:t>2.接受过产前诊断相关实验室技术培训，具备相关专业基本知识和技能。</w:t>
      </w:r>
      <w:bookmarkStart w:id="0" w:name="_GoBack"/>
      <w:bookmarkEnd w:id="0"/>
    </w:p>
    <w:sectPr>
      <w:headerReference r:id="rId3" w:type="default"/>
      <w:footerReference r:id="rId5" w:type="default"/>
      <w:headerReference r:id="rId4" w:type="even"/>
      <w:footerReference r:id="rId6" w:type="even"/>
      <w:pgSz w:w="11906" w:h="16838"/>
      <w:pgMar w:top="1814" w:right="1474" w:bottom="1701" w:left="1588" w:header="851" w:footer="1588" w:gutter="0"/>
      <w:pgNumType w:fmt="decimal"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83A5">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46F4A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846F4A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A439">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E38F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9EE38F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7C8C">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CCF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09BA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2024-07-26T02:49:56Z</dcterms:created>
  <dc:creator>Administrator</dc:creator>
  <cp:lastModifiedBy>小蛋蛋</cp:lastModifiedBy>
  <dcterms:modified xsi:type="dcterms:W3CDTF">2024-07-26T02:50:47Z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2228E2CA6B004F43A5AA2DCAAA858564_12</vt:lpwstr>
  </property>
</Properties>
</file>