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微软雅黑" w:hAnsi="微软雅黑" w:eastAsia="微软雅黑" w:cs="微软雅黑"/>
          <w:sz w:val="40"/>
          <w:szCs w:val="4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40"/>
          <w:szCs w:val="48"/>
        </w:rPr>
        <w:t>专家组</w:t>
      </w:r>
      <w:r>
        <w:rPr>
          <w:rFonts w:hint="eastAsia" w:ascii="微软雅黑" w:hAnsi="微软雅黑" w:eastAsia="微软雅黑" w:cs="微软雅黑"/>
          <w:sz w:val="40"/>
          <w:szCs w:val="48"/>
          <w:lang w:eastAsia="zh-CN"/>
        </w:rPr>
        <w:t>校验</w:t>
      </w:r>
      <w:r>
        <w:rPr>
          <w:rFonts w:hint="eastAsia" w:ascii="微软雅黑" w:hAnsi="微软雅黑" w:eastAsia="微软雅黑" w:cs="微软雅黑"/>
          <w:sz w:val="40"/>
          <w:szCs w:val="48"/>
        </w:rPr>
        <w:t>报告</w:t>
      </w:r>
    </w:p>
    <w:p>
      <w:pPr>
        <w:jc w:val="center"/>
        <w:rPr>
          <w:rFonts w:ascii="微软雅黑" w:hAnsi="微软雅黑" w:eastAsia="微软雅黑" w:cs="微软雅黑"/>
          <w:sz w:val="24"/>
          <w:szCs w:val="32"/>
        </w:rPr>
      </w:pPr>
    </w:p>
    <w:tbl>
      <w:tblPr>
        <w:tblStyle w:val="6"/>
        <w:tblW w:w="8865" w:type="dxa"/>
        <w:jc w:val="center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6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校验</w:t>
            </w:r>
            <w:r>
              <w:rPr>
                <w:rFonts w:hint="eastAsia"/>
                <w:b/>
                <w:bCs/>
                <w:sz w:val="36"/>
                <w:szCs w:val="44"/>
              </w:rPr>
              <w:t>单位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福建省妇幼保健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36"/>
                <w:szCs w:val="44"/>
                <w:lang w:eastAsia="zh-CN"/>
              </w:rPr>
              <w:t>校验</w:t>
            </w:r>
            <w:r>
              <w:rPr>
                <w:rFonts w:hint="eastAsia"/>
                <w:b/>
                <w:bCs/>
                <w:sz w:val="36"/>
                <w:szCs w:val="44"/>
              </w:rPr>
              <w:t>项目</w:t>
            </w:r>
          </w:p>
        </w:tc>
        <w:tc>
          <w:tcPr>
            <w:tcW w:w="6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植入前胚胎遗传学诊断技术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4" w:hRule="atLeast"/>
          <w:jc w:val="center"/>
        </w:trPr>
        <w:tc>
          <w:tcPr>
            <w:tcW w:w="88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依据《人类辅助生殖技术管理办法》(2001年卫生部令第14号)、《人类辅助生殖技术规范》、《人类辅助生殖技术和人类精子库伦理原则》(卫科教发〔2003〕176号)、《人类辅助生殖技术和人类精子库评审、审核和审批管理程序》(卫科教发〔2003〕177号)和《卫生部人类辅助生殖技术与人类精子库校验实施细则》(卫科教发〔2006〕44号)的规定，福建省卫生健康委组织专家组于2019年4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福建省妇幼保健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开展植入前胚胎遗传学诊断技术（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PGD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校验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。专家组认为存在以下问题：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一、伦理和管理方面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1.PGT技术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SOP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文件过于简单，缺全流程完整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SOP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2.护理人员偏少，平均年龄偏大，医护配比结构不合理。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3.伦理委员会会议讨论记录不完整，部分讨论意见未见具体落地措施，如：未接受产前诊断病例偏多，至今未解决。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4.加强学科协作，遗传专业人员必须参与PGD/PGS工作。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二、临床方面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临床遗传咨询医师应加强专业技能培训及参与治疗决策。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2.知情同意书应按所采用技术和疾病进一步分类、细化。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3.有较多PGD患者未进行羊水穿刺产前诊断，存在医疗风险，应加强管理及沟通。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4.PGD/PGS流产率约20%，偏高，应认真讨论分析原因，提高治疗效率。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5.PGD开展的单基因病病种偏少。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三、实验室方面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1.加强遗传检测报告规范化，需要有相关资质人员签字、审核（双签）。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2.实验室备用倒置镜需要修理，备用实验区需建立百级区。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四、男科方面</w:t>
            </w: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个别病历书写欠规范，如：主诉不能导致第一诊断，现病史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过于简单，体检描述不规范。</w:t>
            </w:r>
          </w:p>
          <w:p>
            <w:pPr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鉴于福建省妇幼保健院在批准期间能够按照《人类辅助生殖技术管理办法》、《人类辅助生殖技术规范》等有关法律法规和规章制度的要求，开展相关工作，专家组认为该机构校验合格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。对于上述存在的问题，专家组建议该中心予以整改，并将整改情况于3个月内上报省卫生健康委。</w:t>
            </w:r>
          </w:p>
          <w:p>
            <w:pPr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napToGrid w:val="0"/>
              <w:spacing w:line="54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专家组签名：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（略）</w:t>
            </w:r>
          </w:p>
          <w:p>
            <w:pPr>
              <w:snapToGrid w:val="0"/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" w:lineRule="exact"/>
        <w:rPr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3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B7096"/>
    <w:rsid w:val="00156D4D"/>
    <w:rsid w:val="001E3569"/>
    <w:rsid w:val="001E4C32"/>
    <w:rsid w:val="00233EB8"/>
    <w:rsid w:val="003643EB"/>
    <w:rsid w:val="003A50DD"/>
    <w:rsid w:val="00425B39"/>
    <w:rsid w:val="004D7DC2"/>
    <w:rsid w:val="00697B49"/>
    <w:rsid w:val="00926E3E"/>
    <w:rsid w:val="00A8610C"/>
    <w:rsid w:val="00BF6510"/>
    <w:rsid w:val="00D8600E"/>
    <w:rsid w:val="00EC6548"/>
    <w:rsid w:val="01344118"/>
    <w:rsid w:val="06FA68F3"/>
    <w:rsid w:val="109B71CC"/>
    <w:rsid w:val="15964A81"/>
    <w:rsid w:val="15D92653"/>
    <w:rsid w:val="229C506B"/>
    <w:rsid w:val="24115911"/>
    <w:rsid w:val="28107C6D"/>
    <w:rsid w:val="33717CAA"/>
    <w:rsid w:val="34537175"/>
    <w:rsid w:val="37972E1A"/>
    <w:rsid w:val="396B532C"/>
    <w:rsid w:val="3E3E495E"/>
    <w:rsid w:val="406B7096"/>
    <w:rsid w:val="433C5B56"/>
    <w:rsid w:val="44A33180"/>
    <w:rsid w:val="47C1696B"/>
    <w:rsid w:val="4A714D83"/>
    <w:rsid w:val="4AF70F56"/>
    <w:rsid w:val="4ED55FB7"/>
    <w:rsid w:val="537D6B5E"/>
    <w:rsid w:val="5E6E1AA7"/>
    <w:rsid w:val="5EC44239"/>
    <w:rsid w:val="5EC84CB5"/>
    <w:rsid w:val="614867E4"/>
    <w:rsid w:val="64F60E96"/>
    <w:rsid w:val="66814D6E"/>
    <w:rsid w:val="6CD06E3F"/>
    <w:rsid w:val="706700DD"/>
    <w:rsid w:val="74202E34"/>
    <w:rsid w:val="78F91C5A"/>
    <w:rsid w:val="79500F7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9981E-F06A-493D-98FE-14A168C55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953</Words>
  <Characters>119</Characters>
  <Lines>1</Lines>
  <Paragraphs>2</Paragraphs>
  <ScaleCrop>false</ScaleCrop>
  <LinksUpToDate>false</LinksUpToDate>
  <CharactersWithSpaces>1070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2019-03-21T00:41:00Z</dcterms:created>
  <dc:creator>Administrator</dc:creator>
  <cp:lastModifiedBy>吴宏才</cp:lastModifiedBy>
  <cp:lastPrinted>2019-04-03T03:50:00Z</cp:lastPrinted>
  <dcterms:modified xsi:type="dcterms:W3CDTF">2019-04-27T03:34:48Z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