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Autospacing="0" w:line="590" w:lineRule="exact"/>
        <w:ind w:left="0" w:leftChars="0" w:firstLine="0"/>
        <w:jc w:val="both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spacing w:line="6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卫生健康部门推进分级诊疗工作</w:t>
      </w:r>
    </w:p>
    <w:p>
      <w:pPr>
        <w:pStyle w:val="2"/>
        <w:spacing w:line="6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重点监测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评价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指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标</w:t>
      </w:r>
    </w:p>
    <w:p>
      <w:pPr>
        <w:pStyle w:val="2"/>
        <w:spacing w:line="570" w:lineRule="exact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分级诊疗体系建设指标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1.到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2025年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（下同）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，政府办基层医疗卫生机构达到服务能力基本标准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≥75%，达到推荐标准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≥15%；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每千常住人口基层卫生人员数≥3.5人，卫生技术人员比例≥80%，政府办基层医疗卫生机构中医类别医师占同类机构医师总数比例≥25%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乡镇卫生院和社区卫生服务中心中医馆覆盖率、中医药服务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中医医师配备率达100%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2"/>
        <w:spacing w:line="57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村卫生所达到服务能力基本标准的≥70%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提供中医药服务的占比≥80%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乡村医生队伍中执业（助理）医师占比≥45%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2"/>
        <w:spacing w:line="57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乡镇卫生院、社区卫生服务中心与二三级医院建立对口帮扶关系的覆盖率达到100%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2"/>
        <w:spacing w:line="57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县级公立医院床位数达到2.5张/千人口左右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；</w:t>
      </w:r>
    </w:p>
    <w:p>
      <w:pPr>
        <w:pStyle w:val="2"/>
        <w:spacing w:line="570" w:lineRule="exact"/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7.全省所有县级综合医院均达到二甲及服务能力水平；</w:t>
      </w:r>
    </w:p>
    <w:p>
      <w:pPr>
        <w:pStyle w:val="2"/>
        <w:spacing w:line="570" w:lineRule="exact"/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8.全省80%以上的县级中医医院达到二甲中医医院能力水平，30万人口以上的县域实现二甲以上中医医院全覆盖；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医联（共）体内成员单位力争30%以上的病房建成为联合病房。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二、分级诊疗成效指标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县域内就诊率≥90%，城乡参保人员的县域内住院量占比≥70%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2"/>
        <w:spacing w:line="57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基层医疗卫生机构诊疗量占总诊疗量比例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65%，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其中基层中医诊疗量占基层医疗卫生机构诊疗量比例≥30%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2"/>
        <w:spacing w:line="570" w:lineRule="exact"/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中心卫生院和社区医院首诊病种数≥80种，其他乡镇卫生院和社区卫生服务中心≥50种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.国家区域医疗中心和省级高水平医院的四级手术占比力争达到45%左右；</w:t>
      </w:r>
    </w:p>
    <w:p>
      <w:pPr>
        <w:pStyle w:val="2"/>
        <w:spacing w:line="570" w:lineRule="exac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二、三级公立医院向基层医疗卫生机构下转患者人数年均增长率≥10%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/>
    <w:sectPr>
      <w:pgSz w:w="11906" w:h="16838"/>
      <w:pgMar w:top="1814" w:right="1800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8163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ind w:firstLine="880" w:firstLineChars="200"/>
      <w:jc w:val="both"/>
    </w:pPr>
    <w:rPr>
      <w:rFonts w:ascii="仿宋_GB2312" w:hAnsi="仿宋_GB2312" w:eastAsia="仿宋_GB2312" w:cs="Times New Roman"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2022-07-12T08:50:40Z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F4A48C38E7C745078C083C08EC785305</vt:lpwstr>
  </property>
</Properties>
</file>