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仿宋_GB2312"/>
          <w:color w:val="000000"/>
          <w:spacing w:val="5"/>
          <w:kern w:val="0"/>
          <w:sz w:val="32"/>
          <w:szCs w:val="32"/>
        </w:rPr>
      </w:pPr>
      <w:r>
        <w:rPr>
          <w:rFonts w:hint="eastAsia" w:ascii="黑体" w:hAnsi="黑体" w:eastAsia="黑体" w:cs="仿宋_GB2312"/>
          <w:color w:val="000000"/>
          <w:spacing w:val="5"/>
          <w:kern w:val="0"/>
          <w:sz w:val="32"/>
          <w:szCs w:val="32"/>
        </w:rPr>
        <w:t>附件</w:t>
      </w:r>
    </w:p>
    <w:p>
      <w:pPr>
        <w:spacing w:line="600" w:lineRule="exact"/>
        <w:jc w:val="center"/>
        <w:rPr>
          <w:rFonts w:hint="eastAsia" w:ascii="方正小标宋简体" w:hAnsi="方正小标宋简体" w:eastAsia="方正小标宋简体" w:cs="方正小标宋简体"/>
          <w:color w:val="000000"/>
          <w:spacing w:val="5"/>
          <w:kern w:val="0"/>
          <w:sz w:val="44"/>
          <w:szCs w:val="44"/>
        </w:rPr>
      </w:pPr>
      <w:r>
        <w:rPr>
          <w:rFonts w:hint="eastAsia" w:ascii="方正小标宋简体" w:hAnsi="方正小标宋简体" w:eastAsia="方正小标宋简体" w:cs="方正小标宋简体"/>
          <w:color w:val="000000"/>
          <w:spacing w:val="5"/>
          <w:kern w:val="0"/>
          <w:sz w:val="44"/>
          <w:szCs w:val="44"/>
        </w:rPr>
        <w:t>省卫健委</w:t>
      </w:r>
      <w:r>
        <w:rPr>
          <w:rFonts w:ascii="方正小标宋简体" w:hAnsi="方正小标宋简体" w:eastAsia="方正小标宋简体" w:cs="方正小标宋简体"/>
          <w:color w:val="000000"/>
          <w:spacing w:val="5"/>
          <w:kern w:val="0"/>
          <w:sz w:val="44"/>
          <w:szCs w:val="44"/>
        </w:rPr>
        <w:t>2019</w:t>
      </w:r>
      <w:r>
        <w:rPr>
          <w:rFonts w:hint="eastAsia" w:ascii="方正小标宋简体" w:hAnsi="方正小标宋简体" w:eastAsia="方正小标宋简体" w:cs="方正小标宋简体"/>
          <w:color w:val="000000"/>
          <w:spacing w:val="5"/>
          <w:kern w:val="0"/>
          <w:sz w:val="44"/>
          <w:szCs w:val="44"/>
        </w:rPr>
        <w:t>年重点工作及任务分工方案</w:t>
      </w:r>
    </w:p>
    <w:p>
      <w:pPr>
        <w:spacing w:line="600" w:lineRule="exact"/>
        <w:jc w:val="center"/>
        <w:rPr>
          <w:rFonts w:hint="eastAsia" w:ascii="方正小标宋简体" w:hAnsi="方正小标宋简体" w:eastAsia="方正小标宋简体" w:cs="方正小标宋简体"/>
          <w:color w:val="000000"/>
          <w:spacing w:val="5"/>
          <w:kern w:val="0"/>
          <w:sz w:val="44"/>
          <w:szCs w:val="44"/>
        </w:rPr>
      </w:pPr>
    </w:p>
    <w:tbl>
      <w:tblPr>
        <w:tblStyle w:val="6"/>
        <w:tblW w:w="141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3202"/>
        <w:gridCol w:w="5780"/>
        <w:gridCol w:w="834"/>
        <w:gridCol w:w="116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9" w:type="dxa"/>
            <w:tcBorders>
              <w:bottom w:val="nil"/>
            </w:tcBorders>
            <w:noWrap w:val="0"/>
            <w:vAlign w:val="center"/>
          </w:tcPr>
          <w:p>
            <w:pPr>
              <w:spacing w:line="0" w:lineRule="atLeast"/>
              <w:jc w:val="center"/>
              <w:rPr>
                <w:rFonts w:ascii="Times New Roman" w:hAnsi="Times New Roman" w:eastAsia="仿宋_GB2312" w:cs="Times New Roman"/>
                <w:b/>
                <w:bCs/>
                <w:color w:val="000000"/>
                <w:sz w:val="28"/>
                <w:szCs w:val="28"/>
              </w:rPr>
            </w:pPr>
            <w:r>
              <w:rPr>
                <w:rFonts w:hint="default" w:ascii="Times New Roman" w:hAnsi="黑体" w:eastAsia="黑体" w:cs="Times New Roman"/>
                <w:color w:val="000000"/>
                <w:sz w:val="24"/>
                <w:szCs w:val="24"/>
              </w:rPr>
              <w:t>重点工作</w:t>
            </w:r>
          </w:p>
        </w:tc>
        <w:tc>
          <w:tcPr>
            <w:tcW w:w="3202" w:type="dxa"/>
            <w:noWrap w:val="0"/>
            <w:vAlign w:val="center"/>
          </w:tcPr>
          <w:p>
            <w:pPr>
              <w:spacing w:line="0" w:lineRule="atLeast"/>
              <w:jc w:val="center"/>
              <w:rPr>
                <w:rFonts w:ascii="Times New Roman" w:hAnsi="Times New Roman" w:eastAsia="仿宋_GB2312" w:cs="Times New Roman"/>
                <w:b/>
                <w:bCs/>
                <w:color w:val="000000"/>
                <w:sz w:val="28"/>
                <w:szCs w:val="28"/>
              </w:rPr>
            </w:pPr>
            <w:r>
              <w:rPr>
                <w:rFonts w:hint="default" w:ascii="Times New Roman" w:hAnsi="黑体" w:eastAsia="黑体" w:cs="Times New Roman"/>
                <w:color w:val="000000"/>
                <w:sz w:val="24"/>
                <w:szCs w:val="24"/>
              </w:rPr>
              <w:t>目标任务</w:t>
            </w:r>
          </w:p>
        </w:tc>
        <w:tc>
          <w:tcPr>
            <w:tcW w:w="5780" w:type="dxa"/>
            <w:tcBorders>
              <w:left w:val="nil"/>
            </w:tcBorders>
            <w:noWrap w:val="0"/>
            <w:vAlign w:val="center"/>
          </w:tcPr>
          <w:p>
            <w:pPr>
              <w:spacing w:line="0" w:lineRule="atLeast"/>
              <w:jc w:val="center"/>
              <w:rPr>
                <w:rFonts w:ascii="Times New Roman" w:hAnsi="Times New Roman" w:eastAsia="仿宋_GB2312" w:cs="Times New Roman"/>
                <w:b/>
                <w:bCs/>
                <w:color w:val="000000"/>
                <w:sz w:val="28"/>
                <w:szCs w:val="28"/>
              </w:rPr>
            </w:pPr>
            <w:r>
              <w:rPr>
                <w:rFonts w:hint="default" w:ascii="Times New Roman" w:hAnsi="黑体" w:eastAsia="黑体" w:cs="Times New Roman"/>
                <w:color w:val="000000"/>
                <w:sz w:val="24"/>
                <w:szCs w:val="24"/>
              </w:rPr>
              <w:t>主要措施</w:t>
            </w:r>
          </w:p>
        </w:tc>
        <w:tc>
          <w:tcPr>
            <w:tcW w:w="834" w:type="dxa"/>
            <w:noWrap w:val="0"/>
            <w:vAlign w:val="center"/>
          </w:tcPr>
          <w:p>
            <w:pPr>
              <w:spacing w:line="0" w:lineRule="atLeast"/>
              <w:jc w:val="center"/>
              <w:rPr>
                <w:rFonts w:ascii="Times New Roman" w:hAnsi="Times New Roman" w:eastAsia="黑体" w:cs="Times New Roman"/>
                <w:color w:val="000000"/>
                <w:sz w:val="24"/>
                <w:szCs w:val="24"/>
              </w:rPr>
            </w:pPr>
            <w:r>
              <w:rPr>
                <w:rFonts w:hint="default" w:ascii="Times New Roman" w:hAnsi="黑体" w:eastAsia="黑体" w:cs="Times New Roman"/>
                <w:color w:val="000000"/>
                <w:sz w:val="24"/>
                <w:szCs w:val="24"/>
              </w:rPr>
              <w:t>完成</w:t>
            </w:r>
          </w:p>
          <w:p>
            <w:pPr>
              <w:spacing w:line="0" w:lineRule="atLeast"/>
              <w:jc w:val="center"/>
              <w:rPr>
                <w:rFonts w:ascii="Times New Roman" w:hAnsi="Times New Roman" w:eastAsia="仿宋_GB2312" w:cs="Times New Roman"/>
                <w:b/>
                <w:bCs/>
                <w:color w:val="000000"/>
                <w:sz w:val="28"/>
                <w:szCs w:val="28"/>
              </w:rPr>
            </w:pPr>
            <w:r>
              <w:rPr>
                <w:rFonts w:hint="default" w:ascii="Times New Roman" w:hAnsi="黑体" w:eastAsia="黑体" w:cs="Times New Roman"/>
                <w:color w:val="000000"/>
                <w:sz w:val="24"/>
                <w:szCs w:val="24"/>
              </w:rPr>
              <w:t>时限</w:t>
            </w:r>
          </w:p>
        </w:tc>
        <w:tc>
          <w:tcPr>
            <w:tcW w:w="1160" w:type="dxa"/>
            <w:tcBorders>
              <w:left w:val="nil"/>
            </w:tcBorders>
            <w:noWrap w:val="0"/>
            <w:vAlign w:val="center"/>
          </w:tcPr>
          <w:p>
            <w:pPr>
              <w:spacing w:line="0" w:lineRule="atLeast"/>
              <w:jc w:val="center"/>
              <w:rPr>
                <w:rFonts w:ascii="Times New Roman" w:hAnsi="Times New Roman" w:eastAsia="黑体" w:cs="Times New Roman"/>
                <w:color w:val="000000"/>
                <w:sz w:val="24"/>
                <w:szCs w:val="24"/>
              </w:rPr>
            </w:pPr>
            <w:r>
              <w:rPr>
                <w:rFonts w:hint="default" w:ascii="Times New Roman" w:hAnsi="黑体" w:eastAsia="黑体" w:cs="Times New Roman"/>
                <w:color w:val="000000"/>
                <w:sz w:val="24"/>
                <w:szCs w:val="24"/>
              </w:rPr>
              <w:t>负责</w:t>
            </w:r>
          </w:p>
          <w:p>
            <w:pPr>
              <w:spacing w:line="0" w:lineRule="atLeast"/>
              <w:jc w:val="center"/>
              <w:rPr>
                <w:rFonts w:ascii="Times New Roman" w:hAnsi="Times New Roman" w:eastAsia="仿宋_GB2312" w:cs="Times New Roman"/>
                <w:b/>
                <w:bCs/>
                <w:color w:val="000000"/>
              </w:rPr>
            </w:pPr>
            <w:r>
              <w:rPr>
                <w:rFonts w:hint="default" w:ascii="Times New Roman" w:hAnsi="黑体" w:eastAsia="黑体" w:cs="Times New Roman"/>
                <w:color w:val="000000"/>
                <w:sz w:val="24"/>
                <w:szCs w:val="24"/>
              </w:rPr>
              <w:t>领导</w:t>
            </w:r>
          </w:p>
        </w:tc>
        <w:tc>
          <w:tcPr>
            <w:tcW w:w="1374" w:type="dxa"/>
            <w:tcBorders>
              <w:left w:val="nil"/>
            </w:tcBorders>
            <w:noWrap w:val="0"/>
            <w:vAlign w:val="center"/>
          </w:tcPr>
          <w:p>
            <w:pPr>
              <w:spacing w:line="0" w:lineRule="atLeast"/>
              <w:jc w:val="center"/>
              <w:rPr>
                <w:rFonts w:ascii="Times New Roman" w:hAnsi="Times New Roman" w:eastAsia="黑体" w:cs="Times New Roman"/>
                <w:color w:val="000000"/>
                <w:sz w:val="24"/>
                <w:szCs w:val="24"/>
              </w:rPr>
            </w:pPr>
            <w:r>
              <w:rPr>
                <w:rFonts w:hint="default" w:ascii="Times New Roman" w:hAnsi="黑体" w:eastAsia="黑体" w:cs="Times New Roman"/>
                <w:color w:val="000000"/>
                <w:sz w:val="24"/>
                <w:szCs w:val="24"/>
              </w:rPr>
              <w:t>牵头</w:t>
            </w:r>
          </w:p>
          <w:p>
            <w:pPr>
              <w:spacing w:line="0" w:lineRule="atLeast"/>
              <w:jc w:val="center"/>
              <w:rPr>
                <w:rFonts w:ascii="Times New Roman" w:hAnsi="Times New Roman" w:eastAsia="仿宋_GB2312" w:cs="Times New Roman"/>
                <w:b/>
                <w:bCs/>
                <w:color w:val="000000"/>
                <w:sz w:val="28"/>
                <w:szCs w:val="28"/>
              </w:rPr>
            </w:pPr>
            <w:r>
              <w:rPr>
                <w:rFonts w:hint="default" w:ascii="Times New Roman" w:hAnsi="黑体" w:eastAsia="黑体" w:cs="Times New Roman"/>
                <w:color w:val="000000"/>
                <w:sz w:val="24"/>
                <w:szCs w:val="24"/>
              </w:rPr>
              <w:t>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819" w:type="dxa"/>
            <w:vMerge w:val="restart"/>
            <w:noWrap w:val="0"/>
            <w:vAlign w:val="center"/>
          </w:tcPr>
          <w:p>
            <w:pPr>
              <w:spacing w:line="0" w:lineRule="atLeast"/>
              <w:rPr>
                <w:rFonts w:ascii="Times New Roman" w:hAnsi="Times New Roman" w:eastAsia="仿宋_GB2312" w:cs="Times New Roman"/>
                <w:color w:val="000000"/>
                <w:sz w:val="28"/>
                <w:szCs w:val="28"/>
              </w:rPr>
            </w:pPr>
            <w:r>
              <w:rPr>
                <w:rFonts w:hint="default" w:ascii="Times New Roman" w:hAnsi="仿宋_GB2312" w:eastAsia="仿宋_GB2312" w:cs="Times New Roman"/>
                <w:b/>
                <w:sz w:val="28"/>
                <w:szCs w:val="28"/>
              </w:rPr>
              <w:t>一、全面加强党的建设</w:t>
            </w:r>
          </w:p>
        </w:tc>
        <w:tc>
          <w:tcPr>
            <w:tcW w:w="3202" w:type="dxa"/>
            <w:noWrap w:val="0"/>
            <w:vAlign w:val="top"/>
          </w:tcPr>
          <w:p>
            <w:pPr>
              <w:spacing w:line="0" w:lineRule="atLeas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w:t>
            </w:r>
            <w:r>
              <w:rPr>
                <w:rFonts w:hint="default" w:ascii="Times New Roman" w:hAnsi="仿宋_GB2312" w:eastAsia="仿宋_GB2312" w:cs="Times New Roman"/>
                <w:color w:val="000000"/>
                <w:sz w:val="28"/>
                <w:szCs w:val="28"/>
              </w:rPr>
              <w:t>抓好机构改革，机关处室调整到位，直属单位机构职能编制调整到位。</w:t>
            </w:r>
          </w:p>
        </w:tc>
        <w:tc>
          <w:tcPr>
            <w:tcW w:w="5780" w:type="dxa"/>
            <w:tcBorders>
              <w:left w:val="nil"/>
            </w:tcBorders>
            <w:noWrap w:val="0"/>
            <w:vAlign w:val="top"/>
          </w:tcPr>
          <w:p>
            <w:pPr>
              <w:spacing w:line="0" w:lineRule="atLeast"/>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按《福建省省级机构改革实施方案》，落实机关</w:t>
            </w:r>
            <w:r>
              <w:rPr>
                <w:rFonts w:hint="default" w:ascii="Times New Roman" w:hAnsi="Times New Roman" w:eastAsia="仿宋_GB2312" w:cs="Times New Roman"/>
                <w:color w:val="000000"/>
                <w:sz w:val="28"/>
                <w:szCs w:val="28"/>
              </w:rPr>
              <w:t>“</w:t>
            </w:r>
            <w:r>
              <w:rPr>
                <w:rFonts w:hint="default" w:ascii="Times New Roman" w:hAnsi="仿宋_GB2312" w:eastAsia="仿宋_GB2312" w:cs="Times New Roman"/>
                <w:color w:val="000000"/>
                <w:sz w:val="28"/>
                <w:szCs w:val="28"/>
              </w:rPr>
              <w:t>三定</w:t>
            </w:r>
            <w:r>
              <w:rPr>
                <w:rFonts w:hint="default" w:ascii="Times New Roman" w:hAnsi="Times New Roman" w:eastAsia="仿宋_GB2312" w:cs="Times New Roman"/>
                <w:color w:val="000000"/>
                <w:sz w:val="28"/>
                <w:szCs w:val="28"/>
              </w:rPr>
              <w:t>”</w:t>
            </w:r>
            <w:r>
              <w:rPr>
                <w:rFonts w:hint="default" w:ascii="Times New Roman" w:hAnsi="仿宋_GB2312" w:eastAsia="仿宋_GB2312" w:cs="Times New Roman"/>
                <w:color w:val="000000"/>
                <w:sz w:val="28"/>
                <w:szCs w:val="28"/>
              </w:rPr>
              <w:t>规定，抓好直属单位机构改革。</w:t>
            </w:r>
          </w:p>
        </w:tc>
        <w:tc>
          <w:tcPr>
            <w:tcW w:w="834" w:type="dxa"/>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全年</w:t>
            </w:r>
          </w:p>
        </w:tc>
        <w:tc>
          <w:tcPr>
            <w:tcW w:w="1160"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黄如欣</w:t>
            </w:r>
          </w:p>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柳</w:t>
            </w:r>
            <w:r>
              <w:rPr>
                <w:rFonts w:ascii="Times New Roman" w:hAnsi="Times New Roman" w:eastAsia="仿宋_GB2312" w:cs="Times New Roman"/>
                <w:color w:val="000000"/>
                <w:sz w:val="28"/>
                <w:szCs w:val="28"/>
              </w:rPr>
              <w:t xml:space="preserve">  </w:t>
            </w:r>
            <w:r>
              <w:rPr>
                <w:rFonts w:hint="default" w:ascii="Times New Roman" w:hAnsi="仿宋_GB2312" w:eastAsia="仿宋_GB2312" w:cs="Times New Roman"/>
                <w:color w:val="000000"/>
                <w:sz w:val="28"/>
                <w:szCs w:val="28"/>
              </w:rPr>
              <w:t>红</w:t>
            </w:r>
          </w:p>
        </w:tc>
        <w:tc>
          <w:tcPr>
            <w:tcW w:w="1374"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819" w:type="dxa"/>
            <w:vMerge w:val="continue"/>
            <w:noWrap w:val="0"/>
            <w:vAlign w:val="top"/>
          </w:tcPr>
          <w:p>
            <w:pPr>
              <w:spacing w:line="0" w:lineRule="atLeast"/>
              <w:rPr>
                <w:rFonts w:ascii="Times New Roman" w:hAnsi="Times New Roman" w:eastAsia="仿宋_GB2312" w:cs="Times New Roman"/>
                <w:color w:val="000000"/>
                <w:sz w:val="28"/>
                <w:szCs w:val="28"/>
              </w:rPr>
            </w:pPr>
          </w:p>
        </w:tc>
        <w:tc>
          <w:tcPr>
            <w:tcW w:w="3202" w:type="dxa"/>
            <w:noWrap w:val="0"/>
            <w:vAlign w:val="top"/>
          </w:tcPr>
          <w:p>
            <w:pPr>
              <w:spacing w:line="0" w:lineRule="atLeas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w:t>
            </w:r>
            <w:r>
              <w:rPr>
                <w:rFonts w:hint="default" w:ascii="Times New Roman" w:hAnsi="仿宋_GB2312" w:eastAsia="仿宋_GB2312"/>
                <w:color w:val="000000"/>
                <w:sz w:val="28"/>
                <w:szCs w:val="28"/>
              </w:rPr>
              <w:t>全面推进党的政治、思想、组织、作风和纪律建设。</w:t>
            </w:r>
            <w:r>
              <w:rPr>
                <w:rFonts w:hint="default" w:ascii="Times New Roman" w:hAnsi="仿宋_GB2312" w:eastAsia="仿宋_GB2312" w:cs="Times New Roman"/>
                <w:color w:val="000000"/>
                <w:sz w:val="28"/>
                <w:szCs w:val="28"/>
              </w:rPr>
              <w:t>以省属公立医院为龙头，带动全省二级以上公立医院党的建设。</w:t>
            </w:r>
          </w:p>
        </w:tc>
        <w:tc>
          <w:tcPr>
            <w:tcW w:w="5780" w:type="dxa"/>
            <w:tcBorders>
              <w:left w:val="nil"/>
            </w:tcBorders>
            <w:noWrap w:val="0"/>
            <w:vAlign w:val="top"/>
          </w:tcPr>
          <w:p>
            <w:pPr>
              <w:spacing w:line="0" w:lineRule="atLeast"/>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落实《福建省关于加强公立医院党的建设工作的实施办法》，细化工作方案，逐项抓好落实。建立健全卫生健康行业社会组织党建工作管理体制。</w:t>
            </w:r>
          </w:p>
        </w:tc>
        <w:tc>
          <w:tcPr>
            <w:tcW w:w="834" w:type="dxa"/>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全年</w:t>
            </w:r>
          </w:p>
        </w:tc>
        <w:tc>
          <w:tcPr>
            <w:tcW w:w="1160"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黄如欣</w:t>
            </w:r>
          </w:p>
        </w:tc>
        <w:tc>
          <w:tcPr>
            <w:tcW w:w="1374" w:type="dxa"/>
            <w:tcBorders>
              <w:left w:val="nil"/>
            </w:tcBorders>
            <w:noWrap w:val="0"/>
            <w:vAlign w:val="center"/>
          </w:tcPr>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人事处</w:t>
            </w:r>
          </w:p>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机关党委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819" w:type="dxa"/>
            <w:vMerge w:val="continue"/>
            <w:noWrap w:val="0"/>
            <w:vAlign w:val="top"/>
          </w:tcPr>
          <w:p>
            <w:pPr>
              <w:spacing w:line="0" w:lineRule="atLeast"/>
              <w:rPr>
                <w:rFonts w:ascii="Times New Roman" w:hAnsi="Times New Roman" w:eastAsia="仿宋_GB2312" w:cs="Times New Roman"/>
                <w:color w:val="000000"/>
                <w:sz w:val="28"/>
                <w:szCs w:val="28"/>
              </w:rPr>
            </w:pPr>
          </w:p>
        </w:tc>
        <w:tc>
          <w:tcPr>
            <w:tcW w:w="3202" w:type="dxa"/>
            <w:noWrap w:val="0"/>
            <w:vAlign w:val="top"/>
          </w:tcPr>
          <w:p>
            <w:pPr>
              <w:spacing w:line="0" w:lineRule="atLeast"/>
              <w:rPr>
                <w:rFonts w:ascii="Times New Roman" w:hAnsi="Times New Roman" w:eastAsia="仿宋_GB2312" w:cs="Times New Roman"/>
                <w:color w:val="000000"/>
                <w:sz w:val="28"/>
                <w:szCs w:val="28"/>
              </w:rPr>
            </w:pPr>
            <w:r>
              <w:rPr>
                <w:rFonts w:ascii="Times New Roman" w:hAnsi="Times New Roman" w:eastAsia="仿宋_GB2312"/>
                <w:sz w:val="28"/>
                <w:szCs w:val="28"/>
              </w:rPr>
              <w:t>3.</w:t>
            </w:r>
            <w:r>
              <w:rPr>
                <w:rFonts w:hint="default" w:ascii="Times New Roman" w:hAnsi="仿宋_GB2312" w:eastAsia="仿宋_GB2312"/>
                <w:sz w:val="28"/>
                <w:szCs w:val="28"/>
              </w:rPr>
              <w:t>认真做好省委巡视整改，继续抓好行风整治专项行动、扫黑除恶专项斗争。</w:t>
            </w:r>
          </w:p>
        </w:tc>
        <w:tc>
          <w:tcPr>
            <w:tcW w:w="5780" w:type="dxa"/>
            <w:tcBorders>
              <w:left w:val="nil"/>
            </w:tcBorders>
            <w:noWrap w:val="0"/>
            <w:vAlign w:val="top"/>
          </w:tcPr>
          <w:p>
            <w:pPr>
              <w:spacing w:line="0" w:lineRule="atLeast"/>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制度整改方案，明确任务分工，逐条逐项落实整改。把行风整治行动和扫黑除恶专项斗争结合起来，形成工作合力，持续抓好医疗机构</w:t>
            </w:r>
            <w:r>
              <w:rPr>
                <w:rFonts w:hint="default" w:ascii="Times New Roman" w:hAnsi="Times New Roman" w:eastAsia="仿宋_GB2312" w:cs="Times New Roman"/>
                <w:color w:val="000000"/>
                <w:sz w:val="28"/>
                <w:szCs w:val="28"/>
              </w:rPr>
              <w:t>“</w:t>
            </w:r>
            <w:r>
              <w:rPr>
                <w:rFonts w:hint="default" w:ascii="Times New Roman" w:hAnsi="仿宋_GB2312" w:eastAsia="仿宋_GB2312" w:cs="Times New Roman"/>
                <w:color w:val="000000"/>
                <w:sz w:val="28"/>
                <w:szCs w:val="28"/>
              </w:rPr>
              <w:t>黑护工</w:t>
            </w:r>
            <w:r>
              <w:rPr>
                <w:rFonts w:hint="default" w:ascii="Times New Roman" w:hAnsi="Times New Roman" w:eastAsia="仿宋_GB2312" w:cs="Times New Roman"/>
                <w:color w:val="000000"/>
                <w:sz w:val="28"/>
                <w:szCs w:val="28"/>
              </w:rPr>
              <w:t>”</w:t>
            </w:r>
            <w:r>
              <w:rPr>
                <w:rFonts w:hint="default" w:ascii="Times New Roman" w:hAnsi="仿宋_GB2312" w:eastAsia="仿宋_GB2312" w:cs="Times New Roman"/>
                <w:color w:val="000000"/>
                <w:sz w:val="28"/>
                <w:szCs w:val="28"/>
              </w:rPr>
              <w:t>、</w:t>
            </w:r>
            <w:r>
              <w:rPr>
                <w:rFonts w:hint="default" w:ascii="Times New Roman" w:hAnsi="Times New Roman" w:eastAsia="仿宋_GB2312" w:cs="Times New Roman"/>
                <w:color w:val="000000"/>
                <w:sz w:val="28"/>
                <w:szCs w:val="28"/>
              </w:rPr>
              <w:t>“</w:t>
            </w:r>
            <w:r>
              <w:rPr>
                <w:rFonts w:hint="default" w:ascii="Times New Roman" w:hAnsi="仿宋_GB2312" w:eastAsia="仿宋_GB2312" w:cs="Times New Roman"/>
                <w:color w:val="000000"/>
                <w:sz w:val="28"/>
                <w:szCs w:val="28"/>
              </w:rPr>
              <w:t>黑救护车</w:t>
            </w:r>
            <w:r>
              <w:rPr>
                <w:rFonts w:hint="default" w:ascii="Times New Roman" w:hAnsi="Times New Roman" w:eastAsia="仿宋_GB2312" w:cs="Times New Roman"/>
                <w:color w:val="000000"/>
                <w:sz w:val="28"/>
                <w:szCs w:val="28"/>
              </w:rPr>
              <w:t>”</w:t>
            </w:r>
            <w:r>
              <w:rPr>
                <w:rFonts w:hint="default" w:ascii="Times New Roman" w:hAnsi="仿宋_GB2312" w:eastAsia="仿宋_GB2312" w:cs="Times New Roman"/>
                <w:color w:val="000000"/>
                <w:sz w:val="28"/>
                <w:szCs w:val="28"/>
              </w:rPr>
              <w:t>和太平间非法殡仪服务专项整治。</w:t>
            </w:r>
            <w:r>
              <w:rPr>
                <w:rFonts w:ascii="Times New Roman" w:hAnsi="Times New Roman" w:eastAsia="仿宋_GB2312" w:cs="Times New Roman"/>
                <w:color w:val="000000"/>
                <w:sz w:val="28"/>
                <w:szCs w:val="28"/>
              </w:rPr>
              <w:tab/>
            </w:r>
          </w:p>
        </w:tc>
        <w:tc>
          <w:tcPr>
            <w:tcW w:w="834" w:type="dxa"/>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全年</w:t>
            </w:r>
          </w:p>
        </w:tc>
        <w:tc>
          <w:tcPr>
            <w:tcW w:w="1160"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黄如欣</w:t>
            </w:r>
          </w:p>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柳</w:t>
            </w:r>
            <w:r>
              <w:rPr>
                <w:rFonts w:hint="default" w:ascii="Times New Roman" w:hAnsi="Times New Roman" w:eastAsia="仿宋_GB2312" w:cs="Times New Roman"/>
                <w:color w:val="000000"/>
                <w:sz w:val="28"/>
                <w:szCs w:val="28"/>
              </w:rPr>
              <w:t xml:space="preserve">  </w:t>
            </w:r>
            <w:r>
              <w:rPr>
                <w:rFonts w:hint="default" w:ascii="Times New Roman" w:hAnsi="仿宋_GB2312" w:eastAsia="仿宋_GB2312" w:cs="Times New Roman"/>
                <w:color w:val="000000"/>
                <w:sz w:val="28"/>
                <w:szCs w:val="28"/>
              </w:rPr>
              <w:t>红杨闽红</w:t>
            </w:r>
          </w:p>
        </w:tc>
        <w:tc>
          <w:tcPr>
            <w:tcW w:w="1374" w:type="dxa"/>
            <w:tcBorders>
              <w:left w:val="nil"/>
            </w:tcBorders>
            <w:noWrap w:val="0"/>
            <w:vAlign w:val="center"/>
          </w:tcPr>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人事处</w:t>
            </w:r>
          </w:p>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机关党委医政处</w:t>
            </w:r>
          </w:p>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扫黑办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819" w:type="dxa"/>
            <w:vMerge w:val="continue"/>
            <w:noWrap w:val="0"/>
            <w:vAlign w:val="top"/>
          </w:tcPr>
          <w:p>
            <w:pPr>
              <w:spacing w:line="0" w:lineRule="atLeast"/>
              <w:rPr>
                <w:rFonts w:ascii="Times New Roman" w:hAnsi="Times New Roman" w:eastAsia="仿宋_GB2312" w:cs="Times New Roman"/>
                <w:color w:val="000000"/>
                <w:sz w:val="28"/>
                <w:szCs w:val="28"/>
              </w:rPr>
            </w:pPr>
          </w:p>
        </w:tc>
        <w:tc>
          <w:tcPr>
            <w:tcW w:w="3202" w:type="dxa"/>
            <w:tcBorders>
              <w:bottom w:val="single" w:color="auto" w:sz="4" w:space="0"/>
            </w:tcBorders>
            <w:noWrap w:val="0"/>
            <w:vAlign w:val="top"/>
          </w:tcPr>
          <w:p>
            <w:pPr>
              <w:spacing w:line="0" w:lineRule="atLeas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w:t>
            </w:r>
            <w:r>
              <w:rPr>
                <w:rFonts w:hint="default" w:ascii="Times New Roman" w:hAnsi="仿宋_GB2312" w:eastAsia="仿宋_GB2312" w:cs="Times New Roman"/>
                <w:color w:val="000000"/>
                <w:sz w:val="28"/>
                <w:szCs w:val="28"/>
              </w:rPr>
              <w:t>培养选拔一批优秀年轻干部人才。</w:t>
            </w:r>
          </w:p>
        </w:tc>
        <w:tc>
          <w:tcPr>
            <w:tcW w:w="5780" w:type="dxa"/>
            <w:tcBorders>
              <w:left w:val="nil"/>
              <w:bottom w:val="single" w:color="auto" w:sz="4" w:space="0"/>
            </w:tcBorders>
            <w:noWrap w:val="0"/>
            <w:vAlign w:val="top"/>
          </w:tcPr>
          <w:p>
            <w:pPr>
              <w:spacing w:line="0" w:lineRule="atLeast"/>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出台省卫健委党组《干部选拔任用工作暂行规定》《关于适应大力发现培养选拔优秀年轻干部的实施意见》，进一步细化干部选拔任用工作办法，培养选拔一批优秀年轻干部，储备一批优秀年轻后备干部人才。</w:t>
            </w:r>
          </w:p>
        </w:tc>
        <w:tc>
          <w:tcPr>
            <w:tcW w:w="834" w:type="dxa"/>
            <w:tcBorders>
              <w:bottom w:val="single" w:color="auto" w:sz="4" w:space="0"/>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上半年</w:t>
            </w:r>
          </w:p>
        </w:tc>
        <w:tc>
          <w:tcPr>
            <w:tcW w:w="1160" w:type="dxa"/>
            <w:tcBorders>
              <w:left w:val="nil"/>
              <w:bottom w:val="single" w:color="auto" w:sz="4" w:space="0"/>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黄如欣</w:t>
            </w:r>
          </w:p>
        </w:tc>
        <w:tc>
          <w:tcPr>
            <w:tcW w:w="1374" w:type="dxa"/>
            <w:tcBorders>
              <w:left w:val="nil"/>
              <w:bottom w:val="single" w:color="auto" w:sz="4" w:space="0"/>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819" w:type="dxa"/>
            <w:vMerge w:val="restart"/>
            <w:shd w:val="clear" w:color="auto" w:fill="auto"/>
            <w:noWrap w:val="0"/>
            <w:vAlign w:val="center"/>
          </w:tcPr>
          <w:p>
            <w:pPr>
              <w:spacing w:line="0" w:lineRule="atLeast"/>
              <w:rPr>
                <w:rFonts w:ascii="Times New Roman" w:hAnsi="Times New Roman" w:eastAsia="仿宋_GB2312" w:cs="Times New Roman"/>
                <w:b/>
                <w:sz w:val="28"/>
                <w:szCs w:val="28"/>
              </w:rPr>
            </w:pPr>
            <w:r>
              <w:rPr>
                <w:rFonts w:hint="default" w:ascii="Times New Roman" w:hAnsi="仿宋_GB2312" w:eastAsia="仿宋_GB2312" w:cs="Times New Roman"/>
                <w:b/>
                <w:sz w:val="28"/>
                <w:szCs w:val="28"/>
              </w:rPr>
              <w:t>二、构建</w:t>
            </w:r>
            <w:r>
              <w:rPr>
                <w:rFonts w:hint="default" w:ascii="Times New Roman" w:hAnsi="Times New Roman" w:eastAsia="仿宋_GB2312" w:cs="Times New Roman"/>
                <w:b/>
                <w:sz w:val="28"/>
                <w:szCs w:val="28"/>
              </w:rPr>
              <w:t>“</w:t>
            </w:r>
            <w:r>
              <w:rPr>
                <w:rFonts w:hint="eastAsia" w:ascii="Times New Roman" w:hAnsi="Times New Roman" w:eastAsia="仿宋_GB2312"/>
                <w:b/>
                <w:sz w:val="28"/>
                <w:szCs w:val="28"/>
              </w:rPr>
              <w:t>大卫生、</w:t>
            </w:r>
            <w:r>
              <w:rPr>
                <w:rFonts w:hint="default" w:ascii="Times New Roman" w:hAnsi="仿宋_GB2312" w:eastAsia="仿宋_GB2312" w:cs="Times New Roman"/>
                <w:b/>
                <w:sz w:val="28"/>
                <w:szCs w:val="28"/>
              </w:rPr>
              <w:t>大健康</w:t>
            </w:r>
            <w:r>
              <w:rPr>
                <w:rFonts w:hint="default" w:ascii="Times New Roman" w:hAnsi="Times New Roman" w:eastAsia="仿宋_GB2312" w:cs="Times New Roman"/>
                <w:b/>
                <w:sz w:val="28"/>
                <w:szCs w:val="28"/>
              </w:rPr>
              <w:t>”</w:t>
            </w:r>
            <w:r>
              <w:rPr>
                <w:rFonts w:hint="default" w:ascii="Times New Roman" w:hAnsi="仿宋_GB2312" w:eastAsia="仿宋_GB2312" w:cs="Times New Roman"/>
                <w:b/>
                <w:sz w:val="28"/>
                <w:szCs w:val="28"/>
              </w:rPr>
              <w:t>工作格局</w:t>
            </w:r>
          </w:p>
        </w:tc>
        <w:tc>
          <w:tcPr>
            <w:tcW w:w="3202" w:type="dxa"/>
            <w:shd w:val="clear" w:color="auto" w:fill="auto"/>
            <w:noWrap w:val="0"/>
            <w:vAlign w:val="top"/>
          </w:tcPr>
          <w:p>
            <w:pPr>
              <w:spacing w:line="0" w:lineRule="atLeast"/>
              <w:rPr>
                <w:rFonts w:ascii="Times New Roman" w:hAnsi="Times New Roman" w:eastAsia="仿宋_GB2312" w:cs="Times New Roman"/>
                <w:b w:val="0"/>
                <w:bCs/>
                <w:color w:val="000000"/>
                <w:sz w:val="28"/>
                <w:szCs w:val="28"/>
              </w:rPr>
            </w:pPr>
            <w:r>
              <w:rPr>
                <w:rFonts w:ascii="Times New Roman" w:hAnsi="Times New Roman" w:eastAsia="仿宋_GB2312" w:cs="Times New Roman"/>
                <w:b w:val="0"/>
                <w:bCs/>
                <w:color w:val="000000"/>
                <w:sz w:val="28"/>
                <w:szCs w:val="28"/>
              </w:rPr>
              <w:t>1.</w:t>
            </w:r>
            <w:r>
              <w:rPr>
                <w:rFonts w:hint="default" w:ascii="Times New Roman" w:hAnsi="仿宋_GB2312" w:eastAsia="仿宋_GB2312" w:cs="Times New Roman"/>
                <w:b w:val="0"/>
                <w:bCs/>
                <w:color w:val="000000"/>
                <w:sz w:val="28"/>
                <w:szCs w:val="28"/>
              </w:rPr>
              <w:t>推进健康福建建设。</w:t>
            </w:r>
          </w:p>
        </w:tc>
        <w:tc>
          <w:tcPr>
            <w:tcW w:w="5780" w:type="dxa"/>
            <w:tcBorders>
              <w:left w:val="nil"/>
            </w:tcBorders>
            <w:shd w:val="clear" w:color="auto" w:fill="auto"/>
            <w:noWrap w:val="0"/>
            <w:vAlign w:val="top"/>
          </w:tcPr>
          <w:p>
            <w:pPr>
              <w:rPr>
                <w:rFonts w:hint="default"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省健康福建领导小组办公室启动运作、发挥作用；筹划召开领导小组一次会议。进一步落实《</w:t>
            </w:r>
            <w:r>
              <w:rPr>
                <w:rFonts w:hint="default" w:ascii="Times New Roman" w:hAnsi="Times New Roman" w:eastAsia="仿宋_GB2312" w:cs="Times New Roman"/>
                <w:b w:val="0"/>
                <w:bCs/>
                <w:color w:val="000000"/>
                <w:sz w:val="28"/>
                <w:szCs w:val="28"/>
              </w:rPr>
              <w:t>“</w:t>
            </w:r>
            <w:r>
              <w:rPr>
                <w:rFonts w:hint="default" w:ascii="Times New Roman" w:hAnsi="仿宋_GB2312" w:eastAsia="仿宋_GB2312" w:cs="Times New Roman"/>
                <w:b w:val="0"/>
                <w:bCs/>
                <w:color w:val="000000"/>
                <w:sz w:val="28"/>
                <w:szCs w:val="28"/>
              </w:rPr>
              <w:t>健康福建</w:t>
            </w:r>
            <w:r>
              <w:rPr>
                <w:rFonts w:hint="default" w:ascii="Times New Roman" w:hAnsi="Times New Roman" w:eastAsia="仿宋_GB2312" w:cs="Times New Roman"/>
                <w:b w:val="0"/>
                <w:bCs/>
                <w:color w:val="000000"/>
                <w:sz w:val="28"/>
                <w:szCs w:val="28"/>
              </w:rPr>
              <w:t>”</w:t>
            </w:r>
            <w:r>
              <w:rPr>
                <w:rFonts w:ascii="Times New Roman" w:hAnsi="Times New Roman" w:eastAsia="仿宋_GB2312" w:cs="Times New Roman"/>
                <w:b w:val="0"/>
                <w:bCs/>
                <w:color w:val="000000"/>
                <w:sz w:val="28"/>
                <w:szCs w:val="28"/>
              </w:rPr>
              <w:t>2030</w:t>
            </w:r>
            <w:r>
              <w:rPr>
                <w:rFonts w:hint="default" w:ascii="Times New Roman" w:hAnsi="仿宋_GB2312" w:eastAsia="仿宋_GB2312" w:cs="Times New Roman"/>
                <w:b w:val="0"/>
                <w:bCs/>
                <w:color w:val="000000"/>
                <w:sz w:val="28"/>
                <w:szCs w:val="28"/>
              </w:rPr>
              <w:t>行动规划》，推动出台健康福建建设考评办法、工作规则，进一步完善健康福建建设的领导机制、推进机制。结合机构改革设置健康促进内设机构，承担组织、协调、推动健康福建建设相关职能，在健康福建建设领导小组领导下，组织制定健康福建建设阶段性主要任务分工方案。</w:t>
            </w:r>
          </w:p>
        </w:tc>
        <w:tc>
          <w:tcPr>
            <w:tcW w:w="834" w:type="dxa"/>
            <w:shd w:val="clear" w:color="auto" w:fill="auto"/>
            <w:noWrap w:val="0"/>
            <w:vAlign w:val="center"/>
          </w:tcPr>
          <w:p>
            <w:pPr>
              <w:spacing w:line="0" w:lineRule="atLeast"/>
              <w:jc w:val="center"/>
              <w:rPr>
                <w:rFonts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第一季度</w:t>
            </w:r>
          </w:p>
        </w:tc>
        <w:tc>
          <w:tcPr>
            <w:tcW w:w="1160" w:type="dxa"/>
            <w:tcBorders>
              <w:left w:val="nil"/>
            </w:tcBorders>
            <w:shd w:val="clear" w:color="auto" w:fill="auto"/>
            <w:noWrap w:val="0"/>
            <w:vAlign w:val="center"/>
          </w:tcPr>
          <w:p>
            <w:pPr>
              <w:spacing w:line="0" w:lineRule="atLeast"/>
              <w:jc w:val="center"/>
              <w:rPr>
                <w:rFonts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黄如欣</w:t>
            </w:r>
          </w:p>
          <w:p>
            <w:pPr>
              <w:spacing w:line="0" w:lineRule="atLeast"/>
              <w:jc w:val="center"/>
              <w:rPr>
                <w:rFonts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柳</w:t>
            </w:r>
            <w:r>
              <w:rPr>
                <w:rFonts w:ascii="Times New Roman" w:hAnsi="Times New Roman" w:eastAsia="仿宋_GB2312" w:cs="Times New Roman"/>
                <w:b w:val="0"/>
                <w:bCs/>
                <w:color w:val="000000"/>
                <w:sz w:val="28"/>
                <w:szCs w:val="28"/>
              </w:rPr>
              <w:t xml:space="preserve">  </w:t>
            </w:r>
            <w:r>
              <w:rPr>
                <w:rFonts w:hint="default" w:ascii="Times New Roman" w:hAnsi="仿宋_GB2312" w:eastAsia="仿宋_GB2312" w:cs="Times New Roman"/>
                <w:b w:val="0"/>
                <w:bCs/>
                <w:color w:val="000000"/>
                <w:sz w:val="28"/>
                <w:szCs w:val="28"/>
              </w:rPr>
              <w:t>红</w:t>
            </w:r>
          </w:p>
          <w:p>
            <w:pPr>
              <w:spacing w:line="0" w:lineRule="atLeast"/>
              <w:jc w:val="center"/>
              <w:rPr>
                <w:rFonts w:hint="default"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陈厚銮</w:t>
            </w:r>
          </w:p>
          <w:p>
            <w:pPr>
              <w:spacing w:line="0" w:lineRule="atLeast"/>
              <w:jc w:val="center"/>
              <w:rPr>
                <w:rFonts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杨闽红</w:t>
            </w:r>
          </w:p>
        </w:tc>
        <w:tc>
          <w:tcPr>
            <w:tcW w:w="1374" w:type="dxa"/>
            <w:tcBorders>
              <w:left w:val="nil"/>
            </w:tcBorders>
            <w:shd w:val="clear" w:color="auto" w:fill="auto"/>
            <w:noWrap w:val="0"/>
            <w:vAlign w:val="center"/>
          </w:tcPr>
          <w:p>
            <w:pPr>
              <w:spacing w:line="0" w:lineRule="atLeast"/>
              <w:jc w:val="center"/>
              <w:rPr>
                <w:rFonts w:hint="default"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规信处</w:t>
            </w:r>
          </w:p>
          <w:p>
            <w:pPr>
              <w:spacing w:line="0" w:lineRule="atLeast"/>
              <w:jc w:val="center"/>
              <w:rPr>
                <w:rFonts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体改处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819" w:type="dxa"/>
            <w:vMerge w:val="continue"/>
            <w:noWrap w:val="0"/>
            <w:vAlign w:val="top"/>
          </w:tcPr>
          <w:p>
            <w:pPr>
              <w:spacing w:line="0" w:lineRule="atLeast"/>
              <w:rPr>
                <w:rFonts w:ascii="Times New Roman" w:hAnsi="Times New Roman" w:eastAsia="仿宋_GB2312" w:cs="Times New Roman"/>
                <w:color w:val="000000"/>
                <w:sz w:val="28"/>
                <w:szCs w:val="28"/>
              </w:rPr>
            </w:pPr>
          </w:p>
        </w:tc>
        <w:tc>
          <w:tcPr>
            <w:tcW w:w="3202" w:type="dxa"/>
            <w:noWrap w:val="0"/>
            <w:vAlign w:val="top"/>
          </w:tcPr>
          <w:p>
            <w:pPr>
              <w:spacing w:line="0" w:lineRule="atLeas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w:t>
            </w:r>
            <w:r>
              <w:rPr>
                <w:rFonts w:hint="default" w:ascii="Times New Roman" w:hAnsi="仿宋_GB2312" w:eastAsia="仿宋_GB2312" w:cs="Times New Roman"/>
                <w:color w:val="000000"/>
                <w:sz w:val="28"/>
                <w:szCs w:val="28"/>
              </w:rPr>
              <w:t>对接</w:t>
            </w:r>
            <w:r>
              <w:rPr>
                <w:rFonts w:hint="default" w:ascii="Times New Roman" w:hAnsi="Times New Roman" w:eastAsia="仿宋_GB2312" w:cs="Times New Roman"/>
                <w:color w:val="000000"/>
                <w:sz w:val="28"/>
                <w:szCs w:val="28"/>
              </w:rPr>
              <w:t>“</w:t>
            </w:r>
            <w:r>
              <w:rPr>
                <w:rFonts w:hint="default" w:ascii="Times New Roman" w:hAnsi="仿宋_GB2312" w:eastAsia="仿宋_GB2312" w:cs="Times New Roman"/>
                <w:color w:val="000000"/>
                <w:sz w:val="28"/>
                <w:szCs w:val="28"/>
              </w:rPr>
              <w:t>健康中国人行动计划</w:t>
            </w:r>
            <w:r>
              <w:rPr>
                <w:rFonts w:hint="default" w:ascii="Times New Roman" w:hAnsi="Times New Roman" w:eastAsia="仿宋_GB2312" w:cs="Times New Roman"/>
                <w:color w:val="000000"/>
                <w:sz w:val="28"/>
                <w:szCs w:val="28"/>
              </w:rPr>
              <w:t>”</w:t>
            </w:r>
            <w:r>
              <w:rPr>
                <w:rFonts w:hint="default" w:ascii="Times New Roman" w:hAnsi="仿宋_GB2312" w:eastAsia="仿宋_GB2312" w:cs="Times New Roman"/>
                <w:color w:val="000000"/>
                <w:sz w:val="28"/>
                <w:szCs w:val="28"/>
              </w:rPr>
              <w:t>，实施健康福建战略。</w:t>
            </w:r>
          </w:p>
        </w:tc>
        <w:tc>
          <w:tcPr>
            <w:tcW w:w="5780" w:type="dxa"/>
            <w:tcBorders>
              <w:left w:val="nil"/>
            </w:tcBorders>
            <w:noWrap w:val="0"/>
            <w:vAlign w:val="top"/>
          </w:tcPr>
          <w:p>
            <w:pPr>
              <w:spacing w:line="0" w:lineRule="atLeast"/>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落实好国务院即将发布的《健康中国人行动计划（</w:t>
            </w:r>
            <w:r>
              <w:rPr>
                <w:rFonts w:hint="default" w:ascii="Times New Roman" w:hAnsi="Times New Roman" w:eastAsia="仿宋_GB2312" w:cs="Times New Roman"/>
                <w:color w:val="000000"/>
                <w:sz w:val="28"/>
                <w:szCs w:val="28"/>
              </w:rPr>
              <w:t>2019-2030</w:t>
            </w:r>
            <w:r>
              <w:rPr>
                <w:rFonts w:hint="default" w:ascii="Times New Roman" w:hAnsi="仿宋_GB2312" w:eastAsia="仿宋_GB2312" w:cs="Times New Roman"/>
                <w:color w:val="000000"/>
                <w:sz w:val="28"/>
                <w:szCs w:val="28"/>
              </w:rPr>
              <w:t>年）》，聚焦重要健康影响因素、重点人群和重点疾病，实施一批健康行动。</w:t>
            </w:r>
          </w:p>
        </w:tc>
        <w:tc>
          <w:tcPr>
            <w:tcW w:w="834" w:type="dxa"/>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全年</w:t>
            </w:r>
          </w:p>
        </w:tc>
        <w:tc>
          <w:tcPr>
            <w:tcW w:w="1160"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黄如欣</w:t>
            </w:r>
          </w:p>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柳</w:t>
            </w:r>
            <w:r>
              <w:rPr>
                <w:rFonts w:ascii="Times New Roman" w:hAnsi="Times New Roman" w:eastAsia="仿宋_GB2312" w:cs="Times New Roman"/>
                <w:color w:val="000000"/>
                <w:sz w:val="28"/>
                <w:szCs w:val="28"/>
              </w:rPr>
              <w:t xml:space="preserve">  </w:t>
            </w:r>
            <w:r>
              <w:rPr>
                <w:rFonts w:hint="default" w:ascii="Times New Roman" w:hAnsi="仿宋_GB2312" w:eastAsia="仿宋_GB2312" w:cs="Times New Roman"/>
                <w:color w:val="000000"/>
                <w:sz w:val="28"/>
                <w:szCs w:val="28"/>
              </w:rPr>
              <w:t>红</w:t>
            </w:r>
          </w:p>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陈厚銮</w:t>
            </w:r>
          </w:p>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杨闽红</w:t>
            </w:r>
          </w:p>
        </w:tc>
        <w:tc>
          <w:tcPr>
            <w:tcW w:w="1374"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规信处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819" w:type="dxa"/>
            <w:vMerge w:val="continue"/>
            <w:noWrap w:val="0"/>
            <w:vAlign w:val="top"/>
          </w:tcPr>
          <w:p>
            <w:pPr>
              <w:spacing w:line="0" w:lineRule="atLeast"/>
              <w:rPr>
                <w:rFonts w:ascii="Times New Roman" w:hAnsi="Times New Roman" w:eastAsia="仿宋_GB2312" w:cs="Times New Roman"/>
                <w:color w:val="000000"/>
                <w:sz w:val="28"/>
                <w:szCs w:val="28"/>
              </w:rPr>
            </w:pPr>
          </w:p>
        </w:tc>
        <w:tc>
          <w:tcPr>
            <w:tcW w:w="3202" w:type="dxa"/>
            <w:tcBorders>
              <w:bottom w:val="single" w:color="auto" w:sz="4" w:space="0"/>
            </w:tcBorders>
            <w:noWrap w:val="0"/>
            <w:vAlign w:val="top"/>
          </w:tcPr>
          <w:p>
            <w:pPr>
              <w:spacing w:line="0" w:lineRule="atLeas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w:t>
            </w:r>
            <w:r>
              <w:rPr>
                <w:rFonts w:hint="default" w:ascii="Times New Roman" w:hAnsi="仿宋_GB2312" w:eastAsia="仿宋_GB2312" w:cs="Times New Roman"/>
                <w:color w:val="000000"/>
                <w:sz w:val="28"/>
                <w:szCs w:val="28"/>
              </w:rPr>
              <w:t>发挥各级爱卫会及办公室作用。</w:t>
            </w:r>
          </w:p>
        </w:tc>
        <w:tc>
          <w:tcPr>
            <w:tcW w:w="5780" w:type="dxa"/>
            <w:tcBorders>
              <w:left w:val="nil"/>
              <w:bottom w:val="single" w:color="auto" w:sz="4" w:space="0"/>
            </w:tcBorders>
            <w:noWrap w:val="0"/>
            <w:vAlign w:val="top"/>
          </w:tcPr>
          <w:p>
            <w:pPr>
              <w:spacing w:line="0" w:lineRule="atLeast"/>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发挥各级爱卫会及办公室综合协调、督促检查和参谋助手作用，以建设健康城市、健康乡村以及健康社区、健康企业、健康学校等</w:t>
            </w:r>
            <w:r>
              <w:rPr>
                <w:rFonts w:hint="default" w:ascii="Times New Roman" w:hAnsi="Times New Roman" w:eastAsia="仿宋_GB2312" w:cs="Times New Roman"/>
                <w:color w:val="000000"/>
                <w:sz w:val="28"/>
                <w:szCs w:val="28"/>
              </w:rPr>
              <w:t>“</w:t>
            </w:r>
            <w:r>
              <w:rPr>
                <w:rFonts w:hint="default" w:ascii="Times New Roman" w:hAnsi="仿宋_GB2312" w:eastAsia="仿宋_GB2312" w:cs="Times New Roman"/>
                <w:color w:val="000000"/>
                <w:sz w:val="28"/>
                <w:szCs w:val="28"/>
              </w:rPr>
              <w:t>健康细胞</w:t>
            </w:r>
            <w:r>
              <w:rPr>
                <w:rFonts w:hint="default" w:ascii="Times New Roman" w:hAnsi="Times New Roman" w:eastAsia="仿宋_GB2312" w:cs="Times New Roman"/>
                <w:color w:val="000000"/>
                <w:sz w:val="28"/>
                <w:szCs w:val="28"/>
              </w:rPr>
              <w:t>”</w:t>
            </w:r>
            <w:r>
              <w:rPr>
                <w:rFonts w:hint="default" w:ascii="Times New Roman" w:hAnsi="仿宋_GB2312" w:eastAsia="仿宋_GB2312" w:cs="Times New Roman"/>
                <w:color w:val="000000"/>
                <w:sz w:val="28"/>
                <w:szCs w:val="28"/>
              </w:rPr>
              <w:t>为基础，以卫生城镇创建、城乡环境卫生整洁行动、农村</w:t>
            </w:r>
            <w:r>
              <w:rPr>
                <w:rFonts w:hint="default" w:ascii="Times New Roman" w:hAnsi="Times New Roman" w:eastAsia="仿宋_GB2312" w:cs="Times New Roman"/>
                <w:color w:val="000000"/>
                <w:sz w:val="28"/>
                <w:szCs w:val="28"/>
              </w:rPr>
              <w:t>“</w:t>
            </w:r>
            <w:r>
              <w:rPr>
                <w:rFonts w:hint="default" w:ascii="Times New Roman" w:hAnsi="仿宋_GB2312" w:eastAsia="仿宋_GB2312" w:cs="Times New Roman"/>
                <w:color w:val="000000"/>
                <w:sz w:val="28"/>
                <w:szCs w:val="28"/>
              </w:rPr>
              <w:t>厕所革命</w:t>
            </w:r>
            <w:r>
              <w:rPr>
                <w:rFonts w:hint="default" w:ascii="Times New Roman" w:hAnsi="Times New Roman" w:eastAsia="仿宋_GB2312" w:cs="Times New Roman"/>
                <w:color w:val="000000"/>
                <w:sz w:val="28"/>
                <w:szCs w:val="28"/>
              </w:rPr>
              <w:t>”</w:t>
            </w:r>
            <w:r>
              <w:rPr>
                <w:rFonts w:hint="default" w:ascii="Times New Roman" w:hAnsi="仿宋_GB2312" w:eastAsia="仿宋_GB2312" w:cs="Times New Roman"/>
                <w:color w:val="000000"/>
                <w:sz w:val="28"/>
                <w:szCs w:val="28"/>
              </w:rPr>
              <w:t>等为载体，将健康福建建设融入教育、交通、建筑、环保、控烟履约等政策。完成农村户厕无害化改造</w:t>
            </w:r>
            <w:r>
              <w:rPr>
                <w:rFonts w:ascii="Times New Roman" w:hAnsi="Times New Roman" w:eastAsia="仿宋_GB2312" w:cs="Times New Roman"/>
                <w:color w:val="000000"/>
                <w:sz w:val="28"/>
                <w:szCs w:val="28"/>
              </w:rPr>
              <w:t xml:space="preserve"> 15 </w:t>
            </w:r>
            <w:r>
              <w:rPr>
                <w:rFonts w:hint="default" w:ascii="Times New Roman" w:hAnsi="仿宋_GB2312" w:eastAsia="仿宋_GB2312" w:cs="Times New Roman"/>
                <w:color w:val="000000"/>
                <w:sz w:val="28"/>
                <w:szCs w:val="28"/>
              </w:rPr>
              <w:t>万户。</w:t>
            </w:r>
          </w:p>
        </w:tc>
        <w:tc>
          <w:tcPr>
            <w:tcW w:w="834" w:type="dxa"/>
            <w:tcBorders>
              <w:bottom w:val="single" w:color="auto" w:sz="4" w:space="0"/>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全年</w:t>
            </w:r>
          </w:p>
        </w:tc>
        <w:tc>
          <w:tcPr>
            <w:tcW w:w="1160" w:type="dxa"/>
            <w:tcBorders>
              <w:left w:val="nil"/>
              <w:bottom w:val="single" w:color="auto" w:sz="4" w:space="0"/>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王喜瑛</w:t>
            </w:r>
          </w:p>
        </w:tc>
        <w:tc>
          <w:tcPr>
            <w:tcW w:w="1374" w:type="dxa"/>
            <w:tcBorders>
              <w:left w:val="nil"/>
              <w:bottom w:val="single" w:color="auto" w:sz="4" w:space="0"/>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爱卫办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819" w:type="dxa"/>
            <w:vMerge w:val="restart"/>
            <w:shd w:val="clear" w:color="auto" w:fill="auto"/>
            <w:noWrap w:val="0"/>
            <w:vAlign w:val="center"/>
          </w:tcPr>
          <w:p>
            <w:pPr>
              <w:spacing w:line="0" w:lineRule="atLeast"/>
              <w:jc w:val="left"/>
              <w:rPr>
                <w:rFonts w:ascii="Times New Roman" w:hAnsi="Times New Roman" w:eastAsia="仿宋_GB2312" w:cs="Times New Roman"/>
                <w:color w:val="000000"/>
                <w:sz w:val="28"/>
                <w:szCs w:val="28"/>
              </w:rPr>
            </w:pPr>
            <w:r>
              <w:rPr>
                <w:rFonts w:hint="default" w:ascii="Times New Roman" w:hAnsi="仿宋_GB2312" w:eastAsia="仿宋_GB2312" w:cs="Times New Roman"/>
                <w:b/>
                <w:sz w:val="28"/>
                <w:szCs w:val="28"/>
              </w:rPr>
              <w:t>三、全面落实</w:t>
            </w:r>
            <w:r>
              <w:rPr>
                <w:rFonts w:hint="default" w:ascii="Times New Roman" w:hAnsi="Times New Roman" w:eastAsia="仿宋_GB2312" w:cs="Times New Roman"/>
                <w:b/>
                <w:sz w:val="28"/>
                <w:szCs w:val="28"/>
              </w:rPr>
              <w:t>“</w:t>
            </w:r>
            <w:r>
              <w:rPr>
                <w:rFonts w:hint="default" w:ascii="Times New Roman" w:hAnsi="仿宋_GB2312" w:eastAsia="仿宋_GB2312" w:cs="Times New Roman"/>
                <w:b/>
                <w:sz w:val="28"/>
                <w:szCs w:val="28"/>
              </w:rPr>
              <w:t>三医联动</w:t>
            </w:r>
            <w:r>
              <w:rPr>
                <w:rFonts w:hint="default" w:ascii="Times New Roman" w:hAnsi="Times New Roman" w:eastAsia="仿宋_GB2312" w:cs="Times New Roman"/>
                <w:b/>
                <w:sz w:val="28"/>
                <w:szCs w:val="28"/>
              </w:rPr>
              <w:t>”</w:t>
            </w:r>
            <w:r>
              <w:rPr>
                <w:rFonts w:hint="default" w:ascii="Times New Roman" w:hAnsi="仿宋_GB2312" w:eastAsia="仿宋_GB2312" w:cs="Times New Roman"/>
                <w:b/>
                <w:sz w:val="28"/>
                <w:szCs w:val="28"/>
              </w:rPr>
              <w:t>改革</w:t>
            </w:r>
          </w:p>
        </w:tc>
        <w:tc>
          <w:tcPr>
            <w:tcW w:w="3202" w:type="dxa"/>
            <w:shd w:val="clear" w:color="auto" w:fill="auto"/>
            <w:noWrap w:val="0"/>
            <w:vAlign w:val="top"/>
          </w:tcPr>
          <w:p>
            <w:pPr>
              <w:spacing w:line="0" w:lineRule="atLeast"/>
              <w:rPr>
                <w:rFonts w:ascii="Times New Roman" w:hAnsi="Times New Roman" w:eastAsia="仿宋_GB2312" w:cs="Times New Roman"/>
                <w:b w:val="0"/>
                <w:bCs/>
                <w:color w:val="auto"/>
                <w:sz w:val="28"/>
                <w:szCs w:val="28"/>
              </w:rPr>
            </w:pPr>
            <w:r>
              <w:rPr>
                <w:rFonts w:ascii="Times New Roman" w:hAnsi="Times New Roman" w:eastAsia="仿宋_GB2312" w:cs="Times New Roman"/>
                <w:b w:val="0"/>
                <w:bCs/>
                <w:color w:val="auto"/>
                <w:sz w:val="28"/>
                <w:szCs w:val="28"/>
              </w:rPr>
              <w:t>1.</w:t>
            </w:r>
            <w:r>
              <w:rPr>
                <w:rFonts w:hint="default" w:ascii="Times New Roman" w:hAnsi="仿宋_GB2312" w:eastAsia="仿宋_GB2312" w:cs="Times New Roman"/>
                <w:b w:val="0"/>
                <w:bCs/>
                <w:color w:val="auto"/>
                <w:sz w:val="28"/>
                <w:szCs w:val="28"/>
              </w:rPr>
              <w:t>配合做好省医改领导小组调整工作。</w:t>
            </w:r>
          </w:p>
        </w:tc>
        <w:tc>
          <w:tcPr>
            <w:tcW w:w="5780" w:type="dxa"/>
            <w:tcBorders>
              <w:left w:val="nil"/>
            </w:tcBorders>
            <w:shd w:val="clear" w:color="auto" w:fill="auto"/>
            <w:noWrap w:val="0"/>
            <w:vAlign w:val="top"/>
          </w:tcPr>
          <w:p>
            <w:pPr>
              <w:spacing w:line="0" w:lineRule="atLeast"/>
              <w:rPr>
                <w:rFonts w:hint="default" w:ascii="Times New Roman" w:hAnsi="Times New Roman" w:eastAsia="仿宋_GB2312" w:cs="Times New Roman"/>
                <w:b w:val="0"/>
                <w:bCs/>
                <w:color w:val="auto"/>
                <w:sz w:val="28"/>
                <w:szCs w:val="28"/>
              </w:rPr>
            </w:pPr>
            <w:r>
              <w:rPr>
                <w:rFonts w:hint="default" w:ascii="Times New Roman" w:hAnsi="仿宋_GB2312" w:eastAsia="仿宋_GB2312" w:cs="Times New Roman"/>
                <w:b w:val="0"/>
                <w:bCs/>
                <w:color w:val="auto"/>
                <w:sz w:val="28"/>
                <w:szCs w:val="28"/>
              </w:rPr>
              <w:t>省医改领导小组秘书处启动运作、发挥作用；筹划召开</w:t>
            </w:r>
            <w:r>
              <w:rPr>
                <w:rFonts w:ascii="Times New Roman" w:hAnsi="Times New Roman" w:eastAsia="仿宋_GB2312" w:cs="Times New Roman"/>
                <w:b w:val="0"/>
                <w:bCs/>
                <w:color w:val="auto"/>
                <w:sz w:val="28"/>
                <w:szCs w:val="28"/>
              </w:rPr>
              <w:t>2019</w:t>
            </w:r>
            <w:r>
              <w:rPr>
                <w:rFonts w:hint="default" w:ascii="Times New Roman" w:hAnsi="仿宋_GB2312" w:eastAsia="仿宋_GB2312" w:cs="Times New Roman"/>
                <w:b w:val="0"/>
                <w:bCs/>
                <w:color w:val="auto"/>
                <w:sz w:val="28"/>
                <w:szCs w:val="28"/>
              </w:rPr>
              <w:t>年医改工作推进会。</w:t>
            </w:r>
          </w:p>
        </w:tc>
        <w:tc>
          <w:tcPr>
            <w:tcW w:w="834" w:type="dxa"/>
            <w:shd w:val="clear" w:color="auto" w:fill="auto"/>
            <w:noWrap w:val="0"/>
            <w:vAlign w:val="center"/>
          </w:tcPr>
          <w:p>
            <w:pPr>
              <w:spacing w:line="0" w:lineRule="atLeast"/>
              <w:jc w:val="center"/>
              <w:rPr>
                <w:rFonts w:ascii="Times New Roman" w:hAnsi="Times New Roman" w:eastAsia="仿宋_GB2312" w:cs="Times New Roman"/>
                <w:b w:val="0"/>
                <w:bCs/>
                <w:color w:val="auto"/>
                <w:sz w:val="28"/>
                <w:szCs w:val="28"/>
              </w:rPr>
            </w:pPr>
            <w:r>
              <w:rPr>
                <w:rFonts w:hint="default" w:ascii="Times New Roman" w:hAnsi="仿宋_GB2312" w:eastAsia="仿宋_GB2312" w:cs="Times New Roman"/>
                <w:b w:val="0"/>
                <w:bCs/>
                <w:color w:val="auto"/>
                <w:sz w:val="28"/>
                <w:szCs w:val="28"/>
              </w:rPr>
              <w:t>上半年</w:t>
            </w:r>
          </w:p>
        </w:tc>
        <w:tc>
          <w:tcPr>
            <w:tcW w:w="1160" w:type="dxa"/>
            <w:tcBorders>
              <w:left w:val="nil"/>
            </w:tcBorders>
            <w:shd w:val="clear" w:color="auto" w:fill="auto"/>
            <w:noWrap w:val="0"/>
            <w:vAlign w:val="center"/>
          </w:tcPr>
          <w:p>
            <w:pPr>
              <w:spacing w:line="0" w:lineRule="atLeast"/>
              <w:jc w:val="center"/>
              <w:rPr>
                <w:rFonts w:ascii="Times New Roman" w:hAnsi="Times New Roman" w:eastAsia="仿宋_GB2312" w:cs="Times New Roman"/>
                <w:b w:val="0"/>
                <w:bCs/>
                <w:color w:val="auto"/>
                <w:sz w:val="28"/>
                <w:szCs w:val="28"/>
              </w:rPr>
            </w:pPr>
            <w:r>
              <w:rPr>
                <w:rFonts w:hint="default" w:ascii="Times New Roman" w:hAnsi="仿宋_GB2312" w:eastAsia="仿宋_GB2312" w:cs="Times New Roman"/>
                <w:b w:val="0"/>
                <w:bCs/>
                <w:color w:val="auto"/>
                <w:sz w:val="28"/>
                <w:szCs w:val="28"/>
              </w:rPr>
              <w:t>黄如欣</w:t>
            </w:r>
          </w:p>
        </w:tc>
        <w:tc>
          <w:tcPr>
            <w:tcW w:w="1374" w:type="dxa"/>
            <w:tcBorders>
              <w:left w:val="nil"/>
            </w:tcBorders>
            <w:shd w:val="clear" w:color="auto" w:fill="auto"/>
            <w:noWrap w:val="0"/>
            <w:vAlign w:val="center"/>
          </w:tcPr>
          <w:p>
            <w:pPr>
              <w:spacing w:line="0" w:lineRule="atLeast"/>
              <w:jc w:val="center"/>
              <w:rPr>
                <w:rFonts w:hint="default" w:ascii="Times New Roman" w:hAnsi="Times New Roman" w:eastAsia="仿宋_GB2312" w:cs="Times New Roman"/>
                <w:b w:val="0"/>
                <w:bCs/>
                <w:color w:val="auto"/>
                <w:sz w:val="28"/>
                <w:szCs w:val="28"/>
              </w:rPr>
            </w:pPr>
            <w:r>
              <w:rPr>
                <w:rFonts w:hint="default" w:ascii="Times New Roman" w:hAnsi="仿宋_GB2312" w:eastAsia="仿宋_GB2312" w:cs="Times New Roman"/>
                <w:b w:val="0"/>
                <w:bCs/>
                <w:color w:val="auto"/>
                <w:sz w:val="28"/>
                <w:szCs w:val="28"/>
              </w:rPr>
              <w:t>体改处</w:t>
            </w:r>
          </w:p>
          <w:p>
            <w:pPr>
              <w:spacing w:line="0" w:lineRule="atLeast"/>
              <w:jc w:val="center"/>
              <w:rPr>
                <w:rFonts w:hint="default" w:ascii="Times New Roman" w:hAnsi="Times New Roman" w:eastAsia="仿宋_GB2312" w:cs="Times New Roman"/>
                <w:b w:val="0"/>
                <w:bCs/>
                <w:color w:val="auto"/>
                <w:sz w:val="28"/>
                <w:szCs w:val="28"/>
              </w:rPr>
            </w:pPr>
            <w:r>
              <w:rPr>
                <w:rFonts w:hint="default" w:ascii="Times New Roman" w:hAnsi="仿宋_GB2312" w:eastAsia="仿宋_GB2312" w:cs="Times New Roman"/>
                <w:b w:val="0"/>
                <w:bCs/>
                <w:color w:val="auto"/>
                <w:sz w:val="28"/>
                <w:szCs w:val="28"/>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819" w:type="dxa"/>
            <w:vMerge w:val="continue"/>
            <w:noWrap w:val="0"/>
            <w:vAlign w:val="top"/>
          </w:tcPr>
          <w:p>
            <w:pPr>
              <w:spacing w:line="0" w:lineRule="atLeast"/>
              <w:rPr>
                <w:rFonts w:ascii="Times New Roman" w:hAnsi="Times New Roman" w:eastAsia="仿宋_GB2312" w:cs="Times New Roman"/>
                <w:color w:val="000000"/>
                <w:sz w:val="28"/>
                <w:szCs w:val="28"/>
              </w:rPr>
            </w:pPr>
          </w:p>
        </w:tc>
        <w:tc>
          <w:tcPr>
            <w:tcW w:w="3202" w:type="dxa"/>
            <w:noWrap w:val="0"/>
            <w:vAlign w:val="top"/>
          </w:tcPr>
          <w:p>
            <w:pPr>
              <w:spacing w:line="0" w:lineRule="atLeast"/>
              <w:rPr>
                <w:rFonts w:ascii="Times New Roman" w:hAnsi="Times New Roman" w:eastAsia="仿宋_GB2312" w:cs="Times New Roman"/>
                <w:color w:val="000000"/>
                <w:sz w:val="28"/>
                <w:szCs w:val="28"/>
              </w:rPr>
            </w:pPr>
            <w:r>
              <w:rPr>
                <w:rFonts w:ascii="Times New Roman" w:hAnsi="Times New Roman" w:eastAsia="仿宋_GB2312"/>
                <w:sz w:val="28"/>
                <w:szCs w:val="28"/>
              </w:rPr>
              <w:t>2.</w:t>
            </w:r>
            <w:r>
              <w:rPr>
                <w:rFonts w:hint="default" w:ascii="Times New Roman" w:hAnsi="仿宋_GB2312" w:eastAsia="仿宋_GB2312"/>
                <w:sz w:val="28"/>
                <w:szCs w:val="28"/>
              </w:rPr>
              <w:t>深化</w:t>
            </w:r>
            <w:r>
              <w:rPr>
                <w:rFonts w:hint="default" w:ascii="Times New Roman" w:hAnsi="Times New Roman" w:eastAsia="仿宋_GB2312"/>
                <w:sz w:val="28"/>
                <w:szCs w:val="28"/>
              </w:rPr>
              <w:t>“</w:t>
            </w:r>
            <w:r>
              <w:rPr>
                <w:rFonts w:hint="default" w:ascii="Times New Roman" w:hAnsi="仿宋_GB2312" w:eastAsia="仿宋_GB2312"/>
                <w:sz w:val="28"/>
                <w:szCs w:val="28"/>
              </w:rPr>
              <w:t>三医联动</w:t>
            </w:r>
            <w:r>
              <w:rPr>
                <w:rFonts w:hint="default" w:ascii="Times New Roman" w:hAnsi="Times New Roman" w:eastAsia="仿宋_GB2312"/>
                <w:sz w:val="28"/>
                <w:szCs w:val="28"/>
              </w:rPr>
              <w:t>”</w:t>
            </w:r>
            <w:r>
              <w:rPr>
                <w:rFonts w:hint="default" w:ascii="Times New Roman" w:hAnsi="仿宋_GB2312" w:eastAsia="仿宋_GB2312"/>
                <w:sz w:val="28"/>
                <w:szCs w:val="28"/>
              </w:rPr>
              <w:t>改革、持续深化公立医院综合改革。</w:t>
            </w:r>
          </w:p>
        </w:tc>
        <w:tc>
          <w:tcPr>
            <w:tcW w:w="5780" w:type="dxa"/>
            <w:tcBorders>
              <w:left w:val="nil"/>
            </w:tcBorders>
            <w:noWrap w:val="0"/>
            <w:vAlign w:val="top"/>
          </w:tcPr>
          <w:p>
            <w:pPr>
              <w:spacing w:line="0" w:lineRule="atLeast"/>
              <w:rPr>
                <w:rFonts w:ascii="Times New Roman" w:hAnsi="Times New Roman" w:eastAsia="仿宋_GB2312" w:cs="Times New Roman"/>
                <w:color w:val="000000"/>
                <w:sz w:val="28"/>
                <w:szCs w:val="28"/>
              </w:rPr>
            </w:pPr>
            <w:r>
              <w:rPr>
                <w:rFonts w:hint="default" w:ascii="Times New Roman" w:hAnsi="仿宋_GB2312" w:eastAsia="仿宋_GB2312"/>
                <w:sz w:val="28"/>
                <w:szCs w:val="28"/>
              </w:rPr>
              <w:t>落实好省委、省政府关于深化</w:t>
            </w:r>
            <w:r>
              <w:rPr>
                <w:rFonts w:hint="default" w:ascii="Times New Roman" w:hAnsi="Times New Roman" w:eastAsia="仿宋_GB2312"/>
                <w:sz w:val="28"/>
                <w:szCs w:val="28"/>
              </w:rPr>
              <w:t>“</w:t>
            </w:r>
            <w:r>
              <w:rPr>
                <w:rFonts w:hint="default" w:ascii="Times New Roman" w:hAnsi="仿宋_GB2312" w:eastAsia="仿宋_GB2312"/>
                <w:sz w:val="28"/>
                <w:szCs w:val="28"/>
              </w:rPr>
              <w:t>三医联动</w:t>
            </w:r>
            <w:r>
              <w:rPr>
                <w:rFonts w:hint="default" w:ascii="Times New Roman" w:hAnsi="Times New Roman" w:eastAsia="仿宋_GB2312"/>
                <w:sz w:val="28"/>
                <w:szCs w:val="28"/>
              </w:rPr>
              <w:t>”</w:t>
            </w:r>
            <w:r>
              <w:rPr>
                <w:rFonts w:hint="default" w:ascii="Times New Roman" w:hAnsi="仿宋_GB2312" w:eastAsia="仿宋_GB2312"/>
                <w:sz w:val="28"/>
                <w:szCs w:val="28"/>
              </w:rPr>
              <w:t>改革的实施意见，积极协调医保部门及时利用基金结余调整医疗服务价格，探索设立药事服务费。深化医保支付制度改革。</w:t>
            </w:r>
          </w:p>
        </w:tc>
        <w:tc>
          <w:tcPr>
            <w:tcW w:w="834" w:type="dxa"/>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sz w:val="28"/>
                <w:szCs w:val="28"/>
              </w:rPr>
              <w:t>全年</w:t>
            </w:r>
          </w:p>
        </w:tc>
        <w:tc>
          <w:tcPr>
            <w:tcW w:w="1160" w:type="dxa"/>
            <w:tcBorders>
              <w:left w:val="nil"/>
            </w:tcBorders>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黄如欣</w:t>
            </w:r>
          </w:p>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sz w:val="28"/>
                <w:szCs w:val="28"/>
              </w:rPr>
              <w:t>杨闽红</w:t>
            </w:r>
          </w:p>
        </w:tc>
        <w:tc>
          <w:tcPr>
            <w:tcW w:w="1374" w:type="dxa"/>
            <w:tcBorders>
              <w:left w:val="nil"/>
            </w:tcBorders>
            <w:noWrap w:val="0"/>
            <w:vAlign w:val="center"/>
          </w:tcPr>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体改处</w:t>
            </w:r>
          </w:p>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财务处</w:t>
            </w:r>
          </w:p>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医政处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819" w:type="dxa"/>
            <w:vMerge w:val="continue"/>
            <w:noWrap w:val="0"/>
            <w:vAlign w:val="top"/>
          </w:tcPr>
          <w:p>
            <w:pPr>
              <w:spacing w:line="0" w:lineRule="atLeast"/>
              <w:rPr>
                <w:rFonts w:ascii="Times New Roman" w:hAnsi="Times New Roman" w:eastAsia="仿宋_GB2312" w:cs="Times New Roman"/>
                <w:color w:val="000000"/>
                <w:sz w:val="28"/>
                <w:szCs w:val="28"/>
              </w:rPr>
            </w:pPr>
          </w:p>
        </w:tc>
        <w:tc>
          <w:tcPr>
            <w:tcW w:w="3202" w:type="dxa"/>
            <w:vMerge w:val="restart"/>
            <w:noWrap w:val="0"/>
            <w:vAlign w:val="top"/>
          </w:tcPr>
          <w:p>
            <w:pPr>
              <w:spacing w:line="0" w:lineRule="atLeas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w:t>
            </w:r>
            <w:r>
              <w:rPr>
                <w:rFonts w:hint="default" w:ascii="Times New Roman" w:hAnsi="仿宋_GB2312" w:eastAsia="仿宋_GB2312" w:cs="Times New Roman"/>
                <w:color w:val="000000"/>
                <w:sz w:val="28"/>
                <w:szCs w:val="28"/>
              </w:rPr>
              <w:t>按序时进度完成世行贷款医改促进项目任务。</w:t>
            </w:r>
          </w:p>
        </w:tc>
        <w:tc>
          <w:tcPr>
            <w:tcW w:w="5780" w:type="dxa"/>
            <w:tcBorders>
              <w:left w:val="nil"/>
            </w:tcBorders>
            <w:noWrap w:val="0"/>
            <w:vAlign w:val="top"/>
          </w:tcPr>
          <w:p>
            <w:pP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组织制定世行贷款医改促进项目工作手册，资金管理办法、项目考评方案及</w:t>
            </w:r>
            <w:r>
              <w:rPr>
                <w:rFonts w:hint="default" w:ascii="Times New Roman" w:hAnsi="Times New Roman" w:eastAsia="仿宋_GB2312" w:cs="Times New Roman"/>
                <w:color w:val="000000"/>
                <w:sz w:val="28"/>
                <w:szCs w:val="28"/>
              </w:rPr>
              <w:t>2019</w:t>
            </w:r>
            <w:r>
              <w:rPr>
                <w:rFonts w:hint="default" w:ascii="Times New Roman" w:hAnsi="仿宋_GB2312" w:eastAsia="仿宋_GB2312" w:cs="Times New Roman"/>
                <w:color w:val="000000"/>
                <w:sz w:val="28"/>
                <w:szCs w:val="28"/>
              </w:rPr>
              <w:t>年工作要点，督促项目指标任务的完成。</w:t>
            </w:r>
          </w:p>
        </w:tc>
        <w:tc>
          <w:tcPr>
            <w:tcW w:w="834" w:type="dxa"/>
            <w:noWrap w:val="0"/>
            <w:vAlign w:val="center"/>
          </w:tcPr>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全年</w:t>
            </w:r>
          </w:p>
        </w:tc>
        <w:tc>
          <w:tcPr>
            <w:tcW w:w="1160" w:type="dxa"/>
            <w:tcBorders>
              <w:left w:val="nil"/>
            </w:tcBorders>
            <w:noWrap w:val="0"/>
            <w:vAlign w:val="center"/>
          </w:tcPr>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柳</w:t>
            </w:r>
            <w:r>
              <w:rPr>
                <w:rFonts w:hint="default" w:ascii="Times New Roman" w:hAnsi="Times New Roman" w:eastAsia="仿宋_GB2312" w:cs="Times New Roman"/>
                <w:color w:val="000000"/>
                <w:sz w:val="28"/>
                <w:szCs w:val="28"/>
              </w:rPr>
              <w:t xml:space="preserve">  </w:t>
            </w:r>
            <w:r>
              <w:rPr>
                <w:rFonts w:hint="default" w:ascii="Times New Roman" w:hAnsi="仿宋_GB2312" w:eastAsia="仿宋_GB2312" w:cs="Times New Roman"/>
                <w:color w:val="000000"/>
                <w:sz w:val="28"/>
                <w:szCs w:val="28"/>
              </w:rPr>
              <w:t>红</w:t>
            </w:r>
          </w:p>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杨闽红</w:t>
            </w:r>
          </w:p>
        </w:tc>
        <w:tc>
          <w:tcPr>
            <w:tcW w:w="1374" w:type="dxa"/>
            <w:tcBorders>
              <w:left w:val="nil"/>
            </w:tcBorders>
            <w:noWrap w:val="0"/>
            <w:vAlign w:val="center"/>
          </w:tcPr>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体改处</w:t>
            </w:r>
          </w:p>
          <w:p>
            <w:pPr>
              <w:spacing w:line="0" w:lineRule="atLeast"/>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819" w:type="dxa"/>
            <w:vMerge w:val="continue"/>
            <w:noWrap w:val="0"/>
            <w:vAlign w:val="top"/>
          </w:tcPr>
          <w:p>
            <w:pPr>
              <w:spacing w:line="0" w:lineRule="atLeast"/>
              <w:rPr>
                <w:rFonts w:ascii="Times New Roman" w:hAnsi="Times New Roman" w:eastAsia="仿宋_GB2312" w:cs="Times New Roman"/>
                <w:color w:val="000000"/>
                <w:sz w:val="28"/>
                <w:szCs w:val="28"/>
              </w:rPr>
            </w:pPr>
          </w:p>
        </w:tc>
        <w:tc>
          <w:tcPr>
            <w:tcW w:w="3202" w:type="dxa"/>
            <w:vMerge w:val="continue"/>
            <w:noWrap w:val="0"/>
            <w:vAlign w:val="top"/>
          </w:tcPr>
          <w:p>
            <w:pPr>
              <w:spacing w:line="0" w:lineRule="atLeast"/>
              <w:rPr>
                <w:rFonts w:ascii="Times New Roman" w:hAnsi="Times New Roman" w:eastAsia="仿宋_GB2312" w:cs="Times New Roman"/>
                <w:color w:val="000000"/>
                <w:sz w:val="28"/>
                <w:szCs w:val="28"/>
              </w:rPr>
            </w:pPr>
          </w:p>
        </w:tc>
        <w:tc>
          <w:tcPr>
            <w:tcW w:w="5780" w:type="dxa"/>
            <w:tcBorders>
              <w:left w:val="nil"/>
            </w:tcBorders>
            <w:noWrap w:val="0"/>
            <w:vAlign w:val="top"/>
          </w:tcPr>
          <w:p>
            <w:pPr>
              <w:spacing w:line="0" w:lineRule="atLeast"/>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积极推动</w:t>
            </w:r>
            <w:r>
              <w:rPr>
                <w:rFonts w:ascii="Times New Roman" w:hAnsi="Times New Roman" w:eastAsia="仿宋_GB2312" w:cs="Times New Roman"/>
                <w:color w:val="000000"/>
                <w:sz w:val="28"/>
                <w:szCs w:val="28"/>
              </w:rPr>
              <w:t>41</w:t>
            </w:r>
            <w:r>
              <w:rPr>
                <w:rFonts w:hint="default" w:ascii="Times New Roman" w:hAnsi="仿宋_GB2312" w:eastAsia="仿宋_GB2312" w:cs="Times New Roman"/>
                <w:color w:val="000000"/>
                <w:sz w:val="28"/>
                <w:szCs w:val="28"/>
              </w:rPr>
              <w:t>个县域医共体进入实质性运作，并结合各地实际，进一步提质扩面，每个设区市创建</w:t>
            </w:r>
            <w:r>
              <w:rPr>
                <w:rFonts w:ascii="Times New Roman" w:hAnsi="Times New Roman" w:eastAsia="仿宋_GB2312" w:cs="Times New Roman"/>
                <w:color w:val="000000"/>
                <w:sz w:val="28"/>
                <w:szCs w:val="28"/>
              </w:rPr>
              <w:t>1</w:t>
            </w:r>
            <w:r>
              <w:rPr>
                <w:rFonts w:hint="default" w:ascii="Times New Roman" w:hAnsi="仿宋_GB2312" w:eastAsia="仿宋_GB2312" w:cs="Times New Roman"/>
                <w:color w:val="000000"/>
                <w:sz w:val="28"/>
                <w:szCs w:val="28"/>
              </w:rPr>
              <w:t>个示范县。</w:t>
            </w:r>
          </w:p>
        </w:tc>
        <w:tc>
          <w:tcPr>
            <w:tcW w:w="834" w:type="dxa"/>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全年</w:t>
            </w:r>
          </w:p>
        </w:tc>
        <w:tc>
          <w:tcPr>
            <w:tcW w:w="1160" w:type="dxa"/>
            <w:tcBorders>
              <w:left w:val="nil"/>
            </w:tcBorders>
            <w:noWrap w:val="0"/>
            <w:vAlign w:val="center"/>
          </w:tcPr>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柳</w:t>
            </w:r>
            <w:r>
              <w:rPr>
                <w:rFonts w:hint="default" w:ascii="Times New Roman" w:hAnsi="Times New Roman" w:eastAsia="仿宋_GB2312" w:cs="Times New Roman"/>
                <w:color w:val="000000"/>
                <w:sz w:val="28"/>
                <w:szCs w:val="28"/>
              </w:rPr>
              <w:t xml:space="preserve">  </w:t>
            </w:r>
            <w:r>
              <w:rPr>
                <w:rFonts w:hint="default" w:ascii="Times New Roman" w:hAnsi="仿宋_GB2312" w:eastAsia="仿宋_GB2312" w:cs="Times New Roman"/>
                <w:color w:val="000000"/>
                <w:sz w:val="28"/>
                <w:szCs w:val="28"/>
              </w:rPr>
              <w:t>红</w:t>
            </w:r>
          </w:p>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杨闽红</w:t>
            </w:r>
          </w:p>
        </w:tc>
        <w:tc>
          <w:tcPr>
            <w:tcW w:w="1374" w:type="dxa"/>
            <w:tcBorders>
              <w:left w:val="nil"/>
            </w:tcBorders>
            <w:noWrap w:val="0"/>
            <w:vAlign w:val="center"/>
          </w:tcPr>
          <w:p>
            <w:pPr>
              <w:spacing w:line="0" w:lineRule="atLeast"/>
              <w:jc w:val="both"/>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体改处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819" w:type="dxa"/>
            <w:vMerge w:val="continue"/>
            <w:noWrap w:val="0"/>
            <w:vAlign w:val="top"/>
          </w:tcPr>
          <w:p>
            <w:pPr>
              <w:spacing w:line="0" w:lineRule="atLeast"/>
              <w:rPr>
                <w:rFonts w:ascii="Times New Roman" w:hAnsi="Times New Roman" w:eastAsia="仿宋_GB2312" w:cs="Times New Roman"/>
                <w:color w:val="000000"/>
                <w:sz w:val="28"/>
                <w:szCs w:val="28"/>
              </w:rPr>
            </w:pPr>
          </w:p>
        </w:tc>
        <w:tc>
          <w:tcPr>
            <w:tcW w:w="3202" w:type="dxa"/>
            <w:vMerge w:val="continue"/>
            <w:noWrap w:val="0"/>
            <w:vAlign w:val="top"/>
          </w:tcPr>
          <w:p>
            <w:pPr>
              <w:spacing w:line="0" w:lineRule="atLeast"/>
              <w:rPr>
                <w:rFonts w:ascii="Times New Roman" w:hAnsi="Times New Roman" w:eastAsia="仿宋_GB2312" w:cs="Times New Roman"/>
                <w:color w:val="000000"/>
                <w:sz w:val="28"/>
                <w:szCs w:val="28"/>
              </w:rPr>
            </w:pPr>
          </w:p>
        </w:tc>
        <w:tc>
          <w:tcPr>
            <w:tcW w:w="5780" w:type="dxa"/>
            <w:tcBorders>
              <w:left w:val="nil"/>
            </w:tcBorders>
            <w:noWrap w:val="0"/>
            <w:vAlign w:val="top"/>
          </w:tcPr>
          <w:p>
            <w:pPr>
              <w:spacing w:line="0" w:lineRule="atLeast"/>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启动实施县域医疗信息化服务能力提升工程，实现覆盖全省</w:t>
            </w:r>
            <w:r>
              <w:rPr>
                <w:rFonts w:ascii="Times New Roman" w:hAnsi="Times New Roman" w:eastAsia="仿宋_GB2312" w:cs="Times New Roman"/>
                <w:color w:val="000000"/>
                <w:sz w:val="28"/>
                <w:szCs w:val="28"/>
              </w:rPr>
              <w:t>78</w:t>
            </w:r>
            <w:r>
              <w:rPr>
                <w:rFonts w:hint="default" w:ascii="Times New Roman" w:hAnsi="仿宋_GB2312" w:eastAsia="仿宋_GB2312" w:cs="Times New Roman"/>
                <w:color w:val="000000"/>
                <w:sz w:val="28"/>
                <w:szCs w:val="28"/>
              </w:rPr>
              <w:t>个县，</w:t>
            </w:r>
            <w:r>
              <w:rPr>
                <w:rFonts w:ascii="Times New Roman" w:hAnsi="Times New Roman" w:eastAsia="仿宋_GB2312" w:cs="Times New Roman"/>
                <w:color w:val="000000"/>
                <w:sz w:val="28"/>
                <w:szCs w:val="28"/>
              </w:rPr>
              <w:t>1066</w:t>
            </w:r>
            <w:r>
              <w:rPr>
                <w:rFonts w:hint="default" w:ascii="Times New Roman" w:hAnsi="仿宋_GB2312" w:eastAsia="仿宋_GB2312" w:cs="Times New Roman"/>
                <w:color w:val="000000"/>
                <w:sz w:val="28"/>
                <w:szCs w:val="28"/>
              </w:rPr>
              <w:t>个基层医疗卫生机构。确保按时完成建设任务。</w:t>
            </w:r>
          </w:p>
        </w:tc>
        <w:tc>
          <w:tcPr>
            <w:tcW w:w="834" w:type="dxa"/>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项目周期</w:t>
            </w:r>
            <w:r>
              <w:rPr>
                <w:rFonts w:ascii="Times New Roman" w:hAnsi="Times New Roman" w:eastAsia="仿宋_GB2312" w:cs="Times New Roman"/>
                <w:color w:val="000000"/>
                <w:sz w:val="28"/>
                <w:szCs w:val="28"/>
              </w:rPr>
              <w:t>2</w:t>
            </w:r>
            <w:r>
              <w:rPr>
                <w:rFonts w:hint="default" w:ascii="Times New Roman" w:hAnsi="仿宋_GB2312" w:eastAsia="仿宋_GB2312" w:cs="Times New Roman"/>
                <w:color w:val="000000"/>
                <w:sz w:val="28"/>
                <w:szCs w:val="28"/>
              </w:rPr>
              <w:t>年</w:t>
            </w:r>
          </w:p>
        </w:tc>
        <w:tc>
          <w:tcPr>
            <w:tcW w:w="1160"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陈厚銮</w:t>
            </w:r>
          </w:p>
        </w:tc>
        <w:tc>
          <w:tcPr>
            <w:tcW w:w="1374"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规信处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819" w:type="dxa"/>
            <w:vMerge w:val="continue"/>
            <w:noWrap w:val="0"/>
            <w:vAlign w:val="top"/>
          </w:tcPr>
          <w:p>
            <w:pPr>
              <w:spacing w:line="0" w:lineRule="atLeast"/>
              <w:rPr>
                <w:rFonts w:ascii="Times New Roman" w:hAnsi="Times New Roman" w:eastAsia="仿宋_GB2312" w:cs="Times New Roman"/>
                <w:color w:val="000000"/>
                <w:sz w:val="28"/>
                <w:szCs w:val="28"/>
              </w:rPr>
            </w:pPr>
          </w:p>
        </w:tc>
        <w:tc>
          <w:tcPr>
            <w:tcW w:w="3202" w:type="dxa"/>
            <w:vMerge w:val="continue"/>
            <w:noWrap w:val="0"/>
            <w:vAlign w:val="top"/>
          </w:tcPr>
          <w:p>
            <w:pPr>
              <w:spacing w:line="0" w:lineRule="atLeast"/>
              <w:rPr>
                <w:rFonts w:ascii="Times New Roman" w:hAnsi="Times New Roman" w:eastAsia="仿宋_GB2312" w:cs="Times New Roman"/>
                <w:color w:val="000000"/>
                <w:sz w:val="28"/>
                <w:szCs w:val="28"/>
              </w:rPr>
            </w:pPr>
          </w:p>
        </w:tc>
        <w:tc>
          <w:tcPr>
            <w:tcW w:w="5780" w:type="dxa"/>
            <w:tcBorders>
              <w:left w:val="nil"/>
            </w:tcBorders>
            <w:noWrap w:val="0"/>
            <w:vAlign w:val="top"/>
          </w:tcPr>
          <w:p>
            <w:pPr>
              <w:spacing w:line="0" w:lineRule="atLeast"/>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贯彻落实慢性病一体化管理工作方案，推进糖尿病一体化管理工作试点。</w:t>
            </w:r>
          </w:p>
        </w:tc>
        <w:tc>
          <w:tcPr>
            <w:tcW w:w="834" w:type="dxa"/>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全年</w:t>
            </w:r>
          </w:p>
        </w:tc>
        <w:tc>
          <w:tcPr>
            <w:tcW w:w="1160"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陈</w:t>
            </w:r>
            <w:r>
              <w:rPr>
                <w:rFonts w:ascii="Times New Roman" w:hAnsi="Times New Roman" w:eastAsia="仿宋_GB2312" w:cs="Times New Roman"/>
                <w:color w:val="000000"/>
                <w:sz w:val="28"/>
                <w:szCs w:val="28"/>
              </w:rPr>
              <w:t xml:space="preserve">  </w:t>
            </w:r>
            <w:r>
              <w:rPr>
                <w:rFonts w:hint="default" w:ascii="Times New Roman" w:hAnsi="仿宋_GB2312" w:eastAsia="仿宋_GB2312" w:cs="Times New Roman"/>
                <w:color w:val="000000"/>
                <w:sz w:val="28"/>
                <w:szCs w:val="28"/>
              </w:rPr>
              <w:t>辉</w:t>
            </w:r>
          </w:p>
        </w:tc>
        <w:tc>
          <w:tcPr>
            <w:tcW w:w="1374"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基卫处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819" w:type="dxa"/>
            <w:vMerge w:val="continue"/>
            <w:noWrap w:val="0"/>
            <w:vAlign w:val="top"/>
          </w:tcPr>
          <w:p>
            <w:pPr>
              <w:spacing w:line="0" w:lineRule="atLeast"/>
              <w:rPr>
                <w:rFonts w:ascii="Times New Roman" w:hAnsi="Times New Roman" w:eastAsia="仿宋_GB2312" w:cs="Times New Roman"/>
                <w:color w:val="000000"/>
                <w:sz w:val="28"/>
                <w:szCs w:val="28"/>
              </w:rPr>
            </w:pPr>
          </w:p>
        </w:tc>
        <w:tc>
          <w:tcPr>
            <w:tcW w:w="3202" w:type="dxa"/>
            <w:tcBorders>
              <w:bottom w:val="single" w:color="auto" w:sz="4" w:space="0"/>
            </w:tcBorders>
            <w:noWrap w:val="0"/>
            <w:vAlign w:val="top"/>
          </w:tcPr>
          <w:p>
            <w:pPr>
              <w:spacing w:line="0" w:lineRule="atLeas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w:t>
            </w:r>
            <w:r>
              <w:rPr>
                <w:rFonts w:hint="default" w:ascii="Times New Roman" w:hAnsi="仿宋_GB2312" w:eastAsia="仿宋_GB2312" w:cs="Times New Roman"/>
                <w:color w:val="000000"/>
                <w:sz w:val="28"/>
                <w:szCs w:val="28"/>
              </w:rPr>
              <w:t>持续深化公立医院综合改革。</w:t>
            </w:r>
          </w:p>
        </w:tc>
        <w:tc>
          <w:tcPr>
            <w:tcW w:w="5780" w:type="dxa"/>
            <w:tcBorders>
              <w:left w:val="nil"/>
              <w:bottom w:val="single" w:color="auto" w:sz="4" w:space="0"/>
            </w:tcBorders>
            <w:noWrap w:val="0"/>
            <w:vAlign w:val="top"/>
          </w:tcPr>
          <w:p>
            <w:pP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推进医院章程制定，开展建立健全现代医院管理制度省级试点。优先配备使用基本药物、国家药品集中采购中选药品、省级阳光采购的高值医用耗材，加强新技术、新项目准入管理，控制医药费用不合理增长。</w:t>
            </w:r>
          </w:p>
        </w:tc>
        <w:tc>
          <w:tcPr>
            <w:tcW w:w="834" w:type="dxa"/>
            <w:tcBorders>
              <w:bottom w:val="single" w:color="auto" w:sz="4" w:space="0"/>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全年</w:t>
            </w:r>
          </w:p>
        </w:tc>
        <w:tc>
          <w:tcPr>
            <w:tcW w:w="1160" w:type="dxa"/>
            <w:tcBorders>
              <w:left w:val="nil"/>
              <w:bottom w:val="single" w:color="auto" w:sz="4" w:space="0"/>
            </w:tcBorders>
            <w:noWrap w:val="0"/>
            <w:vAlign w:val="center"/>
          </w:tcPr>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柳</w:t>
            </w:r>
            <w:r>
              <w:rPr>
                <w:rFonts w:hint="default" w:ascii="Times New Roman" w:hAnsi="Times New Roman" w:eastAsia="仿宋_GB2312" w:cs="Times New Roman"/>
                <w:color w:val="000000"/>
                <w:sz w:val="28"/>
                <w:szCs w:val="28"/>
              </w:rPr>
              <w:t xml:space="preserve">  </w:t>
            </w:r>
            <w:r>
              <w:rPr>
                <w:rFonts w:hint="default" w:ascii="Times New Roman" w:hAnsi="仿宋_GB2312" w:eastAsia="仿宋_GB2312" w:cs="Times New Roman"/>
                <w:color w:val="000000"/>
                <w:sz w:val="28"/>
                <w:szCs w:val="28"/>
              </w:rPr>
              <w:t>红</w:t>
            </w:r>
          </w:p>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杨闽红</w:t>
            </w:r>
          </w:p>
        </w:tc>
        <w:tc>
          <w:tcPr>
            <w:tcW w:w="1374" w:type="dxa"/>
            <w:tcBorders>
              <w:left w:val="nil"/>
              <w:bottom w:val="single" w:color="auto" w:sz="4" w:space="0"/>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医政处</w:t>
            </w:r>
          </w:p>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医管局</w:t>
            </w:r>
          </w:p>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体改处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819" w:type="dxa"/>
            <w:vMerge w:val="restart"/>
            <w:shd w:val="clear" w:color="auto" w:fill="auto"/>
            <w:noWrap w:val="0"/>
            <w:vAlign w:val="top"/>
          </w:tcPr>
          <w:p>
            <w:pPr>
              <w:spacing w:line="0" w:lineRule="atLeast"/>
              <w:rPr>
                <w:rFonts w:ascii="Times New Roman" w:hAnsi="Times New Roman" w:eastAsia="仿宋_GB2312" w:cs="Times New Roman"/>
                <w:color w:val="000000"/>
                <w:sz w:val="28"/>
                <w:szCs w:val="28"/>
              </w:rPr>
            </w:pPr>
          </w:p>
        </w:tc>
        <w:tc>
          <w:tcPr>
            <w:tcW w:w="3202" w:type="dxa"/>
            <w:shd w:val="clear" w:color="auto" w:fill="auto"/>
            <w:noWrap w:val="0"/>
            <w:vAlign w:val="top"/>
          </w:tcPr>
          <w:p>
            <w:pPr>
              <w:spacing w:line="0" w:lineRule="atLeast"/>
              <w:rPr>
                <w:rFonts w:ascii="Times New Roman" w:hAnsi="Times New Roman" w:eastAsia="仿宋_GB2312" w:cs="Times New Roman"/>
                <w:b w:val="0"/>
                <w:bCs/>
                <w:color w:val="000000"/>
                <w:sz w:val="28"/>
                <w:szCs w:val="28"/>
              </w:rPr>
            </w:pPr>
            <w:r>
              <w:rPr>
                <w:rFonts w:ascii="Times New Roman" w:hAnsi="Times New Roman" w:eastAsia="仿宋_GB2312" w:cs="Times New Roman"/>
                <w:b w:val="0"/>
                <w:bCs/>
                <w:color w:val="000000"/>
                <w:sz w:val="28"/>
                <w:szCs w:val="28"/>
              </w:rPr>
              <w:t>5.</w:t>
            </w:r>
            <w:r>
              <w:rPr>
                <w:rFonts w:hint="default" w:ascii="Times New Roman" w:hAnsi="仿宋_GB2312" w:eastAsia="仿宋_GB2312" w:cs="Times New Roman"/>
                <w:b w:val="0"/>
                <w:bCs/>
                <w:color w:val="000000"/>
                <w:sz w:val="28"/>
                <w:szCs w:val="28"/>
              </w:rPr>
              <w:t>完善三级公立医院绩效考核。</w:t>
            </w:r>
          </w:p>
        </w:tc>
        <w:tc>
          <w:tcPr>
            <w:tcW w:w="5780" w:type="dxa"/>
            <w:tcBorders>
              <w:left w:val="nil"/>
            </w:tcBorders>
            <w:shd w:val="clear" w:color="auto" w:fill="auto"/>
            <w:noWrap w:val="0"/>
            <w:vAlign w:val="top"/>
          </w:tcPr>
          <w:p>
            <w:pPr>
              <w:spacing w:line="0" w:lineRule="atLeast"/>
              <w:rPr>
                <w:rFonts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贯彻落实国办《关于加强三级公立医院绩效考核工作的意见》，研究制定我省实施意见，修订完善全省三级公立医院考核指标体系、支撑体系、考核程序，分级分类组织实施，避免</w:t>
            </w:r>
            <w:r>
              <w:rPr>
                <w:rFonts w:hint="default" w:ascii="Times New Roman" w:hAnsi="Times New Roman" w:eastAsia="仿宋_GB2312" w:cs="Times New Roman"/>
                <w:b w:val="0"/>
                <w:bCs/>
                <w:color w:val="000000"/>
                <w:sz w:val="28"/>
                <w:szCs w:val="28"/>
              </w:rPr>
              <w:t>“</w:t>
            </w:r>
            <w:r>
              <w:rPr>
                <w:rFonts w:hint="default" w:ascii="Times New Roman" w:hAnsi="仿宋_GB2312" w:eastAsia="仿宋_GB2312" w:cs="Times New Roman"/>
                <w:b w:val="0"/>
                <w:bCs/>
                <w:color w:val="000000"/>
                <w:sz w:val="28"/>
                <w:szCs w:val="28"/>
              </w:rPr>
              <w:t>一刀切</w:t>
            </w:r>
            <w:r>
              <w:rPr>
                <w:rFonts w:hint="default" w:ascii="Times New Roman" w:hAnsi="Times New Roman" w:eastAsia="仿宋_GB2312" w:cs="Times New Roman"/>
                <w:b w:val="0"/>
                <w:bCs/>
                <w:color w:val="000000"/>
                <w:sz w:val="28"/>
                <w:szCs w:val="28"/>
              </w:rPr>
              <w:t>”</w:t>
            </w:r>
            <w:r>
              <w:rPr>
                <w:rFonts w:hint="default" w:ascii="Times New Roman" w:hAnsi="仿宋_GB2312" w:eastAsia="仿宋_GB2312" w:cs="Times New Roman"/>
                <w:b w:val="0"/>
                <w:bCs/>
                <w:color w:val="000000"/>
                <w:sz w:val="28"/>
                <w:szCs w:val="28"/>
              </w:rPr>
              <w:t>，发挥好考核</w:t>
            </w:r>
            <w:r>
              <w:rPr>
                <w:rFonts w:hint="default" w:ascii="Times New Roman" w:hAnsi="Times New Roman" w:eastAsia="仿宋_GB2312" w:cs="Times New Roman"/>
                <w:b w:val="0"/>
                <w:bCs/>
                <w:color w:val="000000"/>
                <w:sz w:val="28"/>
                <w:szCs w:val="28"/>
              </w:rPr>
              <w:t>“</w:t>
            </w:r>
            <w:r>
              <w:rPr>
                <w:rFonts w:hint="default" w:ascii="Times New Roman" w:hAnsi="仿宋_GB2312" w:eastAsia="仿宋_GB2312" w:cs="Times New Roman"/>
                <w:b w:val="0"/>
                <w:bCs/>
                <w:color w:val="000000"/>
                <w:sz w:val="28"/>
                <w:szCs w:val="28"/>
              </w:rPr>
              <w:t>指挥棒</w:t>
            </w:r>
            <w:r>
              <w:rPr>
                <w:rFonts w:hint="default" w:ascii="Times New Roman" w:hAnsi="Times New Roman" w:eastAsia="仿宋_GB2312" w:cs="Times New Roman"/>
                <w:b w:val="0"/>
                <w:bCs/>
                <w:color w:val="000000"/>
                <w:sz w:val="28"/>
                <w:szCs w:val="28"/>
              </w:rPr>
              <w:t>”</w:t>
            </w:r>
            <w:r>
              <w:rPr>
                <w:rFonts w:hint="default" w:ascii="Times New Roman" w:hAnsi="仿宋_GB2312" w:eastAsia="仿宋_GB2312" w:cs="Times New Roman"/>
                <w:b w:val="0"/>
                <w:bCs/>
                <w:color w:val="000000"/>
                <w:sz w:val="28"/>
                <w:szCs w:val="28"/>
              </w:rPr>
              <w:t>的作用。</w:t>
            </w:r>
          </w:p>
        </w:tc>
        <w:tc>
          <w:tcPr>
            <w:tcW w:w="834" w:type="dxa"/>
            <w:shd w:val="clear" w:color="auto" w:fill="auto"/>
            <w:noWrap w:val="0"/>
            <w:vAlign w:val="center"/>
          </w:tcPr>
          <w:p>
            <w:pPr>
              <w:spacing w:line="0" w:lineRule="atLeast"/>
              <w:jc w:val="center"/>
              <w:rPr>
                <w:rFonts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上半年</w:t>
            </w:r>
          </w:p>
        </w:tc>
        <w:tc>
          <w:tcPr>
            <w:tcW w:w="1160" w:type="dxa"/>
            <w:tcBorders>
              <w:left w:val="nil"/>
            </w:tcBorders>
            <w:shd w:val="clear" w:color="auto" w:fill="auto"/>
            <w:noWrap w:val="0"/>
            <w:vAlign w:val="center"/>
          </w:tcPr>
          <w:p>
            <w:pPr>
              <w:spacing w:line="0" w:lineRule="atLeast"/>
              <w:jc w:val="center"/>
              <w:rPr>
                <w:rFonts w:hint="default"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柳</w:t>
            </w:r>
            <w:r>
              <w:rPr>
                <w:rFonts w:hint="default" w:ascii="Times New Roman" w:hAnsi="Times New Roman" w:eastAsia="仿宋_GB2312" w:cs="Times New Roman"/>
                <w:b w:val="0"/>
                <w:bCs/>
                <w:color w:val="000000"/>
                <w:sz w:val="28"/>
                <w:szCs w:val="28"/>
              </w:rPr>
              <w:t xml:space="preserve">  </w:t>
            </w:r>
            <w:r>
              <w:rPr>
                <w:rFonts w:hint="default" w:ascii="Times New Roman" w:hAnsi="仿宋_GB2312" w:eastAsia="仿宋_GB2312" w:cs="Times New Roman"/>
                <w:b w:val="0"/>
                <w:bCs/>
                <w:color w:val="000000"/>
                <w:sz w:val="28"/>
                <w:szCs w:val="28"/>
              </w:rPr>
              <w:t>红</w:t>
            </w:r>
          </w:p>
          <w:p>
            <w:pPr>
              <w:spacing w:line="0" w:lineRule="atLeast"/>
              <w:jc w:val="center"/>
              <w:rPr>
                <w:rFonts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杨闽红</w:t>
            </w:r>
          </w:p>
        </w:tc>
        <w:tc>
          <w:tcPr>
            <w:tcW w:w="1374" w:type="dxa"/>
            <w:tcBorders>
              <w:left w:val="nil"/>
            </w:tcBorders>
            <w:shd w:val="clear" w:color="auto" w:fill="auto"/>
            <w:noWrap w:val="0"/>
            <w:vAlign w:val="center"/>
          </w:tcPr>
          <w:p>
            <w:pPr>
              <w:spacing w:line="0" w:lineRule="atLeast"/>
              <w:jc w:val="center"/>
              <w:rPr>
                <w:rFonts w:hint="default"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医政处</w:t>
            </w:r>
          </w:p>
          <w:p>
            <w:pPr>
              <w:spacing w:line="0" w:lineRule="atLeast"/>
              <w:jc w:val="center"/>
              <w:rPr>
                <w:rFonts w:hint="default"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财务处</w:t>
            </w:r>
          </w:p>
          <w:p>
            <w:pPr>
              <w:spacing w:line="0" w:lineRule="atLeast"/>
              <w:jc w:val="center"/>
              <w:rPr>
                <w:rFonts w:hint="default"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医管局</w:t>
            </w:r>
          </w:p>
          <w:p>
            <w:pPr>
              <w:spacing w:line="0" w:lineRule="atLeast"/>
              <w:jc w:val="center"/>
              <w:rPr>
                <w:rFonts w:hint="default"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体改处</w:t>
            </w:r>
          </w:p>
          <w:p>
            <w:pPr>
              <w:spacing w:line="0" w:lineRule="atLeast"/>
              <w:jc w:val="center"/>
              <w:rPr>
                <w:rFonts w:hint="default"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规信处</w:t>
            </w:r>
          </w:p>
          <w:p>
            <w:pPr>
              <w:spacing w:line="0" w:lineRule="atLeast"/>
              <w:jc w:val="center"/>
              <w:rPr>
                <w:rFonts w:hint="default" w:ascii="Times New Roman" w:hAnsi="Times New Roman" w:eastAsia="仿宋_GB2312" w:cs="Times New Roman"/>
                <w:b w:val="0"/>
                <w:bCs w:val="0"/>
                <w:color w:val="000000"/>
                <w:sz w:val="28"/>
                <w:szCs w:val="28"/>
              </w:rPr>
            </w:pPr>
            <w:r>
              <w:rPr>
                <w:rFonts w:hint="default" w:ascii="Times New Roman" w:hAnsi="仿宋_GB2312" w:eastAsia="仿宋_GB2312" w:cs="Times New Roman"/>
                <w:color w:val="000000"/>
                <w:sz w:val="28"/>
                <w:szCs w:val="28"/>
              </w:rPr>
              <w:t>妇幼处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819" w:type="dxa"/>
            <w:vMerge w:val="continue"/>
            <w:noWrap w:val="0"/>
            <w:vAlign w:val="top"/>
          </w:tcPr>
          <w:p>
            <w:pPr>
              <w:spacing w:line="0" w:lineRule="atLeast"/>
              <w:rPr>
                <w:rFonts w:ascii="Times New Roman" w:hAnsi="Times New Roman" w:eastAsia="仿宋_GB2312" w:cs="Times New Roman"/>
                <w:color w:val="000000"/>
                <w:sz w:val="28"/>
                <w:szCs w:val="28"/>
              </w:rPr>
            </w:pPr>
          </w:p>
        </w:tc>
        <w:tc>
          <w:tcPr>
            <w:tcW w:w="3202" w:type="dxa"/>
            <w:noWrap w:val="0"/>
            <w:vAlign w:val="top"/>
          </w:tcPr>
          <w:p>
            <w:pPr>
              <w:spacing w:line="0" w:lineRule="atLeas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w:t>
            </w:r>
            <w:r>
              <w:rPr>
                <w:rFonts w:hint="default" w:ascii="Times New Roman" w:hAnsi="仿宋_GB2312" w:eastAsia="仿宋_GB2312" w:cs="Times New Roman"/>
                <w:color w:val="000000"/>
                <w:sz w:val="28"/>
                <w:szCs w:val="28"/>
              </w:rPr>
              <w:t>建立健全卫生健康长效投入增长机制。</w:t>
            </w:r>
          </w:p>
        </w:tc>
        <w:tc>
          <w:tcPr>
            <w:tcW w:w="5780" w:type="dxa"/>
            <w:tcBorders>
              <w:left w:val="nil"/>
            </w:tcBorders>
            <w:noWrap w:val="0"/>
            <w:vAlign w:val="top"/>
          </w:tcPr>
          <w:p>
            <w:pP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配合研究制定我省医疗卫生领域省与市县财政事权和支出责任划分改革实施方案，健全长效投入增长机制，平稳推进全省卫生健康行业政府会计制度改革。坚持</w:t>
            </w:r>
            <w:r>
              <w:rPr>
                <w:rFonts w:hint="default" w:ascii="Times New Roman" w:hAnsi="Times New Roman" w:eastAsia="仿宋_GB2312" w:cs="Times New Roman"/>
                <w:color w:val="000000"/>
                <w:sz w:val="28"/>
                <w:szCs w:val="28"/>
              </w:rPr>
              <w:t>“</w:t>
            </w:r>
            <w:r>
              <w:rPr>
                <w:rFonts w:hint="default" w:ascii="Times New Roman" w:hAnsi="仿宋_GB2312" w:eastAsia="仿宋_GB2312" w:cs="Times New Roman"/>
                <w:color w:val="000000"/>
                <w:sz w:val="28"/>
                <w:szCs w:val="28"/>
              </w:rPr>
              <w:t>花钱必问效，无效必问责</w:t>
            </w:r>
            <w:r>
              <w:rPr>
                <w:rFonts w:hint="default" w:ascii="Times New Roman" w:hAnsi="Times New Roman" w:eastAsia="仿宋_GB2312" w:cs="Times New Roman"/>
                <w:color w:val="000000"/>
                <w:sz w:val="28"/>
                <w:szCs w:val="28"/>
              </w:rPr>
              <w:t>”</w:t>
            </w:r>
            <w:r>
              <w:rPr>
                <w:rFonts w:hint="default" w:ascii="Times New Roman" w:hAnsi="仿宋_GB2312" w:eastAsia="仿宋_GB2312" w:cs="Times New Roman"/>
                <w:color w:val="000000"/>
                <w:sz w:val="28"/>
                <w:szCs w:val="28"/>
              </w:rPr>
              <w:t>，全面实施预算绩效管理。强化审计监督，严格落实审计整改要求，进一步提高财政资金投入效益。</w:t>
            </w:r>
          </w:p>
        </w:tc>
        <w:tc>
          <w:tcPr>
            <w:tcW w:w="834" w:type="dxa"/>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全年</w:t>
            </w:r>
          </w:p>
        </w:tc>
        <w:tc>
          <w:tcPr>
            <w:tcW w:w="1160"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陈厚銮</w:t>
            </w:r>
          </w:p>
        </w:tc>
        <w:tc>
          <w:tcPr>
            <w:tcW w:w="1374"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819" w:type="dxa"/>
            <w:vMerge w:val="continue"/>
            <w:noWrap w:val="0"/>
            <w:vAlign w:val="top"/>
          </w:tcPr>
          <w:p>
            <w:pPr>
              <w:spacing w:line="0" w:lineRule="atLeast"/>
              <w:rPr>
                <w:rFonts w:ascii="Times New Roman" w:hAnsi="Times New Roman" w:eastAsia="仿宋_GB2312" w:cs="Times New Roman"/>
                <w:color w:val="000000"/>
                <w:sz w:val="28"/>
                <w:szCs w:val="28"/>
              </w:rPr>
            </w:pPr>
          </w:p>
        </w:tc>
        <w:tc>
          <w:tcPr>
            <w:tcW w:w="3202" w:type="dxa"/>
            <w:tcBorders>
              <w:bottom w:val="single" w:color="auto" w:sz="4" w:space="0"/>
            </w:tcBorders>
            <w:noWrap w:val="0"/>
            <w:vAlign w:val="top"/>
          </w:tcPr>
          <w:p>
            <w:pPr>
              <w:spacing w:line="0" w:lineRule="atLeas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w:t>
            </w:r>
            <w:r>
              <w:rPr>
                <w:rFonts w:hint="default" w:ascii="Times New Roman" w:hAnsi="仿宋_GB2312" w:eastAsia="仿宋_GB2312" w:cs="Times New Roman"/>
                <w:color w:val="000000"/>
                <w:sz w:val="28"/>
                <w:szCs w:val="28"/>
              </w:rPr>
              <w:t>加强卫生健康综合监管。</w:t>
            </w:r>
          </w:p>
        </w:tc>
        <w:tc>
          <w:tcPr>
            <w:tcW w:w="5780" w:type="dxa"/>
            <w:tcBorders>
              <w:left w:val="nil"/>
              <w:bottom w:val="single" w:color="auto" w:sz="4" w:space="0"/>
            </w:tcBorders>
            <w:noWrap w:val="0"/>
            <w:vAlign w:val="top"/>
          </w:tcPr>
          <w:p>
            <w:pPr>
              <w:spacing w:line="0" w:lineRule="atLeast"/>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推动省政府办公厅关于医疗卫生行业综合监管实施意见的落实，统筹运用行政、法律、经济和信息等多种手段，提高监管能力和水平。</w:t>
            </w:r>
          </w:p>
        </w:tc>
        <w:tc>
          <w:tcPr>
            <w:tcW w:w="834" w:type="dxa"/>
            <w:tcBorders>
              <w:bottom w:val="single" w:color="auto" w:sz="4" w:space="0"/>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全年</w:t>
            </w:r>
          </w:p>
        </w:tc>
        <w:tc>
          <w:tcPr>
            <w:tcW w:w="1160" w:type="dxa"/>
            <w:tcBorders>
              <w:left w:val="nil"/>
              <w:bottom w:val="single" w:color="auto" w:sz="4" w:space="0"/>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陈</w:t>
            </w:r>
            <w:r>
              <w:rPr>
                <w:rFonts w:ascii="Times New Roman" w:hAnsi="Times New Roman" w:eastAsia="仿宋_GB2312" w:cs="Times New Roman"/>
                <w:color w:val="000000"/>
                <w:sz w:val="28"/>
                <w:szCs w:val="28"/>
              </w:rPr>
              <w:t xml:space="preserve">  </w:t>
            </w:r>
            <w:r>
              <w:rPr>
                <w:rFonts w:hint="default" w:ascii="Times New Roman" w:hAnsi="仿宋_GB2312" w:eastAsia="仿宋_GB2312" w:cs="Times New Roman"/>
                <w:color w:val="000000"/>
                <w:sz w:val="28"/>
                <w:szCs w:val="28"/>
              </w:rPr>
              <w:t>辉</w:t>
            </w:r>
          </w:p>
        </w:tc>
        <w:tc>
          <w:tcPr>
            <w:tcW w:w="1374" w:type="dxa"/>
            <w:tcBorders>
              <w:left w:val="nil"/>
              <w:bottom w:val="single" w:color="auto" w:sz="4" w:space="0"/>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监督处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819" w:type="dxa"/>
            <w:vMerge w:val="continue"/>
            <w:shd w:val="clear" w:color="auto" w:fill="auto"/>
            <w:noWrap w:val="0"/>
            <w:vAlign w:val="top"/>
          </w:tcPr>
          <w:p>
            <w:pPr>
              <w:spacing w:line="0" w:lineRule="atLeast"/>
              <w:rPr>
                <w:rFonts w:ascii="Times New Roman" w:hAnsi="Times New Roman" w:eastAsia="仿宋_GB2312" w:cs="Times New Roman"/>
                <w:color w:val="000000"/>
                <w:sz w:val="28"/>
                <w:szCs w:val="28"/>
              </w:rPr>
            </w:pPr>
          </w:p>
        </w:tc>
        <w:tc>
          <w:tcPr>
            <w:tcW w:w="3202" w:type="dxa"/>
            <w:shd w:val="clear" w:color="auto" w:fill="auto"/>
            <w:noWrap w:val="0"/>
            <w:vAlign w:val="top"/>
          </w:tcPr>
          <w:p>
            <w:pPr>
              <w:spacing w:line="0" w:lineRule="atLeast"/>
              <w:rPr>
                <w:rFonts w:ascii="Times New Roman" w:hAnsi="Times New Roman" w:eastAsia="仿宋_GB2312" w:cs="Times New Roman"/>
                <w:b w:val="0"/>
                <w:bCs/>
                <w:color w:val="000000"/>
                <w:sz w:val="28"/>
                <w:szCs w:val="28"/>
              </w:rPr>
            </w:pPr>
            <w:r>
              <w:rPr>
                <w:rFonts w:ascii="Times New Roman" w:hAnsi="Times New Roman" w:eastAsia="仿宋_GB2312" w:cs="Times New Roman"/>
                <w:b w:val="0"/>
                <w:bCs/>
                <w:color w:val="000000"/>
                <w:sz w:val="28"/>
                <w:szCs w:val="28"/>
              </w:rPr>
              <w:t>8.</w:t>
            </w:r>
            <w:r>
              <w:rPr>
                <w:rFonts w:hint="default" w:ascii="Times New Roman" w:hAnsi="仿宋_GB2312" w:eastAsia="仿宋_GB2312" w:cs="Times New Roman"/>
                <w:b w:val="0"/>
                <w:bCs/>
                <w:color w:val="000000"/>
                <w:sz w:val="28"/>
                <w:szCs w:val="28"/>
              </w:rPr>
              <w:t>推进福建省妇儿总医院等医疗集团建设</w:t>
            </w:r>
          </w:p>
        </w:tc>
        <w:tc>
          <w:tcPr>
            <w:tcW w:w="5780" w:type="dxa"/>
            <w:tcBorders>
              <w:left w:val="nil"/>
            </w:tcBorders>
            <w:shd w:val="clear" w:color="auto" w:fill="auto"/>
            <w:noWrap w:val="0"/>
            <w:vAlign w:val="top"/>
          </w:tcPr>
          <w:p>
            <w:pPr>
              <w:spacing w:line="0" w:lineRule="atLeast"/>
              <w:rPr>
                <w:rFonts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推进省妇儿总医院组建工作，进一步理顺省立金山医院的管理体制问题。以福建医大附属口腔医院为试点，给予灵活的绩效分配、价格调整政策，调动医务人员积极性。</w:t>
            </w:r>
          </w:p>
        </w:tc>
        <w:tc>
          <w:tcPr>
            <w:tcW w:w="834" w:type="dxa"/>
            <w:shd w:val="clear" w:color="auto" w:fill="auto"/>
            <w:noWrap w:val="0"/>
            <w:vAlign w:val="center"/>
          </w:tcPr>
          <w:p>
            <w:pPr>
              <w:spacing w:line="0" w:lineRule="atLeast"/>
              <w:jc w:val="center"/>
              <w:rPr>
                <w:rFonts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上半年</w:t>
            </w:r>
          </w:p>
        </w:tc>
        <w:tc>
          <w:tcPr>
            <w:tcW w:w="1160" w:type="dxa"/>
            <w:tcBorders>
              <w:left w:val="nil"/>
            </w:tcBorders>
            <w:shd w:val="clear" w:color="auto" w:fill="auto"/>
            <w:noWrap w:val="0"/>
            <w:vAlign w:val="center"/>
          </w:tcPr>
          <w:p>
            <w:pPr>
              <w:spacing w:line="0" w:lineRule="atLeast"/>
              <w:jc w:val="center"/>
              <w:rPr>
                <w:rFonts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黄如欣</w:t>
            </w:r>
          </w:p>
          <w:p>
            <w:pPr>
              <w:spacing w:line="0" w:lineRule="atLeast"/>
              <w:jc w:val="center"/>
              <w:rPr>
                <w:rFonts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柳</w:t>
            </w:r>
            <w:r>
              <w:rPr>
                <w:rFonts w:ascii="Times New Roman" w:hAnsi="Times New Roman" w:eastAsia="仿宋_GB2312" w:cs="Times New Roman"/>
                <w:b w:val="0"/>
                <w:bCs/>
                <w:color w:val="000000"/>
                <w:sz w:val="28"/>
                <w:szCs w:val="28"/>
              </w:rPr>
              <w:t xml:space="preserve">  </w:t>
            </w:r>
            <w:r>
              <w:rPr>
                <w:rFonts w:hint="default" w:ascii="Times New Roman" w:hAnsi="仿宋_GB2312" w:eastAsia="仿宋_GB2312" w:cs="Times New Roman"/>
                <w:b w:val="0"/>
                <w:bCs/>
                <w:color w:val="000000"/>
                <w:sz w:val="28"/>
                <w:szCs w:val="28"/>
              </w:rPr>
              <w:t>红</w:t>
            </w:r>
          </w:p>
          <w:p>
            <w:pPr>
              <w:spacing w:line="0" w:lineRule="atLeast"/>
              <w:jc w:val="center"/>
              <w:rPr>
                <w:rFonts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杨闽红</w:t>
            </w:r>
          </w:p>
        </w:tc>
        <w:tc>
          <w:tcPr>
            <w:tcW w:w="1374" w:type="dxa"/>
            <w:tcBorders>
              <w:left w:val="nil"/>
            </w:tcBorders>
            <w:shd w:val="clear" w:color="auto" w:fill="auto"/>
            <w:noWrap w:val="0"/>
            <w:vAlign w:val="center"/>
          </w:tcPr>
          <w:p>
            <w:pPr>
              <w:spacing w:line="0" w:lineRule="atLeast"/>
              <w:jc w:val="center"/>
              <w:rPr>
                <w:rFonts w:hint="default"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医管局</w:t>
            </w:r>
          </w:p>
          <w:p>
            <w:pPr>
              <w:spacing w:line="0" w:lineRule="atLeast"/>
              <w:jc w:val="center"/>
              <w:rPr>
                <w:rFonts w:hint="default"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819" w:type="dxa"/>
            <w:vMerge w:val="restart"/>
            <w:noWrap w:val="0"/>
            <w:vAlign w:val="center"/>
          </w:tcPr>
          <w:p>
            <w:pPr>
              <w:spacing w:line="0" w:lineRule="atLeast"/>
              <w:rPr>
                <w:rFonts w:ascii="Times New Roman" w:hAnsi="Times New Roman"/>
                <w:color w:val="000000"/>
                <w:sz w:val="28"/>
                <w:szCs w:val="28"/>
              </w:rPr>
            </w:pPr>
            <w:r>
              <w:rPr>
                <w:rFonts w:hint="default" w:ascii="Times New Roman" w:hAnsi="仿宋_GB2312" w:eastAsia="仿宋_GB2312" w:cs="Times New Roman"/>
                <w:b/>
                <w:sz w:val="28"/>
                <w:szCs w:val="28"/>
              </w:rPr>
              <w:t>四、抓好医疗卫生补短板</w:t>
            </w:r>
          </w:p>
        </w:tc>
        <w:tc>
          <w:tcPr>
            <w:tcW w:w="3202" w:type="dxa"/>
            <w:noWrap w:val="0"/>
            <w:vAlign w:val="top"/>
          </w:tcPr>
          <w:p>
            <w:pPr>
              <w:spacing w:line="0" w:lineRule="atLeas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w:t>
            </w:r>
            <w:r>
              <w:rPr>
                <w:rFonts w:hint="default" w:ascii="Times New Roman" w:hAnsi="仿宋_GB2312" w:eastAsia="仿宋_GB2312" w:cs="Times New Roman"/>
                <w:color w:val="000000"/>
                <w:sz w:val="28"/>
                <w:szCs w:val="28"/>
              </w:rPr>
              <w:t>省儿童医院完成投资</w:t>
            </w:r>
            <w:r>
              <w:rPr>
                <w:rFonts w:ascii="Times New Roman" w:hAnsi="Times New Roman" w:eastAsia="仿宋_GB2312" w:cs="Times New Roman"/>
                <w:color w:val="000000"/>
                <w:sz w:val="28"/>
                <w:szCs w:val="28"/>
              </w:rPr>
              <w:t>5</w:t>
            </w:r>
            <w:r>
              <w:rPr>
                <w:rFonts w:hint="default" w:ascii="Times New Roman" w:hAnsi="仿宋_GB2312" w:eastAsia="仿宋_GB2312" w:cs="Times New Roman"/>
                <w:color w:val="000000"/>
                <w:sz w:val="28"/>
                <w:szCs w:val="28"/>
              </w:rPr>
              <w:t>亿元。</w:t>
            </w:r>
          </w:p>
        </w:tc>
        <w:tc>
          <w:tcPr>
            <w:tcW w:w="5780" w:type="dxa"/>
            <w:tcBorders>
              <w:left w:val="nil"/>
            </w:tcBorders>
            <w:noWrap w:val="0"/>
            <w:vAlign w:val="top"/>
          </w:tcPr>
          <w:p>
            <w:pPr>
              <w:spacing w:line="0" w:lineRule="atLeast"/>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执行项目进度周报制，加强项目督导检查。完成基础施工，进入主体工程施工。</w:t>
            </w:r>
          </w:p>
        </w:tc>
        <w:tc>
          <w:tcPr>
            <w:tcW w:w="834" w:type="dxa"/>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全年</w:t>
            </w:r>
          </w:p>
        </w:tc>
        <w:tc>
          <w:tcPr>
            <w:tcW w:w="1160" w:type="dxa"/>
            <w:tcBorders>
              <w:left w:val="nil"/>
            </w:tcBorders>
            <w:noWrap w:val="0"/>
            <w:vAlign w:val="center"/>
          </w:tcPr>
          <w:p>
            <w:pPr>
              <w:spacing w:line="0" w:lineRule="atLeast"/>
              <w:jc w:val="center"/>
              <w:rPr>
                <w:rFonts w:ascii="Times New Roman" w:hAnsi="Times New Roman"/>
                <w:color w:val="000000"/>
              </w:rPr>
            </w:pPr>
            <w:r>
              <w:rPr>
                <w:rFonts w:hint="default" w:ascii="Times New Roman" w:hAnsi="仿宋_GB2312" w:eastAsia="仿宋_GB2312" w:cs="Times New Roman"/>
                <w:color w:val="000000"/>
                <w:sz w:val="28"/>
                <w:szCs w:val="28"/>
              </w:rPr>
              <w:t>陈厚銮</w:t>
            </w:r>
          </w:p>
        </w:tc>
        <w:tc>
          <w:tcPr>
            <w:tcW w:w="1374" w:type="dxa"/>
            <w:tcBorders>
              <w:left w:val="nil"/>
            </w:tcBorders>
            <w:noWrap w:val="0"/>
            <w:vAlign w:val="center"/>
          </w:tcPr>
          <w:p>
            <w:pPr>
              <w:spacing w:line="0" w:lineRule="atLeast"/>
              <w:jc w:val="center"/>
              <w:rPr>
                <w:rFonts w:ascii="Times New Roman" w:hAnsi="Times New Roman"/>
                <w:color w:val="000000"/>
                <w:sz w:val="28"/>
                <w:szCs w:val="28"/>
              </w:rPr>
            </w:pPr>
            <w:r>
              <w:rPr>
                <w:rFonts w:hint="default" w:ascii="Times New Roman" w:hAnsi="仿宋_GB2312" w:eastAsia="仿宋_GB2312" w:cs="Times New Roman"/>
                <w:color w:val="000000"/>
                <w:sz w:val="28"/>
                <w:szCs w:val="28"/>
              </w:rPr>
              <w:t>规信处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819" w:type="dxa"/>
            <w:vMerge w:val="restart"/>
            <w:noWrap w:val="0"/>
            <w:vAlign w:val="top"/>
          </w:tcPr>
          <w:p>
            <w:pPr>
              <w:spacing w:line="0" w:lineRule="atLeast"/>
              <w:rPr>
                <w:rFonts w:ascii="Times New Roman" w:hAnsi="Times New Roman" w:eastAsia="仿宋_GB2312" w:cs="Times New Roman"/>
                <w:b/>
                <w:sz w:val="28"/>
                <w:szCs w:val="28"/>
              </w:rPr>
            </w:pPr>
          </w:p>
        </w:tc>
        <w:tc>
          <w:tcPr>
            <w:tcW w:w="3202" w:type="dxa"/>
            <w:noWrap w:val="0"/>
            <w:vAlign w:val="top"/>
          </w:tcPr>
          <w:p>
            <w:pPr>
              <w:spacing w:line="0" w:lineRule="atLeas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w:t>
            </w:r>
            <w:r>
              <w:rPr>
                <w:rFonts w:hint="default" w:ascii="Times New Roman" w:hAnsi="仿宋_GB2312" w:eastAsia="仿宋_GB2312" w:cs="Times New Roman"/>
                <w:color w:val="000000"/>
                <w:sz w:val="28"/>
                <w:szCs w:val="28"/>
              </w:rPr>
              <w:t>省妇产医院完成投资</w:t>
            </w:r>
            <w:r>
              <w:rPr>
                <w:rFonts w:ascii="Times New Roman" w:hAnsi="Times New Roman" w:eastAsia="仿宋_GB2312" w:cs="Times New Roman"/>
                <w:color w:val="000000"/>
                <w:sz w:val="28"/>
                <w:szCs w:val="28"/>
              </w:rPr>
              <w:t>1</w:t>
            </w:r>
            <w:r>
              <w:rPr>
                <w:rFonts w:hint="default" w:ascii="Times New Roman" w:hAnsi="仿宋_GB2312" w:eastAsia="仿宋_GB2312" w:cs="Times New Roman"/>
                <w:color w:val="000000"/>
                <w:sz w:val="28"/>
                <w:szCs w:val="28"/>
              </w:rPr>
              <w:t>亿元。</w:t>
            </w:r>
          </w:p>
        </w:tc>
        <w:tc>
          <w:tcPr>
            <w:tcW w:w="5780" w:type="dxa"/>
            <w:tcBorders>
              <w:left w:val="nil"/>
            </w:tcBorders>
            <w:noWrap w:val="0"/>
            <w:vAlign w:val="top"/>
          </w:tcPr>
          <w:p>
            <w:pPr>
              <w:spacing w:line="0" w:lineRule="atLeast"/>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执行项目进度周报制，加强项目督导检查。开展地下室等基础施工。</w:t>
            </w:r>
          </w:p>
        </w:tc>
        <w:tc>
          <w:tcPr>
            <w:tcW w:w="834" w:type="dxa"/>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全年</w:t>
            </w:r>
          </w:p>
        </w:tc>
        <w:tc>
          <w:tcPr>
            <w:tcW w:w="1160" w:type="dxa"/>
            <w:tcBorders>
              <w:left w:val="nil"/>
            </w:tcBorders>
            <w:noWrap w:val="0"/>
            <w:vAlign w:val="center"/>
          </w:tcPr>
          <w:p>
            <w:pPr>
              <w:spacing w:line="0" w:lineRule="atLeast"/>
              <w:jc w:val="center"/>
              <w:rPr>
                <w:rFonts w:ascii="Times New Roman" w:hAnsi="Times New Roman"/>
                <w:color w:val="000000"/>
              </w:rPr>
            </w:pPr>
            <w:r>
              <w:rPr>
                <w:rFonts w:hint="default" w:ascii="Times New Roman" w:hAnsi="仿宋_GB2312" w:eastAsia="仿宋_GB2312" w:cs="Times New Roman"/>
                <w:color w:val="000000"/>
                <w:sz w:val="28"/>
                <w:szCs w:val="28"/>
              </w:rPr>
              <w:t>陈厚銮</w:t>
            </w:r>
          </w:p>
        </w:tc>
        <w:tc>
          <w:tcPr>
            <w:tcW w:w="1374" w:type="dxa"/>
            <w:tcBorders>
              <w:left w:val="nil"/>
            </w:tcBorders>
            <w:noWrap w:val="0"/>
            <w:vAlign w:val="center"/>
          </w:tcPr>
          <w:p>
            <w:pPr>
              <w:spacing w:line="0" w:lineRule="atLeast"/>
              <w:jc w:val="center"/>
              <w:rPr>
                <w:rFonts w:ascii="Times New Roman" w:hAnsi="Times New Roman"/>
                <w:color w:val="000000"/>
                <w:sz w:val="28"/>
                <w:szCs w:val="28"/>
              </w:rPr>
            </w:pPr>
            <w:r>
              <w:rPr>
                <w:rFonts w:hint="default" w:ascii="Times New Roman" w:hAnsi="仿宋_GB2312" w:eastAsia="仿宋_GB2312" w:cs="Times New Roman"/>
                <w:color w:val="000000"/>
                <w:sz w:val="28"/>
                <w:szCs w:val="28"/>
              </w:rPr>
              <w:t>规信处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819" w:type="dxa"/>
            <w:vMerge w:val="continue"/>
            <w:noWrap w:val="0"/>
            <w:vAlign w:val="top"/>
          </w:tcPr>
          <w:p>
            <w:pPr>
              <w:spacing w:line="0" w:lineRule="atLeast"/>
              <w:rPr>
                <w:rFonts w:ascii="Times New Roman" w:hAnsi="Times New Roman" w:eastAsia="仿宋_GB2312" w:cs="Times New Roman"/>
                <w:b/>
                <w:sz w:val="28"/>
                <w:szCs w:val="28"/>
              </w:rPr>
            </w:pPr>
          </w:p>
        </w:tc>
        <w:tc>
          <w:tcPr>
            <w:tcW w:w="3202" w:type="dxa"/>
            <w:noWrap w:val="0"/>
            <w:vAlign w:val="top"/>
          </w:tcPr>
          <w:p>
            <w:pPr>
              <w:spacing w:line="0" w:lineRule="atLeas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w:t>
            </w:r>
            <w:r>
              <w:rPr>
                <w:rFonts w:hint="default" w:ascii="Times New Roman" w:hAnsi="仿宋_GB2312" w:eastAsia="仿宋_GB2312" w:cs="Times New Roman"/>
                <w:color w:val="000000"/>
                <w:sz w:val="28"/>
                <w:szCs w:val="28"/>
              </w:rPr>
              <w:t>省疾控中心迁建完成投资</w:t>
            </w:r>
            <w:r>
              <w:rPr>
                <w:rFonts w:ascii="Times New Roman" w:hAnsi="Times New Roman" w:eastAsia="仿宋_GB2312" w:cs="Times New Roman"/>
                <w:color w:val="000000"/>
                <w:sz w:val="28"/>
                <w:szCs w:val="28"/>
              </w:rPr>
              <w:t>5000</w:t>
            </w:r>
            <w:r>
              <w:rPr>
                <w:rFonts w:hint="default" w:ascii="Times New Roman" w:hAnsi="仿宋_GB2312" w:eastAsia="仿宋_GB2312" w:cs="Times New Roman"/>
                <w:color w:val="000000"/>
                <w:sz w:val="28"/>
                <w:szCs w:val="28"/>
              </w:rPr>
              <w:t>万元。</w:t>
            </w:r>
          </w:p>
        </w:tc>
        <w:tc>
          <w:tcPr>
            <w:tcW w:w="5780" w:type="dxa"/>
            <w:tcBorders>
              <w:left w:val="nil"/>
            </w:tcBorders>
            <w:noWrap w:val="0"/>
            <w:vAlign w:val="top"/>
          </w:tcPr>
          <w:p>
            <w:pPr>
              <w:spacing w:line="0" w:lineRule="atLeast"/>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执行项目进度周报制，加强项目督导检查。完成基础施工，进入主体工程。</w:t>
            </w:r>
          </w:p>
        </w:tc>
        <w:tc>
          <w:tcPr>
            <w:tcW w:w="834" w:type="dxa"/>
            <w:noWrap w:val="0"/>
            <w:vAlign w:val="center"/>
          </w:tcPr>
          <w:p>
            <w:pPr>
              <w:spacing w:line="0" w:lineRule="atLeast"/>
              <w:jc w:val="center"/>
              <w:rPr>
                <w:rFonts w:ascii="Times New Roman" w:hAnsi="Times New Roman"/>
                <w:color w:val="000000"/>
                <w:sz w:val="28"/>
                <w:szCs w:val="28"/>
              </w:rPr>
            </w:pPr>
            <w:r>
              <w:rPr>
                <w:rFonts w:hint="default" w:ascii="Times New Roman" w:hAnsi="仿宋_GB2312" w:eastAsia="仿宋_GB2312" w:cs="Times New Roman"/>
                <w:color w:val="000000"/>
                <w:sz w:val="28"/>
                <w:szCs w:val="28"/>
              </w:rPr>
              <w:t>全年</w:t>
            </w:r>
          </w:p>
        </w:tc>
        <w:tc>
          <w:tcPr>
            <w:tcW w:w="1160" w:type="dxa"/>
            <w:tcBorders>
              <w:left w:val="nil"/>
            </w:tcBorders>
            <w:noWrap w:val="0"/>
            <w:vAlign w:val="center"/>
          </w:tcPr>
          <w:p>
            <w:pPr>
              <w:spacing w:line="0" w:lineRule="atLeast"/>
              <w:jc w:val="center"/>
              <w:rPr>
                <w:rFonts w:ascii="Times New Roman" w:hAnsi="Times New Roman"/>
                <w:color w:val="000000"/>
              </w:rPr>
            </w:pPr>
            <w:r>
              <w:rPr>
                <w:rFonts w:hint="default" w:ascii="Times New Roman" w:hAnsi="仿宋_GB2312" w:eastAsia="仿宋_GB2312" w:cs="Times New Roman"/>
                <w:color w:val="000000"/>
                <w:sz w:val="28"/>
                <w:szCs w:val="28"/>
              </w:rPr>
              <w:t>陈厚銮</w:t>
            </w:r>
          </w:p>
        </w:tc>
        <w:tc>
          <w:tcPr>
            <w:tcW w:w="1374" w:type="dxa"/>
            <w:tcBorders>
              <w:left w:val="nil"/>
            </w:tcBorders>
            <w:noWrap w:val="0"/>
            <w:vAlign w:val="center"/>
          </w:tcPr>
          <w:p>
            <w:pPr>
              <w:spacing w:line="0" w:lineRule="atLeast"/>
              <w:jc w:val="center"/>
              <w:rPr>
                <w:rFonts w:ascii="Times New Roman" w:hAnsi="Times New Roman"/>
                <w:color w:val="000000"/>
                <w:sz w:val="28"/>
                <w:szCs w:val="28"/>
              </w:rPr>
            </w:pPr>
            <w:r>
              <w:rPr>
                <w:rFonts w:hint="default" w:ascii="Times New Roman" w:hAnsi="仿宋_GB2312" w:eastAsia="仿宋_GB2312" w:cs="Times New Roman"/>
                <w:color w:val="000000"/>
                <w:sz w:val="28"/>
                <w:szCs w:val="28"/>
              </w:rPr>
              <w:t>规信处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7" w:hRule="atLeast"/>
          <w:jc w:val="center"/>
        </w:trPr>
        <w:tc>
          <w:tcPr>
            <w:tcW w:w="1819" w:type="dxa"/>
            <w:vMerge w:val="continue"/>
            <w:noWrap w:val="0"/>
            <w:vAlign w:val="top"/>
          </w:tcPr>
          <w:p>
            <w:pPr>
              <w:spacing w:line="0" w:lineRule="atLeast"/>
              <w:rPr>
                <w:rFonts w:ascii="Times New Roman" w:hAnsi="Times New Roman"/>
                <w:color w:val="000000"/>
                <w:sz w:val="28"/>
                <w:szCs w:val="28"/>
              </w:rPr>
            </w:pPr>
          </w:p>
        </w:tc>
        <w:tc>
          <w:tcPr>
            <w:tcW w:w="3202" w:type="dxa"/>
            <w:noWrap w:val="0"/>
            <w:vAlign w:val="top"/>
          </w:tcPr>
          <w:p>
            <w:pPr>
              <w:spacing w:line="0" w:lineRule="atLeas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w:t>
            </w:r>
            <w:r>
              <w:rPr>
                <w:rFonts w:hint="default" w:ascii="Times New Roman" w:hAnsi="仿宋_GB2312" w:eastAsia="仿宋_GB2312" w:cs="Times New Roman"/>
                <w:color w:val="000000"/>
                <w:sz w:val="28"/>
                <w:szCs w:val="28"/>
              </w:rPr>
              <w:t>加快推进社会办医，</w:t>
            </w:r>
            <w:r>
              <w:rPr>
                <w:rFonts w:ascii="Times New Roman" w:hAnsi="Times New Roman" w:eastAsia="仿宋_GB2312" w:cs="Times New Roman"/>
                <w:color w:val="000000"/>
                <w:sz w:val="28"/>
                <w:szCs w:val="28"/>
              </w:rPr>
              <w:t>2019</w:t>
            </w:r>
            <w:r>
              <w:rPr>
                <w:rFonts w:hint="default" w:ascii="Times New Roman" w:hAnsi="仿宋_GB2312" w:eastAsia="仿宋_GB2312" w:cs="Times New Roman"/>
                <w:color w:val="000000"/>
                <w:sz w:val="28"/>
                <w:szCs w:val="28"/>
              </w:rPr>
              <w:t>年力争社会办医院的床位数占全省医院床位数比例达到</w:t>
            </w:r>
            <w:r>
              <w:rPr>
                <w:rFonts w:ascii="Times New Roman" w:hAnsi="Times New Roman" w:eastAsia="仿宋_GB2312" w:cs="Times New Roman"/>
                <w:color w:val="000000"/>
                <w:sz w:val="28"/>
                <w:szCs w:val="28"/>
              </w:rPr>
              <w:t>21.0%</w:t>
            </w:r>
            <w:r>
              <w:rPr>
                <w:rFonts w:hint="default" w:ascii="Times New Roman" w:hAnsi="仿宋_GB2312" w:eastAsia="仿宋_GB2312" w:cs="Times New Roman"/>
                <w:color w:val="000000"/>
                <w:sz w:val="28"/>
                <w:szCs w:val="28"/>
              </w:rPr>
              <w:t>。</w:t>
            </w:r>
            <w:r>
              <w:rPr>
                <w:rFonts w:ascii="Times New Roman" w:hAnsi="Times New Roman" w:eastAsia="仿宋_GB2312" w:cs="Times New Roman"/>
                <w:color w:val="000000"/>
                <w:sz w:val="28"/>
                <w:szCs w:val="28"/>
              </w:rPr>
              <w:tab/>
            </w:r>
          </w:p>
        </w:tc>
        <w:tc>
          <w:tcPr>
            <w:tcW w:w="5780" w:type="dxa"/>
            <w:tcBorders>
              <w:left w:val="nil"/>
            </w:tcBorders>
            <w:noWrap w:val="0"/>
            <w:vAlign w:val="top"/>
          </w:tcPr>
          <w:p>
            <w:pP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认真贯彻落实省政府支持社会力量提供多层次多样化医疗服务的实施意见，进一步放宽准入、简化优化行政审批，保障用地需求、落实税收优惠政策等措施，进一步激发社会办医的积极性。</w:t>
            </w:r>
          </w:p>
        </w:tc>
        <w:tc>
          <w:tcPr>
            <w:tcW w:w="834" w:type="dxa"/>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全年</w:t>
            </w:r>
          </w:p>
        </w:tc>
        <w:tc>
          <w:tcPr>
            <w:tcW w:w="1160"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杨闽红</w:t>
            </w:r>
          </w:p>
        </w:tc>
        <w:tc>
          <w:tcPr>
            <w:tcW w:w="1374"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医政处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9" w:type="dxa"/>
            <w:vMerge w:val="continue"/>
            <w:noWrap w:val="0"/>
            <w:vAlign w:val="top"/>
          </w:tcPr>
          <w:p>
            <w:pPr>
              <w:spacing w:line="0" w:lineRule="atLeast"/>
              <w:rPr>
                <w:rFonts w:ascii="Times New Roman" w:hAnsi="Times New Roman"/>
                <w:color w:val="000000"/>
                <w:sz w:val="28"/>
                <w:szCs w:val="28"/>
              </w:rPr>
            </w:pPr>
          </w:p>
        </w:tc>
        <w:tc>
          <w:tcPr>
            <w:tcW w:w="3202" w:type="dxa"/>
            <w:noWrap w:val="0"/>
            <w:vAlign w:val="top"/>
          </w:tcPr>
          <w:p>
            <w:pPr>
              <w:spacing w:line="0" w:lineRule="atLeas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w:t>
            </w:r>
            <w:r>
              <w:rPr>
                <w:rFonts w:hint="default" w:ascii="Times New Roman" w:hAnsi="仿宋_GB2312" w:eastAsia="仿宋_GB2312" w:cs="Times New Roman"/>
                <w:color w:val="000000"/>
                <w:sz w:val="28"/>
                <w:szCs w:val="28"/>
              </w:rPr>
              <w:t>完成</w:t>
            </w:r>
            <w:r>
              <w:rPr>
                <w:rFonts w:ascii="Times New Roman" w:hAnsi="Times New Roman" w:eastAsia="仿宋_GB2312" w:cs="Times New Roman"/>
                <w:color w:val="000000"/>
                <w:sz w:val="28"/>
                <w:szCs w:val="28"/>
              </w:rPr>
              <w:t>69</w:t>
            </w:r>
            <w:r>
              <w:rPr>
                <w:rFonts w:hint="default" w:ascii="Times New Roman" w:hAnsi="仿宋_GB2312" w:eastAsia="仿宋_GB2312" w:cs="Times New Roman"/>
                <w:color w:val="000000"/>
                <w:sz w:val="28"/>
                <w:szCs w:val="28"/>
              </w:rPr>
              <w:t>个县级医疗技术服务平台建设。</w:t>
            </w:r>
            <w:r>
              <w:rPr>
                <w:rFonts w:ascii="Times New Roman" w:hAnsi="Times New Roman" w:eastAsia="仿宋_GB2312" w:cs="Times New Roman"/>
                <w:color w:val="000000"/>
                <w:sz w:val="28"/>
                <w:szCs w:val="28"/>
              </w:rPr>
              <w:tab/>
            </w:r>
          </w:p>
        </w:tc>
        <w:tc>
          <w:tcPr>
            <w:tcW w:w="5780" w:type="dxa"/>
            <w:tcBorders>
              <w:left w:val="nil"/>
            </w:tcBorders>
            <w:noWrap w:val="0"/>
            <w:vAlign w:val="top"/>
          </w:tcPr>
          <w:p>
            <w:pPr>
              <w:adjustRightInd w:val="0"/>
              <w:snapToGrid w:val="0"/>
              <w:spacing w:line="400" w:lineRule="exact"/>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依托</w:t>
            </w:r>
            <w:r>
              <w:rPr>
                <w:rFonts w:ascii="Times New Roman" w:hAnsi="Times New Roman" w:eastAsia="仿宋_GB2312" w:cs="Times New Roman"/>
                <w:color w:val="000000"/>
                <w:sz w:val="28"/>
                <w:szCs w:val="28"/>
              </w:rPr>
              <w:t>69</w:t>
            </w:r>
            <w:r>
              <w:rPr>
                <w:rFonts w:hint="default" w:ascii="Times New Roman" w:hAnsi="仿宋_GB2312" w:eastAsia="仿宋_GB2312" w:cs="Times New Roman"/>
                <w:color w:val="000000"/>
                <w:sz w:val="28"/>
                <w:szCs w:val="28"/>
              </w:rPr>
              <w:t>个县级综合医院完成</w:t>
            </w:r>
            <w:r>
              <w:rPr>
                <w:rFonts w:ascii="Times New Roman" w:hAnsi="Times New Roman" w:eastAsia="仿宋_GB2312" w:cs="Times New Roman"/>
                <w:color w:val="000000"/>
                <w:sz w:val="28"/>
                <w:szCs w:val="28"/>
              </w:rPr>
              <w:t>69</w:t>
            </w:r>
            <w:r>
              <w:rPr>
                <w:rFonts w:hint="default" w:ascii="Times New Roman" w:hAnsi="仿宋_GB2312" w:eastAsia="仿宋_GB2312" w:cs="Times New Roman"/>
                <w:color w:val="000000"/>
                <w:sz w:val="28"/>
                <w:szCs w:val="28"/>
              </w:rPr>
              <w:t>个县级医疗技术服务平台（含消毒供应、心电诊断、临床检验、病理检查、医学影像、远程会诊等</w:t>
            </w:r>
            <w:r>
              <w:rPr>
                <w:rFonts w:ascii="Times New Roman" w:hAnsi="Times New Roman" w:eastAsia="仿宋_GB2312" w:cs="Times New Roman"/>
                <w:color w:val="000000"/>
                <w:sz w:val="28"/>
                <w:szCs w:val="28"/>
              </w:rPr>
              <w:t>6</w:t>
            </w:r>
            <w:r>
              <w:rPr>
                <w:rFonts w:hint="default" w:ascii="Times New Roman" w:hAnsi="仿宋_GB2312" w:eastAsia="仿宋_GB2312" w:cs="Times New Roman"/>
                <w:color w:val="000000"/>
                <w:sz w:val="28"/>
                <w:szCs w:val="28"/>
              </w:rPr>
              <w:t>个中心）。按照《福建省县级医院综合服务能力提升项目之县域医疗服务技术平台建设方案》组织考核验收。</w:t>
            </w:r>
          </w:p>
        </w:tc>
        <w:tc>
          <w:tcPr>
            <w:tcW w:w="834" w:type="dxa"/>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下半年组织考核验收</w:t>
            </w:r>
          </w:p>
        </w:tc>
        <w:tc>
          <w:tcPr>
            <w:tcW w:w="1160"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杨闽红</w:t>
            </w:r>
          </w:p>
        </w:tc>
        <w:tc>
          <w:tcPr>
            <w:tcW w:w="1374" w:type="dxa"/>
            <w:tcBorders>
              <w:left w:val="nil"/>
            </w:tcBorders>
            <w:noWrap w:val="0"/>
            <w:vAlign w:val="center"/>
          </w:tcPr>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医政处</w:t>
            </w:r>
          </w:p>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规信处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9" w:type="dxa"/>
            <w:vMerge w:val="continue"/>
            <w:noWrap w:val="0"/>
            <w:vAlign w:val="top"/>
          </w:tcPr>
          <w:p>
            <w:pPr>
              <w:spacing w:line="0" w:lineRule="atLeast"/>
              <w:rPr>
                <w:rFonts w:ascii="Times New Roman" w:hAnsi="Times New Roman"/>
                <w:color w:val="000000"/>
                <w:sz w:val="28"/>
                <w:szCs w:val="28"/>
              </w:rPr>
            </w:pPr>
          </w:p>
        </w:tc>
        <w:tc>
          <w:tcPr>
            <w:tcW w:w="3202" w:type="dxa"/>
            <w:tcBorders>
              <w:bottom w:val="single" w:color="auto" w:sz="4" w:space="0"/>
            </w:tcBorders>
            <w:noWrap w:val="0"/>
            <w:vAlign w:val="top"/>
          </w:tcPr>
          <w:p>
            <w:pPr>
              <w:spacing w:line="0" w:lineRule="atLeas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w:t>
            </w:r>
            <w:r>
              <w:rPr>
                <w:rFonts w:hint="default" w:ascii="Times New Roman" w:hAnsi="仿宋_GB2312" w:eastAsia="仿宋_GB2312" w:cs="Times New Roman"/>
                <w:color w:val="000000"/>
                <w:sz w:val="28"/>
                <w:szCs w:val="28"/>
              </w:rPr>
              <w:t>落实惠台医疗服务措施，协助推动台资医疗产业入闽。</w:t>
            </w:r>
          </w:p>
        </w:tc>
        <w:tc>
          <w:tcPr>
            <w:tcW w:w="5780" w:type="dxa"/>
            <w:tcBorders>
              <w:left w:val="nil"/>
              <w:bottom w:val="single" w:color="auto" w:sz="4" w:space="0"/>
            </w:tcBorders>
            <w:noWrap w:val="0"/>
            <w:vAlign w:val="top"/>
          </w:tcPr>
          <w:p>
            <w:pPr>
              <w:spacing w:line="0" w:lineRule="atLeast"/>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积极争取国家先行先试政策，支持在平潭设立国际医疗健康创新中心。落实台湾医师来闽执业的资助规定。支持平潭协和医院建设。</w:t>
            </w:r>
          </w:p>
        </w:tc>
        <w:tc>
          <w:tcPr>
            <w:tcW w:w="834" w:type="dxa"/>
            <w:tcBorders>
              <w:bottom w:val="single" w:color="auto" w:sz="4" w:space="0"/>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全年</w:t>
            </w:r>
          </w:p>
        </w:tc>
        <w:tc>
          <w:tcPr>
            <w:tcW w:w="1160" w:type="dxa"/>
            <w:tcBorders>
              <w:left w:val="nil"/>
              <w:bottom w:val="single" w:color="auto" w:sz="4" w:space="0"/>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陈厚銮</w:t>
            </w:r>
          </w:p>
        </w:tc>
        <w:tc>
          <w:tcPr>
            <w:tcW w:w="1374" w:type="dxa"/>
            <w:tcBorders>
              <w:left w:val="nil"/>
              <w:bottom w:val="single" w:color="auto" w:sz="4" w:space="0"/>
            </w:tcBorders>
            <w:noWrap w:val="0"/>
            <w:vAlign w:val="center"/>
          </w:tcPr>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规信处</w:t>
            </w:r>
          </w:p>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人事处</w:t>
            </w:r>
          </w:p>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外合处</w:t>
            </w:r>
          </w:p>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医政处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819" w:type="dxa"/>
            <w:vMerge w:val="restart"/>
            <w:shd w:val="clear" w:color="auto" w:fill="auto"/>
            <w:noWrap w:val="0"/>
            <w:vAlign w:val="center"/>
          </w:tcPr>
          <w:p>
            <w:pPr>
              <w:spacing w:line="0" w:lineRule="atLeast"/>
              <w:rPr>
                <w:rFonts w:ascii="Times New Roman" w:hAnsi="Times New Roman" w:eastAsia="仿宋_GB2312"/>
                <w:sz w:val="28"/>
                <w:szCs w:val="28"/>
              </w:rPr>
            </w:pPr>
            <w:r>
              <w:rPr>
                <w:rFonts w:hint="default" w:ascii="Times New Roman" w:hAnsi="仿宋_GB2312" w:eastAsia="仿宋_GB2312" w:cs="Times New Roman"/>
                <w:b/>
                <w:sz w:val="28"/>
                <w:szCs w:val="28"/>
              </w:rPr>
              <w:t>五、持续改进质量提升水平</w:t>
            </w:r>
          </w:p>
        </w:tc>
        <w:tc>
          <w:tcPr>
            <w:tcW w:w="3202" w:type="dxa"/>
            <w:shd w:val="clear" w:color="auto" w:fill="auto"/>
            <w:noWrap w:val="0"/>
            <w:vAlign w:val="top"/>
          </w:tcPr>
          <w:p>
            <w:pPr>
              <w:spacing w:line="0" w:lineRule="atLeast"/>
              <w:rPr>
                <w:rFonts w:ascii="Times New Roman" w:hAnsi="Times New Roman" w:eastAsia="仿宋_GB2312"/>
                <w:b w:val="0"/>
                <w:bCs/>
                <w:sz w:val="28"/>
                <w:szCs w:val="28"/>
              </w:rPr>
            </w:pPr>
            <w:r>
              <w:rPr>
                <w:rFonts w:ascii="Times New Roman" w:hAnsi="Times New Roman" w:eastAsia="仿宋_GB2312"/>
                <w:b w:val="0"/>
                <w:bCs/>
                <w:sz w:val="28"/>
                <w:szCs w:val="28"/>
              </w:rPr>
              <w:t>1.</w:t>
            </w:r>
            <w:r>
              <w:rPr>
                <w:rFonts w:hint="default" w:ascii="Times New Roman" w:hAnsi="仿宋_GB2312" w:eastAsia="仿宋_GB2312"/>
                <w:b w:val="0"/>
                <w:bCs/>
                <w:sz w:val="28"/>
                <w:szCs w:val="28"/>
              </w:rPr>
              <w:t>持续提升疑难危重症、罕见病诊治水平。</w:t>
            </w:r>
          </w:p>
        </w:tc>
        <w:tc>
          <w:tcPr>
            <w:tcW w:w="5780" w:type="dxa"/>
            <w:tcBorders>
              <w:left w:val="nil"/>
            </w:tcBorders>
            <w:shd w:val="clear" w:color="auto" w:fill="auto"/>
            <w:noWrap w:val="0"/>
            <w:vAlign w:val="top"/>
          </w:tcPr>
          <w:p>
            <w:pPr>
              <w:spacing w:line="0" w:lineRule="atLeast"/>
              <w:rPr>
                <w:rFonts w:ascii="Times New Roman" w:hAnsi="Times New Roman" w:eastAsia="仿宋_GB2312"/>
                <w:b w:val="0"/>
                <w:bCs/>
                <w:sz w:val="28"/>
                <w:szCs w:val="28"/>
              </w:rPr>
            </w:pPr>
            <w:r>
              <w:rPr>
                <w:rFonts w:hint="default" w:ascii="Times New Roman" w:hAnsi="仿宋_GB2312" w:eastAsia="仿宋_GB2312"/>
                <w:b w:val="0"/>
                <w:bCs/>
                <w:sz w:val="28"/>
                <w:szCs w:val="28"/>
              </w:rPr>
              <w:t>继续抓好医疗</w:t>
            </w:r>
            <w:r>
              <w:rPr>
                <w:rFonts w:hint="default" w:ascii="Times New Roman" w:hAnsi="Times New Roman" w:eastAsia="仿宋_GB2312"/>
                <w:b w:val="0"/>
                <w:bCs/>
                <w:sz w:val="28"/>
                <w:szCs w:val="28"/>
              </w:rPr>
              <w:t>“</w:t>
            </w:r>
            <w:r>
              <w:rPr>
                <w:rFonts w:hint="default" w:ascii="Times New Roman" w:hAnsi="仿宋_GB2312" w:eastAsia="仿宋_GB2312"/>
                <w:b w:val="0"/>
                <w:bCs/>
                <w:sz w:val="28"/>
                <w:szCs w:val="28"/>
              </w:rPr>
              <w:t>创双高</w:t>
            </w:r>
            <w:r>
              <w:rPr>
                <w:rFonts w:hint="default" w:ascii="Times New Roman" w:hAnsi="Times New Roman" w:eastAsia="仿宋_GB2312"/>
                <w:b w:val="0"/>
                <w:bCs/>
                <w:sz w:val="28"/>
                <w:szCs w:val="28"/>
              </w:rPr>
              <w:t>”</w:t>
            </w:r>
            <w:r>
              <w:rPr>
                <w:rFonts w:hint="default" w:ascii="Times New Roman" w:hAnsi="仿宋_GB2312" w:eastAsia="仿宋_GB2312"/>
                <w:b w:val="0"/>
                <w:bCs/>
                <w:sz w:val="28"/>
                <w:szCs w:val="28"/>
              </w:rPr>
              <w:t>，积极创建国家区域医疗中心。支持福州、泉州等引入国家级高水平医院建立分支机构、托管运营，高位嫁接实现高起点发展。</w:t>
            </w:r>
          </w:p>
        </w:tc>
        <w:tc>
          <w:tcPr>
            <w:tcW w:w="834" w:type="dxa"/>
            <w:shd w:val="clear" w:color="auto" w:fill="auto"/>
            <w:noWrap w:val="0"/>
            <w:vAlign w:val="center"/>
          </w:tcPr>
          <w:p>
            <w:pPr>
              <w:spacing w:line="0" w:lineRule="atLeast"/>
              <w:jc w:val="center"/>
              <w:rPr>
                <w:rFonts w:ascii="Times New Roman" w:hAnsi="Times New Roman" w:eastAsia="仿宋_GB2312"/>
                <w:b w:val="0"/>
                <w:bCs/>
                <w:sz w:val="28"/>
                <w:szCs w:val="28"/>
              </w:rPr>
            </w:pPr>
            <w:r>
              <w:rPr>
                <w:rFonts w:hint="default" w:ascii="Times New Roman" w:hAnsi="仿宋_GB2312" w:eastAsia="仿宋_GB2312"/>
                <w:b w:val="0"/>
                <w:bCs/>
                <w:sz w:val="28"/>
                <w:szCs w:val="28"/>
              </w:rPr>
              <w:t>全年</w:t>
            </w:r>
          </w:p>
        </w:tc>
        <w:tc>
          <w:tcPr>
            <w:tcW w:w="1160" w:type="dxa"/>
            <w:tcBorders>
              <w:left w:val="nil"/>
            </w:tcBorders>
            <w:shd w:val="clear" w:color="auto" w:fill="auto"/>
            <w:noWrap w:val="0"/>
            <w:vAlign w:val="center"/>
          </w:tcPr>
          <w:p>
            <w:pPr>
              <w:spacing w:line="0" w:lineRule="atLeast"/>
              <w:jc w:val="center"/>
              <w:rPr>
                <w:rFonts w:hint="default" w:ascii="Times New Roman" w:hAnsi="Times New Roman" w:eastAsia="仿宋_GB2312"/>
                <w:b w:val="0"/>
                <w:bCs/>
                <w:sz w:val="28"/>
                <w:szCs w:val="28"/>
              </w:rPr>
            </w:pPr>
            <w:r>
              <w:rPr>
                <w:rFonts w:hint="default" w:ascii="Times New Roman" w:hAnsi="仿宋_GB2312" w:eastAsia="仿宋_GB2312"/>
                <w:b w:val="0"/>
                <w:bCs/>
                <w:sz w:val="28"/>
                <w:szCs w:val="28"/>
              </w:rPr>
              <w:t>黄如欣</w:t>
            </w:r>
          </w:p>
          <w:p>
            <w:pPr>
              <w:spacing w:line="0" w:lineRule="atLeast"/>
              <w:jc w:val="center"/>
              <w:rPr>
                <w:rFonts w:hint="default" w:ascii="Times New Roman" w:hAnsi="Times New Roman" w:eastAsia="仿宋_GB2312"/>
                <w:b w:val="0"/>
                <w:bCs/>
                <w:sz w:val="28"/>
                <w:szCs w:val="28"/>
              </w:rPr>
            </w:pPr>
            <w:r>
              <w:rPr>
                <w:rFonts w:hint="default" w:ascii="Times New Roman" w:hAnsi="仿宋_GB2312" w:eastAsia="仿宋_GB2312"/>
                <w:b w:val="0"/>
                <w:bCs/>
                <w:sz w:val="28"/>
                <w:szCs w:val="28"/>
              </w:rPr>
              <w:t>柳</w:t>
            </w:r>
            <w:r>
              <w:rPr>
                <w:rFonts w:hint="default" w:ascii="Times New Roman" w:hAnsi="Times New Roman" w:eastAsia="仿宋_GB2312"/>
                <w:b w:val="0"/>
                <w:bCs/>
                <w:sz w:val="28"/>
                <w:szCs w:val="28"/>
              </w:rPr>
              <w:t xml:space="preserve">  </w:t>
            </w:r>
            <w:r>
              <w:rPr>
                <w:rFonts w:hint="default" w:ascii="Times New Roman" w:hAnsi="仿宋_GB2312" w:eastAsia="仿宋_GB2312"/>
                <w:b w:val="0"/>
                <w:bCs/>
                <w:sz w:val="28"/>
                <w:szCs w:val="28"/>
              </w:rPr>
              <w:t>红</w:t>
            </w:r>
          </w:p>
          <w:p>
            <w:pPr>
              <w:spacing w:line="0" w:lineRule="atLeast"/>
              <w:jc w:val="center"/>
              <w:rPr>
                <w:rFonts w:ascii="Times New Roman" w:hAnsi="Times New Roman" w:eastAsia="仿宋_GB2312"/>
                <w:b w:val="0"/>
                <w:bCs/>
                <w:sz w:val="28"/>
                <w:szCs w:val="28"/>
              </w:rPr>
            </w:pPr>
            <w:r>
              <w:rPr>
                <w:rFonts w:hint="default" w:ascii="Times New Roman" w:hAnsi="仿宋_GB2312" w:eastAsia="仿宋_GB2312"/>
                <w:b w:val="0"/>
                <w:bCs/>
                <w:sz w:val="28"/>
                <w:szCs w:val="28"/>
              </w:rPr>
              <w:t>杨闽红</w:t>
            </w:r>
          </w:p>
        </w:tc>
        <w:tc>
          <w:tcPr>
            <w:tcW w:w="1374" w:type="dxa"/>
            <w:tcBorders>
              <w:left w:val="nil"/>
            </w:tcBorders>
            <w:shd w:val="clear" w:color="auto" w:fill="auto"/>
            <w:noWrap w:val="0"/>
            <w:vAlign w:val="center"/>
          </w:tcPr>
          <w:p>
            <w:pPr>
              <w:spacing w:line="0" w:lineRule="atLeast"/>
              <w:jc w:val="center"/>
              <w:rPr>
                <w:rFonts w:hint="default"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医政处</w:t>
            </w:r>
          </w:p>
          <w:p>
            <w:pPr>
              <w:spacing w:line="0" w:lineRule="atLeast"/>
              <w:jc w:val="center"/>
              <w:rPr>
                <w:rFonts w:hint="default"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医管局</w:t>
            </w:r>
          </w:p>
          <w:p>
            <w:pPr>
              <w:spacing w:line="0" w:lineRule="atLeast"/>
              <w:jc w:val="center"/>
              <w:rPr>
                <w:rFonts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819" w:type="dxa"/>
            <w:vMerge w:val="continue"/>
            <w:noWrap w:val="0"/>
            <w:vAlign w:val="top"/>
          </w:tcPr>
          <w:p>
            <w:pPr>
              <w:spacing w:line="0" w:lineRule="atLeast"/>
              <w:rPr>
                <w:rFonts w:ascii="Times New Roman" w:hAnsi="Times New Roman" w:eastAsia="仿宋_GB2312" w:cs="Times New Roman"/>
                <w:b/>
                <w:sz w:val="28"/>
                <w:szCs w:val="28"/>
              </w:rPr>
            </w:pPr>
          </w:p>
        </w:tc>
        <w:tc>
          <w:tcPr>
            <w:tcW w:w="3202" w:type="dxa"/>
            <w:noWrap w:val="0"/>
            <w:vAlign w:val="top"/>
          </w:tcPr>
          <w:p>
            <w:pPr>
              <w:spacing w:line="0" w:lineRule="atLeast"/>
              <w:rPr>
                <w:rFonts w:ascii="Times New Roman" w:hAnsi="Times New Roman" w:eastAsia="仿宋_GB2312"/>
                <w:sz w:val="28"/>
                <w:szCs w:val="28"/>
              </w:rPr>
            </w:pPr>
            <w:r>
              <w:rPr>
                <w:rFonts w:ascii="Times New Roman" w:hAnsi="Times New Roman" w:eastAsia="仿宋_GB2312"/>
                <w:sz w:val="28"/>
                <w:szCs w:val="28"/>
              </w:rPr>
              <w:t>2.</w:t>
            </w:r>
            <w:r>
              <w:rPr>
                <w:rFonts w:hint="default" w:ascii="Times New Roman" w:hAnsi="仿宋_GB2312" w:eastAsia="仿宋_GB2312"/>
                <w:sz w:val="28"/>
                <w:szCs w:val="28"/>
              </w:rPr>
              <w:t>引进</w:t>
            </w:r>
            <w:r>
              <w:rPr>
                <w:rFonts w:hint="default" w:ascii="Times New Roman" w:hAnsi="Times New Roman" w:eastAsia="仿宋_GB2312"/>
                <w:sz w:val="28"/>
                <w:szCs w:val="28"/>
              </w:rPr>
              <w:t>10</w:t>
            </w:r>
            <w:r>
              <w:rPr>
                <w:rFonts w:ascii="Times New Roman" w:hAnsi="Times New Roman" w:eastAsia="仿宋_GB2312"/>
                <w:sz w:val="28"/>
                <w:szCs w:val="28"/>
              </w:rPr>
              <w:t>0</w:t>
            </w:r>
            <w:r>
              <w:rPr>
                <w:rFonts w:hint="default" w:ascii="Times New Roman" w:hAnsi="仿宋_GB2312" w:eastAsia="仿宋_GB2312"/>
                <w:sz w:val="28"/>
                <w:szCs w:val="28"/>
              </w:rPr>
              <w:t>名博士，选送</w:t>
            </w:r>
            <w:r>
              <w:rPr>
                <w:rFonts w:ascii="Times New Roman" w:hAnsi="Times New Roman" w:eastAsia="仿宋_GB2312"/>
                <w:sz w:val="28"/>
                <w:szCs w:val="28"/>
              </w:rPr>
              <w:t>100</w:t>
            </w:r>
            <w:r>
              <w:rPr>
                <w:rFonts w:hint="default" w:ascii="Times New Roman" w:hAnsi="仿宋_GB2312" w:eastAsia="仿宋_GB2312"/>
                <w:sz w:val="28"/>
                <w:szCs w:val="28"/>
              </w:rPr>
              <w:t>名优秀人才到国内外进修。</w:t>
            </w:r>
          </w:p>
        </w:tc>
        <w:tc>
          <w:tcPr>
            <w:tcW w:w="5780" w:type="dxa"/>
            <w:tcBorders>
              <w:left w:val="nil"/>
            </w:tcBorders>
            <w:noWrap w:val="0"/>
            <w:vAlign w:val="top"/>
          </w:tcPr>
          <w:p>
            <w:pPr>
              <w:spacing w:line="0" w:lineRule="atLeast"/>
              <w:rPr>
                <w:rFonts w:ascii="Times New Roman" w:hAnsi="Times New Roman" w:eastAsia="仿宋_GB2312"/>
                <w:sz w:val="28"/>
                <w:szCs w:val="28"/>
              </w:rPr>
            </w:pPr>
            <w:r>
              <w:rPr>
                <w:rFonts w:hint="default" w:ascii="Times New Roman" w:hAnsi="仿宋_GB2312" w:eastAsia="仿宋_GB2312"/>
                <w:sz w:val="28"/>
                <w:szCs w:val="28"/>
              </w:rPr>
              <w:t>制订人才创</w:t>
            </w:r>
            <w:r>
              <w:rPr>
                <w:rFonts w:hint="default" w:ascii="Times New Roman" w:hAnsi="Times New Roman" w:eastAsia="仿宋_GB2312"/>
                <w:sz w:val="28"/>
                <w:szCs w:val="28"/>
              </w:rPr>
              <w:t>“</w:t>
            </w:r>
            <w:r>
              <w:rPr>
                <w:rFonts w:hint="default" w:ascii="Times New Roman" w:hAnsi="仿宋_GB2312" w:eastAsia="仿宋_GB2312"/>
                <w:sz w:val="28"/>
                <w:szCs w:val="28"/>
              </w:rPr>
              <w:t>双高</w:t>
            </w:r>
            <w:r>
              <w:rPr>
                <w:rFonts w:hint="default" w:ascii="Times New Roman" w:hAnsi="Times New Roman" w:eastAsia="仿宋_GB2312"/>
                <w:sz w:val="28"/>
                <w:szCs w:val="28"/>
              </w:rPr>
              <w:t>”</w:t>
            </w:r>
            <w:r>
              <w:rPr>
                <w:rFonts w:hint="default" w:ascii="Times New Roman" w:hAnsi="仿宋_GB2312" w:eastAsia="仿宋_GB2312"/>
                <w:sz w:val="28"/>
                <w:szCs w:val="28"/>
              </w:rPr>
              <w:t>年度计划，抓好计划落实；做好</w:t>
            </w:r>
            <w:r>
              <w:rPr>
                <w:rFonts w:ascii="Times New Roman" w:hAnsi="Times New Roman" w:eastAsia="仿宋_GB2312"/>
                <w:sz w:val="28"/>
                <w:szCs w:val="28"/>
              </w:rPr>
              <w:t>2019</w:t>
            </w:r>
            <w:r>
              <w:rPr>
                <w:rFonts w:hint="default" w:ascii="Times New Roman" w:hAnsi="仿宋_GB2312" w:eastAsia="仿宋_GB2312"/>
                <w:sz w:val="28"/>
                <w:szCs w:val="28"/>
              </w:rPr>
              <w:t>年度医疗卫生类引进生引进工作。</w:t>
            </w:r>
            <w:bookmarkStart w:id="0" w:name="_GoBack"/>
            <w:bookmarkEnd w:id="0"/>
          </w:p>
        </w:tc>
        <w:tc>
          <w:tcPr>
            <w:tcW w:w="834" w:type="dxa"/>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全年</w:t>
            </w:r>
          </w:p>
        </w:tc>
        <w:tc>
          <w:tcPr>
            <w:tcW w:w="1160" w:type="dxa"/>
            <w:tcBorders>
              <w:left w:val="nil"/>
            </w:tcBorders>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黄如欣</w:t>
            </w:r>
          </w:p>
        </w:tc>
        <w:tc>
          <w:tcPr>
            <w:tcW w:w="1374"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819" w:type="dxa"/>
            <w:vMerge w:val="continue"/>
            <w:noWrap w:val="0"/>
            <w:vAlign w:val="top"/>
          </w:tcPr>
          <w:p>
            <w:pPr>
              <w:spacing w:line="0" w:lineRule="atLeast"/>
              <w:rPr>
                <w:rFonts w:ascii="Times New Roman" w:hAnsi="Times New Roman" w:eastAsia="仿宋_GB2312" w:cs="Times New Roman"/>
                <w:b/>
                <w:sz w:val="28"/>
                <w:szCs w:val="28"/>
              </w:rPr>
            </w:pPr>
          </w:p>
        </w:tc>
        <w:tc>
          <w:tcPr>
            <w:tcW w:w="3202" w:type="dxa"/>
            <w:tcBorders>
              <w:bottom w:val="single" w:color="auto" w:sz="4" w:space="0"/>
            </w:tcBorders>
            <w:noWrap w:val="0"/>
            <w:vAlign w:val="top"/>
          </w:tcPr>
          <w:p>
            <w:pPr>
              <w:spacing w:line="0" w:lineRule="atLeast"/>
              <w:rPr>
                <w:rFonts w:ascii="Times New Roman" w:hAnsi="Times New Roman" w:eastAsia="仿宋_GB2312"/>
                <w:sz w:val="28"/>
                <w:szCs w:val="28"/>
              </w:rPr>
            </w:pPr>
            <w:r>
              <w:rPr>
                <w:rFonts w:hint="default" w:ascii="Times New Roman" w:hAnsi="Times New Roman" w:eastAsia="仿宋_GB2312"/>
                <w:sz w:val="28"/>
                <w:szCs w:val="28"/>
              </w:rPr>
              <w:t>3</w:t>
            </w:r>
            <w:r>
              <w:rPr>
                <w:rFonts w:ascii="Times New Roman" w:hAnsi="Times New Roman" w:eastAsia="仿宋_GB2312"/>
                <w:sz w:val="28"/>
                <w:szCs w:val="28"/>
              </w:rPr>
              <w:t>.</w:t>
            </w:r>
            <w:r>
              <w:rPr>
                <w:rFonts w:hint="default" w:ascii="Times New Roman" w:hAnsi="Times New Roman" w:eastAsia="仿宋_GB2312"/>
                <w:sz w:val="28"/>
                <w:szCs w:val="28"/>
              </w:rPr>
              <w:t>推进医教协同。</w:t>
            </w:r>
          </w:p>
        </w:tc>
        <w:tc>
          <w:tcPr>
            <w:tcW w:w="5780" w:type="dxa"/>
            <w:tcBorders>
              <w:left w:val="nil"/>
              <w:bottom w:val="single" w:color="auto" w:sz="4" w:space="0"/>
            </w:tcBorders>
            <w:noWrap w:val="0"/>
            <w:vAlign w:val="top"/>
          </w:tcPr>
          <w:p>
            <w:pPr>
              <w:spacing w:line="0" w:lineRule="atLeast"/>
              <w:rPr>
                <w:rFonts w:ascii="Times New Roman" w:hAnsi="Times New Roman" w:eastAsia="仿宋_GB2312"/>
                <w:sz w:val="28"/>
                <w:szCs w:val="28"/>
              </w:rPr>
            </w:pPr>
            <w:r>
              <w:rPr>
                <w:rFonts w:hint="default" w:ascii="Times New Roman" w:hAnsi="Times New Roman" w:eastAsia="仿宋_GB2312"/>
                <w:sz w:val="28"/>
                <w:szCs w:val="28"/>
              </w:rPr>
              <w:t>做好住院医师规范化培训、定向生和紧缺人才培养。健全适应行业特点的全科医生培养制度。</w:t>
            </w:r>
          </w:p>
        </w:tc>
        <w:tc>
          <w:tcPr>
            <w:tcW w:w="834" w:type="dxa"/>
            <w:tcBorders>
              <w:bottom w:val="single" w:color="auto" w:sz="4" w:space="0"/>
            </w:tcBorders>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全年</w:t>
            </w:r>
          </w:p>
        </w:tc>
        <w:tc>
          <w:tcPr>
            <w:tcW w:w="1160" w:type="dxa"/>
            <w:tcBorders>
              <w:left w:val="nil"/>
              <w:bottom w:val="single" w:color="auto" w:sz="4" w:space="0"/>
            </w:tcBorders>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分管领导</w:t>
            </w:r>
          </w:p>
        </w:tc>
        <w:tc>
          <w:tcPr>
            <w:tcW w:w="1374" w:type="dxa"/>
            <w:tcBorders>
              <w:left w:val="nil"/>
              <w:bottom w:val="single" w:color="auto" w:sz="4" w:space="0"/>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科教处</w:t>
            </w:r>
          </w:p>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人事处</w:t>
            </w:r>
          </w:p>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中医处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jc w:val="center"/>
        </w:trPr>
        <w:tc>
          <w:tcPr>
            <w:tcW w:w="1819" w:type="dxa"/>
            <w:vMerge w:val="restart"/>
            <w:shd w:val="clear" w:color="auto" w:fill="auto"/>
            <w:noWrap w:val="0"/>
            <w:vAlign w:val="center"/>
          </w:tcPr>
          <w:p>
            <w:pPr>
              <w:spacing w:line="0" w:lineRule="atLeast"/>
              <w:rPr>
                <w:rFonts w:ascii="Times New Roman" w:hAnsi="Times New Roman" w:eastAsia="仿宋_GB2312" w:cs="Times New Roman"/>
                <w:b/>
                <w:sz w:val="28"/>
                <w:szCs w:val="28"/>
              </w:rPr>
            </w:pPr>
            <w:r>
              <w:rPr>
                <w:rFonts w:hint="default" w:ascii="Times New Roman" w:hAnsi="仿宋_GB2312" w:eastAsia="仿宋_GB2312" w:cs="Times New Roman"/>
                <w:b/>
                <w:sz w:val="28"/>
                <w:szCs w:val="28"/>
              </w:rPr>
              <w:t>六、强化公共卫生保障</w:t>
            </w:r>
          </w:p>
        </w:tc>
        <w:tc>
          <w:tcPr>
            <w:tcW w:w="3202" w:type="dxa"/>
            <w:shd w:val="clear" w:color="auto" w:fill="auto"/>
            <w:noWrap w:val="0"/>
            <w:vAlign w:val="top"/>
          </w:tcPr>
          <w:p>
            <w:pPr>
              <w:spacing w:line="0" w:lineRule="atLeast"/>
              <w:rPr>
                <w:rFonts w:ascii="Times New Roman" w:hAnsi="Times New Roman" w:eastAsia="仿宋_GB2312"/>
                <w:b w:val="0"/>
                <w:bCs/>
                <w:sz w:val="28"/>
                <w:szCs w:val="28"/>
              </w:rPr>
            </w:pPr>
            <w:r>
              <w:rPr>
                <w:rFonts w:ascii="Times New Roman" w:hAnsi="Times New Roman" w:eastAsia="仿宋_GB2312"/>
                <w:b w:val="0"/>
                <w:bCs/>
                <w:sz w:val="28"/>
                <w:szCs w:val="28"/>
              </w:rPr>
              <w:t>1.</w:t>
            </w:r>
            <w:r>
              <w:rPr>
                <w:rFonts w:hint="default" w:ascii="Times New Roman" w:hAnsi="仿宋_GB2312" w:eastAsia="仿宋_GB2312"/>
                <w:b w:val="0"/>
                <w:bCs/>
                <w:sz w:val="28"/>
                <w:szCs w:val="28"/>
              </w:rPr>
              <w:t>启动疾控机构改革。</w:t>
            </w:r>
          </w:p>
        </w:tc>
        <w:tc>
          <w:tcPr>
            <w:tcW w:w="5780" w:type="dxa"/>
            <w:tcBorders>
              <w:left w:val="nil"/>
            </w:tcBorders>
            <w:shd w:val="clear" w:color="auto" w:fill="auto"/>
            <w:noWrap w:val="0"/>
            <w:vAlign w:val="top"/>
          </w:tcPr>
          <w:p>
            <w:pPr>
              <w:rPr>
                <w:rFonts w:hint="default" w:ascii="Times New Roman" w:hAnsi="Times New Roman" w:eastAsia="仿宋_GB2312"/>
                <w:b w:val="0"/>
                <w:bCs/>
                <w:sz w:val="28"/>
                <w:szCs w:val="28"/>
              </w:rPr>
            </w:pPr>
            <w:r>
              <w:rPr>
                <w:rFonts w:hint="default" w:ascii="Times New Roman" w:hAnsi="仿宋_GB2312" w:eastAsia="仿宋_GB2312"/>
                <w:b w:val="0"/>
                <w:bCs/>
                <w:sz w:val="28"/>
                <w:szCs w:val="28"/>
              </w:rPr>
              <w:t>以省疾控中心为试点，启动疾控机构改革，充分调动公共卫生专业队伍积极性，保障公共卫生安全。</w:t>
            </w:r>
          </w:p>
        </w:tc>
        <w:tc>
          <w:tcPr>
            <w:tcW w:w="834" w:type="dxa"/>
            <w:shd w:val="clear" w:color="auto" w:fill="auto"/>
            <w:noWrap w:val="0"/>
            <w:vAlign w:val="center"/>
          </w:tcPr>
          <w:p>
            <w:pPr>
              <w:spacing w:line="0" w:lineRule="atLeast"/>
              <w:jc w:val="center"/>
              <w:rPr>
                <w:rFonts w:ascii="Times New Roman" w:hAnsi="Times New Roman" w:eastAsia="仿宋_GB2312"/>
                <w:b w:val="0"/>
                <w:bCs/>
                <w:sz w:val="28"/>
                <w:szCs w:val="28"/>
              </w:rPr>
            </w:pPr>
            <w:r>
              <w:rPr>
                <w:rFonts w:hint="default" w:ascii="Times New Roman" w:hAnsi="仿宋_GB2312" w:eastAsia="仿宋_GB2312"/>
                <w:b w:val="0"/>
                <w:bCs/>
                <w:sz w:val="28"/>
                <w:szCs w:val="28"/>
              </w:rPr>
              <w:t>全年</w:t>
            </w:r>
          </w:p>
        </w:tc>
        <w:tc>
          <w:tcPr>
            <w:tcW w:w="1160" w:type="dxa"/>
            <w:tcBorders>
              <w:left w:val="nil"/>
            </w:tcBorders>
            <w:shd w:val="clear" w:color="auto" w:fill="auto"/>
            <w:noWrap w:val="0"/>
            <w:vAlign w:val="center"/>
          </w:tcPr>
          <w:p>
            <w:pPr>
              <w:spacing w:line="0" w:lineRule="atLeast"/>
              <w:jc w:val="center"/>
              <w:rPr>
                <w:rFonts w:ascii="Times New Roman" w:hAnsi="Times New Roman" w:eastAsia="仿宋_GB2312"/>
                <w:b w:val="0"/>
                <w:bCs/>
                <w:sz w:val="28"/>
                <w:szCs w:val="28"/>
              </w:rPr>
            </w:pPr>
            <w:r>
              <w:rPr>
                <w:rFonts w:hint="default" w:ascii="Times New Roman" w:hAnsi="仿宋_GB2312" w:eastAsia="仿宋_GB2312"/>
                <w:b w:val="0"/>
                <w:bCs/>
                <w:sz w:val="28"/>
                <w:szCs w:val="28"/>
              </w:rPr>
              <w:t>黄如欣</w:t>
            </w:r>
          </w:p>
          <w:p>
            <w:pPr>
              <w:spacing w:line="0" w:lineRule="atLeast"/>
              <w:jc w:val="center"/>
              <w:rPr>
                <w:rFonts w:ascii="Times New Roman" w:hAnsi="Times New Roman" w:eastAsia="仿宋_GB2312"/>
                <w:b w:val="0"/>
                <w:bCs/>
                <w:sz w:val="28"/>
                <w:szCs w:val="28"/>
              </w:rPr>
            </w:pPr>
            <w:r>
              <w:rPr>
                <w:rFonts w:hint="default" w:ascii="Times New Roman" w:hAnsi="仿宋_GB2312" w:eastAsia="仿宋_GB2312"/>
                <w:b w:val="0"/>
                <w:bCs/>
                <w:sz w:val="28"/>
                <w:szCs w:val="28"/>
              </w:rPr>
              <w:t>王喜瑛</w:t>
            </w:r>
          </w:p>
        </w:tc>
        <w:tc>
          <w:tcPr>
            <w:tcW w:w="1374" w:type="dxa"/>
            <w:tcBorders>
              <w:left w:val="nil"/>
            </w:tcBorders>
            <w:shd w:val="clear" w:color="auto" w:fill="auto"/>
            <w:noWrap w:val="0"/>
            <w:vAlign w:val="center"/>
          </w:tcPr>
          <w:p>
            <w:pPr>
              <w:spacing w:line="0" w:lineRule="atLeast"/>
              <w:jc w:val="center"/>
              <w:rPr>
                <w:rFonts w:hint="default"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疾控处</w:t>
            </w:r>
          </w:p>
          <w:p>
            <w:pPr>
              <w:spacing w:line="0" w:lineRule="atLeast"/>
              <w:jc w:val="center"/>
              <w:rPr>
                <w:rFonts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819" w:type="dxa"/>
            <w:vMerge w:val="continue"/>
            <w:shd w:val="clear" w:color="auto" w:fill="auto"/>
            <w:noWrap w:val="0"/>
            <w:vAlign w:val="top"/>
          </w:tcPr>
          <w:p>
            <w:pPr>
              <w:spacing w:line="0" w:lineRule="atLeast"/>
              <w:rPr>
                <w:rFonts w:ascii="Times New Roman" w:hAnsi="Times New Roman" w:eastAsia="仿宋_GB2312" w:cs="Times New Roman"/>
                <w:b/>
                <w:sz w:val="28"/>
                <w:szCs w:val="28"/>
              </w:rPr>
            </w:pPr>
          </w:p>
        </w:tc>
        <w:tc>
          <w:tcPr>
            <w:tcW w:w="3202" w:type="dxa"/>
            <w:shd w:val="clear" w:color="auto" w:fill="auto"/>
            <w:noWrap w:val="0"/>
            <w:vAlign w:val="top"/>
          </w:tcPr>
          <w:p>
            <w:pPr>
              <w:spacing w:line="0" w:lineRule="atLeast"/>
              <w:rPr>
                <w:rFonts w:ascii="Times New Roman" w:hAnsi="Times New Roman" w:eastAsia="仿宋_GB2312"/>
                <w:b w:val="0"/>
                <w:bCs/>
                <w:sz w:val="28"/>
                <w:szCs w:val="28"/>
              </w:rPr>
            </w:pPr>
            <w:r>
              <w:rPr>
                <w:rFonts w:ascii="Times New Roman" w:hAnsi="Times New Roman" w:eastAsia="仿宋_GB2312"/>
                <w:b w:val="0"/>
                <w:bCs/>
                <w:sz w:val="28"/>
                <w:szCs w:val="28"/>
              </w:rPr>
              <w:t>2.</w:t>
            </w:r>
            <w:r>
              <w:rPr>
                <w:rFonts w:hint="default" w:ascii="Times New Roman" w:hAnsi="仿宋_GB2312" w:eastAsia="仿宋_GB2312"/>
                <w:b w:val="0"/>
                <w:bCs/>
                <w:sz w:val="28"/>
                <w:szCs w:val="28"/>
              </w:rPr>
              <w:t>强化疫苗接种管理。</w:t>
            </w:r>
          </w:p>
        </w:tc>
        <w:tc>
          <w:tcPr>
            <w:tcW w:w="5780" w:type="dxa"/>
            <w:tcBorders>
              <w:left w:val="nil"/>
            </w:tcBorders>
            <w:shd w:val="clear" w:color="auto" w:fill="auto"/>
            <w:noWrap w:val="0"/>
            <w:vAlign w:val="top"/>
          </w:tcPr>
          <w:p>
            <w:pPr>
              <w:spacing w:line="0" w:lineRule="atLeast"/>
              <w:rPr>
                <w:rFonts w:ascii="Times New Roman" w:hAnsi="Times New Roman" w:eastAsia="仿宋_GB2312"/>
                <w:b w:val="0"/>
                <w:bCs/>
                <w:sz w:val="28"/>
                <w:szCs w:val="28"/>
              </w:rPr>
            </w:pPr>
            <w:r>
              <w:rPr>
                <w:rFonts w:hint="default" w:ascii="Times New Roman" w:hAnsi="仿宋_GB2312" w:eastAsia="仿宋_GB2312"/>
                <w:b w:val="0"/>
                <w:bCs/>
                <w:sz w:val="28"/>
                <w:szCs w:val="28"/>
              </w:rPr>
              <w:t>加强疫苗采购、管理等免疫规划工作。组织对全省疫苗接种点进行飞行检查。</w:t>
            </w:r>
          </w:p>
        </w:tc>
        <w:tc>
          <w:tcPr>
            <w:tcW w:w="834" w:type="dxa"/>
            <w:shd w:val="clear" w:color="auto" w:fill="auto"/>
            <w:noWrap w:val="0"/>
            <w:vAlign w:val="center"/>
          </w:tcPr>
          <w:p>
            <w:pPr>
              <w:spacing w:line="0" w:lineRule="atLeast"/>
              <w:jc w:val="center"/>
              <w:rPr>
                <w:rFonts w:ascii="Times New Roman" w:hAnsi="Times New Roman" w:eastAsia="仿宋_GB2312"/>
                <w:b w:val="0"/>
                <w:bCs/>
                <w:sz w:val="28"/>
                <w:szCs w:val="28"/>
              </w:rPr>
            </w:pPr>
            <w:r>
              <w:rPr>
                <w:rFonts w:hint="default" w:ascii="Times New Roman" w:hAnsi="仿宋_GB2312" w:eastAsia="仿宋_GB2312"/>
                <w:b w:val="0"/>
                <w:bCs/>
                <w:sz w:val="28"/>
                <w:szCs w:val="28"/>
              </w:rPr>
              <w:t>第一季度</w:t>
            </w:r>
          </w:p>
        </w:tc>
        <w:tc>
          <w:tcPr>
            <w:tcW w:w="1160" w:type="dxa"/>
            <w:tcBorders>
              <w:left w:val="nil"/>
            </w:tcBorders>
            <w:shd w:val="clear" w:color="auto" w:fill="auto"/>
            <w:noWrap w:val="0"/>
            <w:vAlign w:val="center"/>
          </w:tcPr>
          <w:p>
            <w:pPr>
              <w:spacing w:line="0" w:lineRule="atLeast"/>
              <w:jc w:val="center"/>
              <w:rPr>
                <w:rFonts w:ascii="Times New Roman" w:hAnsi="Times New Roman" w:eastAsia="仿宋_GB2312"/>
                <w:b w:val="0"/>
                <w:bCs/>
                <w:sz w:val="28"/>
                <w:szCs w:val="28"/>
              </w:rPr>
            </w:pPr>
            <w:r>
              <w:rPr>
                <w:rFonts w:hint="default" w:ascii="Times New Roman" w:hAnsi="仿宋_GB2312" w:eastAsia="仿宋_GB2312"/>
                <w:b w:val="0"/>
                <w:bCs/>
                <w:sz w:val="28"/>
                <w:szCs w:val="28"/>
              </w:rPr>
              <w:t>王喜瑛</w:t>
            </w:r>
          </w:p>
        </w:tc>
        <w:tc>
          <w:tcPr>
            <w:tcW w:w="1374" w:type="dxa"/>
            <w:tcBorders>
              <w:left w:val="nil"/>
            </w:tcBorders>
            <w:shd w:val="clear" w:color="auto" w:fill="auto"/>
            <w:noWrap w:val="0"/>
            <w:vAlign w:val="center"/>
          </w:tcPr>
          <w:p>
            <w:pPr>
              <w:spacing w:line="0" w:lineRule="atLeast"/>
              <w:jc w:val="center"/>
              <w:rPr>
                <w:rFonts w:hint="default"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疾控处</w:t>
            </w:r>
          </w:p>
          <w:p>
            <w:pPr>
              <w:spacing w:line="0" w:lineRule="atLeast"/>
              <w:jc w:val="center"/>
              <w:rPr>
                <w:rFonts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监督处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819" w:type="dxa"/>
            <w:vMerge w:val="continue"/>
            <w:noWrap w:val="0"/>
            <w:vAlign w:val="top"/>
          </w:tcPr>
          <w:p>
            <w:pPr>
              <w:spacing w:line="0" w:lineRule="atLeast"/>
              <w:rPr>
                <w:rFonts w:ascii="Times New Roman" w:hAnsi="Times New Roman" w:eastAsia="仿宋_GB2312" w:cs="Times New Roman"/>
                <w:b/>
                <w:sz w:val="28"/>
                <w:szCs w:val="28"/>
              </w:rPr>
            </w:pPr>
          </w:p>
        </w:tc>
        <w:tc>
          <w:tcPr>
            <w:tcW w:w="3202" w:type="dxa"/>
            <w:noWrap w:val="0"/>
            <w:vAlign w:val="top"/>
          </w:tcPr>
          <w:p>
            <w:pPr>
              <w:spacing w:line="0" w:lineRule="atLeast"/>
              <w:rPr>
                <w:rFonts w:ascii="Times New Roman" w:hAnsi="Times New Roman" w:eastAsia="仿宋_GB2312"/>
                <w:sz w:val="28"/>
                <w:szCs w:val="28"/>
              </w:rPr>
            </w:pPr>
            <w:r>
              <w:rPr>
                <w:rFonts w:ascii="Times New Roman" w:hAnsi="Times New Roman" w:eastAsia="仿宋_GB2312"/>
                <w:sz w:val="28"/>
                <w:szCs w:val="28"/>
              </w:rPr>
              <w:t>3.</w:t>
            </w:r>
            <w:r>
              <w:rPr>
                <w:rFonts w:hint="default" w:ascii="Times New Roman" w:hAnsi="仿宋_GB2312" w:eastAsia="仿宋_GB2312"/>
                <w:sz w:val="28"/>
                <w:szCs w:val="28"/>
              </w:rPr>
              <w:t>以省为单位消除疟疾。</w:t>
            </w:r>
            <w:r>
              <w:rPr>
                <w:rFonts w:ascii="Times New Roman" w:hAnsi="Times New Roman" w:eastAsia="仿宋_GB2312"/>
                <w:sz w:val="28"/>
                <w:szCs w:val="28"/>
              </w:rPr>
              <w:tab/>
            </w:r>
            <w:r>
              <w:rPr>
                <w:rFonts w:ascii="Times New Roman" w:hAnsi="Times New Roman" w:eastAsia="仿宋_GB2312"/>
                <w:sz w:val="28"/>
                <w:szCs w:val="28"/>
              </w:rPr>
              <w:tab/>
            </w:r>
          </w:p>
        </w:tc>
        <w:tc>
          <w:tcPr>
            <w:tcW w:w="5780" w:type="dxa"/>
            <w:tcBorders>
              <w:left w:val="nil"/>
            </w:tcBorders>
            <w:noWrap w:val="0"/>
            <w:vAlign w:val="top"/>
          </w:tcPr>
          <w:p>
            <w:pPr>
              <w:rPr>
                <w:rFonts w:hint="default" w:ascii="Times New Roman" w:hAnsi="Times New Roman" w:eastAsia="仿宋_GB2312"/>
                <w:sz w:val="28"/>
                <w:szCs w:val="28"/>
              </w:rPr>
            </w:pPr>
            <w:r>
              <w:rPr>
                <w:rFonts w:hint="default" w:ascii="Times New Roman" w:hAnsi="仿宋_GB2312" w:eastAsia="仿宋_GB2312"/>
                <w:sz w:val="28"/>
                <w:szCs w:val="28"/>
              </w:rPr>
              <w:t>协调海关等疟疾防控相关部门，做好终审评估的各项准备；研究防止疟疾再传播防控措施，加强对输入性疫情的发现和处置能力，巩固消除疟疾成果。</w:t>
            </w:r>
          </w:p>
        </w:tc>
        <w:tc>
          <w:tcPr>
            <w:tcW w:w="834" w:type="dxa"/>
            <w:noWrap w:val="0"/>
            <w:vAlign w:val="center"/>
          </w:tcPr>
          <w:p>
            <w:pPr>
              <w:spacing w:line="0" w:lineRule="atLeast"/>
              <w:jc w:val="center"/>
              <w:rPr>
                <w:rFonts w:ascii="Times New Roman" w:hAnsi="Times New Roman" w:eastAsia="仿宋_GB2312"/>
                <w:sz w:val="28"/>
                <w:szCs w:val="28"/>
              </w:rPr>
            </w:pPr>
            <w:r>
              <w:rPr>
                <w:rFonts w:ascii="Times New Roman" w:hAnsi="Times New Roman" w:eastAsia="仿宋_GB2312"/>
                <w:sz w:val="28"/>
                <w:szCs w:val="28"/>
              </w:rPr>
              <w:t>6</w:t>
            </w:r>
            <w:r>
              <w:rPr>
                <w:rFonts w:hint="default" w:ascii="Times New Roman" w:hAnsi="仿宋_GB2312" w:eastAsia="仿宋_GB2312"/>
                <w:sz w:val="28"/>
                <w:szCs w:val="28"/>
              </w:rPr>
              <w:t>月</w:t>
            </w:r>
          </w:p>
        </w:tc>
        <w:tc>
          <w:tcPr>
            <w:tcW w:w="1160" w:type="dxa"/>
            <w:tcBorders>
              <w:left w:val="nil"/>
            </w:tcBorders>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王喜瑛</w:t>
            </w:r>
          </w:p>
        </w:tc>
        <w:tc>
          <w:tcPr>
            <w:tcW w:w="1374"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疾控处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1819" w:type="dxa"/>
            <w:vMerge w:val="continue"/>
            <w:noWrap w:val="0"/>
            <w:vAlign w:val="top"/>
          </w:tcPr>
          <w:p>
            <w:pPr>
              <w:spacing w:line="0" w:lineRule="atLeast"/>
              <w:rPr>
                <w:rFonts w:ascii="Times New Roman" w:hAnsi="Times New Roman" w:eastAsia="仿宋_GB2312" w:cs="Times New Roman"/>
                <w:b/>
                <w:sz w:val="28"/>
                <w:szCs w:val="28"/>
              </w:rPr>
            </w:pPr>
          </w:p>
        </w:tc>
        <w:tc>
          <w:tcPr>
            <w:tcW w:w="3202" w:type="dxa"/>
            <w:noWrap w:val="0"/>
            <w:vAlign w:val="top"/>
          </w:tcPr>
          <w:p>
            <w:pPr>
              <w:spacing w:line="0" w:lineRule="atLeast"/>
              <w:rPr>
                <w:rFonts w:ascii="Times New Roman" w:hAnsi="Times New Roman" w:eastAsia="仿宋_GB2312"/>
                <w:sz w:val="28"/>
                <w:szCs w:val="28"/>
              </w:rPr>
            </w:pPr>
            <w:r>
              <w:rPr>
                <w:rFonts w:ascii="Times New Roman" w:hAnsi="Times New Roman" w:eastAsia="仿宋_GB2312"/>
                <w:sz w:val="28"/>
                <w:szCs w:val="28"/>
              </w:rPr>
              <w:t>4.</w:t>
            </w:r>
            <w:r>
              <w:rPr>
                <w:rFonts w:hint="default" w:ascii="Times New Roman" w:hAnsi="仿宋_GB2312" w:eastAsia="仿宋_GB2312"/>
                <w:sz w:val="28"/>
                <w:szCs w:val="28"/>
              </w:rPr>
              <w:t>做好突发公共卫生事件应急处置。</w:t>
            </w:r>
          </w:p>
        </w:tc>
        <w:tc>
          <w:tcPr>
            <w:tcW w:w="5780" w:type="dxa"/>
            <w:tcBorders>
              <w:left w:val="nil"/>
            </w:tcBorders>
            <w:noWrap w:val="0"/>
            <w:vAlign w:val="top"/>
          </w:tcPr>
          <w:p>
            <w:pPr>
              <w:rPr>
                <w:rFonts w:hint="default" w:ascii="Times New Roman" w:hAnsi="Times New Roman" w:eastAsia="仿宋_GB2312"/>
                <w:sz w:val="28"/>
                <w:szCs w:val="28"/>
              </w:rPr>
            </w:pPr>
            <w:r>
              <w:rPr>
                <w:rFonts w:hint="default" w:ascii="Times New Roman" w:hAnsi="仿宋_GB2312" w:eastAsia="仿宋_GB2312"/>
                <w:sz w:val="28"/>
                <w:szCs w:val="28"/>
              </w:rPr>
              <w:t>开展</w:t>
            </w:r>
            <w:r>
              <w:rPr>
                <w:rFonts w:hint="default" w:ascii="Times New Roman" w:hAnsi="Times New Roman" w:eastAsia="仿宋_GB2312"/>
                <w:sz w:val="28"/>
                <w:szCs w:val="28"/>
              </w:rPr>
              <w:t>“</w:t>
            </w:r>
            <w:r>
              <w:rPr>
                <w:rFonts w:hint="default" w:ascii="Times New Roman" w:hAnsi="仿宋_GB2312" w:eastAsia="仿宋_GB2312"/>
                <w:sz w:val="28"/>
                <w:szCs w:val="28"/>
              </w:rPr>
              <w:t>健康使命</w:t>
            </w:r>
            <w:r>
              <w:rPr>
                <w:rFonts w:hint="default" w:ascii="Times New Roman" w:hAnsi="Times New Roman" w:eastAsia="仿宋_GB2312"/>
                <w:sz w:val="28"/>
                <w:szCs w:val="28"/>
              </w:rPr>
              <w:t>-2019”</w:t>
            </w:r>
            <w:r>
              <w:rPr>
                <w:rFonts w:hint="default" w:ascii="Times New Roman" w:hAnsi="仿宋_GB2312" w:eastAsia="仿宋_GB2312"/>
                <w:sz w:val="28"/>
                <w:szCs w:val="28"/>
              </w:rPr>
              <w:t>卫生应急综合演练，做好突发事件紧急医学救援和突发公共卫生事件应急处置。</w:t>
            </w:r>
          </w:p>
        </w:tc>
        <w:tc>
          <w:tcPr>
            <w:tcW w:w="834" w:type="dxa"/>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全年</w:t>
            </w:r>
          </w:p>
        </w:tc>
        <w:tc>
          <w:tcPr>
            <w:tcW w:w="1160" w:type="dxa"/>
            <w:tcBorders>
              <w:left w:val="nil"/>
            </w:tcBorders>
            <w:noWrap w:val="0"/>
            <w:vAlign w:val="center"/>
          </w:tcPr>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陈</w:t>
            </w:r>
            <w:r>
              <w:rPr>
                <w:rFonts w:hint="default" w:ascii="Times New Roman" w:hAnsi="Times New Roman" w:eastAsia="仿宋_GB2312" w:cs="Times New Roman"/>
                <w:color w:val="000000"/>
                <w:sz w:val="28"/>
                <w:szCs w:val="28"/>
              </w:rPr>
              <w:t xml:space="preserve">  </w:t>
            </w:r>
            <w:r>
              <w:rPr>
                <w:rFonts w:hint="default" w:ascii="Times New Roman" w:hAnsi="仿宋_GB2312" w:eastAsia="仿宋_GB2312" w:cs="Times New Roman"/>
                <w:color w:val="000000"/>
                <w:sz w:val="28"/>
                <w:szCs w:val="28"/>
              </w:rPr>
              <w:t>辉</w:t>
            </w:r>
          </w:p>
        </w:tc>
        <w:tc>
          <w:tcPr>
            <w:tcW w:w="1374" w:type="dxa"/>
            <w:tcBorders>
              <w:left w:val="nil"/>
            </w:tcBorders>
            <w:noWrap w:val="0"/>
            <w:vAlign w:val="center"/>
          </w:tcPr>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应急办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9" w:type="dxa"/>
            <w:vMerge w:val="continue"/>
            <w:noWrap w:val="0"/>
            <w:vAlign w:val="top"/>
          </w:tcPr>
          <w:p>
            <w:pPr>
              <w:spacing w:line="0" w:lineRule="atLeast"/>
              <w:rPr>
                <w:rFonts w:ascii="Times New Roman" w:hAnsi="Times New Roman" w:eastAsia="仿宋_GB2312" w:cs="Times New Roman"/>
                <w:b/>
                <w:sz w:val="28"/>
                <w:szCs w:val="28"/>
              </w:rPr>
            </w:pPr>
          </w:p>
        </w:tc>
        <w:tc>
          <w:tcPr>
            <w:tcW w:w="3202" w:type="dxa"/>
            <w:noWrap w:val="0"/>
            <w:vAlign w:val="top"/>
          </w:tcPr>
          <w:p>
            <w:pPr>
              <w:spacing w:line="0" w:lineRule="atLeast"/>
              <w:rPr>
                <w:rFonts w:ascii="Times New Roman" w:hAnsi="Times New Roman" w:eastAsia="仿宋_GB2312"/>
                <w:sz w:val="28"/>
                <w:szCs w:val="28"/>
              </w:rPr>
            </w:pPr>
            <w:r>
              <w:rPr>
                <w:rFonts w:ascii="Times New Roman" w:hAnsi="Times New Roman" w:eastAsia="仿宋_GB2312"/>
                <w:sz w:val="28"/>
                <w:szCs w:val="28"/>
              </w:rPr>
              <w:t>5.</w:t>
            </w:r>
            <w:r>
              <w:rPr>
                <w:rFonts w:hint="default" w:ascii="Times New Roman" w:hAnsi="仿宋_GB2312" w:eastAsia="仿宋_GB2312"/>
                <w:sz w:val="28"/>
                <w:szCs w:val="28"/>
              </w:rPr>
              <w:t>做好妇幼健康工作。</w:t>
            </w:r>
          </w:p>
        </w:tc>
        <w:tc>
          <w:tcPr>
            <w:tcW w:w="5780" w:type="dxa"/>
            <w:tcBorders>
              <w:left w:val="nil"/>
            </w:tcBorders>
            <w:noWrap w:val="0"/>
            <w:vAlign w:val="top"/>
          </w:tcPr>
          <w:p>
            <w:pPr>
              <w:adjustRightInd w:val="0"/>
              <w:snapToGrid w:val="0"/>
              <w:spacing w:line="400" w:lineRule="exact"/>
              <w:rPr>
                <w:rFonts w:ascii="Times New Roman" w:hAnsi="Times New Roman" w:eastAsia="仿宋_GB2312"/>
                <w:sz w:val="28"/>
                <w:szCs w:val="28"/>
              </w:rPr>
            </w:pPr>
            <w:r>
              <w:rPr>
                <w:rFonts w:hint="default" w:ascii="Times New Roman" w:hAnsi="仿宋_GB2312" w:eastAsia="仿宋_GB2312"/>
                <w:sz w:val="28"/>
                <w:szCs w:val="28"/>
              </w:rPr>
              <w:t>推动各地妇幼保健机构达标建设，加大绩效考核力度。落实</w:t>
            </w:r>
            <w:r>
              <w:rPr>
                <w:rFonts w:hint="default" w:ascii="Times New Roman" w:hAnsi="Times New Roman" w:eastAsia="仿宋_GB2312"/>
                <w:sz w:val="28"/>
                <w:szCs w:val="28"/>
              </w:rPr>
              <w:t>“</w:t>
            </w:r>
            <w:r>
              <w:rPr>
                <w:rFonts w:hint="default" w:ascii="Times New Roman" w:hAnsi="仿宋_GB2312" w:eastAsia="仿宋_GB2312"/>
                <w:sz w:val="28"/>
                <w:szCs w:val="28"/>
              </w:rPr>
              <w:t>母婴安全</w:t>
            </w:r>
            <w:r>
              <w:rPr>
                <w:rFonts w:hint="default" w:ascii="Times New Roman" w:hAnsi="Times New Roman" w:eastAsia="仿宋_GB2312"/>
                <w:sz w:val="28"/>
                <w:szCs w:val="28"/>
              </w:rPr>
              <w:t>”</w:t>
            </w:r>
            <w:r>
              <w:rPr>
                <w:rFonts w:hint="default" w:ascii="Times New Roman" w:hAnsi="仿宋_GB2312" w:eastAsia="仿宋_GB2312"/>
                <w:sz w:val="28"/>
                <w:szCs w:val="28"/>
              </w:rPr>
              <w:t>和</w:t>
            </w:r>
            <w:r>
              <w:rPr>
                <w:rFonts w:hint="default" w:ascii="Times New Roman" w:hAnsi="Times New Roman" w:eastAsia="仿宋_GB2312"/>
                <w:sz w:val="28"/>
                <w:szCs w:val="28"/>
              </w:rPr>
              <w:t>“</w:t>
            </w:r>
            <w:r>
              <w:rPr>
                <w:rFonts w:hint="default" w:ascii="Times New Roman" w:hAnsi="仿宋_GB2312" w:eastAsia="仿宋_GB2312"/>
                <w:sz w:val="28"/>
                <w:szCs w:val="28"/>
              </w:rPr>
              <w:t>儿童健康</w:t>
            </w:r>
            <w:r>
              <w:rPr>
                <w:rFonts w:hint="default" w:ascii="Times New Roman" w:hAnsi="Times New Roman" w:eastAsia="仿宋_GB2312"/>
                <w:sz w:val="28"/>
                <w:szCs w:val="28"/>
              </w:rPr>
              <w:t>”</w:t>
            </w:r>
            <w:r>
              <w:rPr>
                <w:rFonts w:hint="default" w:ascii="Times New Roman" w:hAnsi="仿宋_GB2312" w:eastAsia="仿宋_GB2312"/>
                <w:sz w:val="28"/>
                <w:szCs w:val="28"/>
              </w:rPr>
              <w:t>行动计划，进一步完善妇幼健康服务体系及各专项网络建设，强化生育全程优质服务，完善出生缺陷防控措施，进一步提高人口质量。</w:t>
            </w:r>
          </w:p>
        </w:tc>
        <w:tc>
          <w:tcPr>
            <w:tcW w:w="834" w:type="dxa"/>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全年</w:t>
            </w:r>
          </w:p>
        </w:tc>
        <w:tc>
          <w:tcPr>
            <w:tcW w:w="1160" w:type="dxa"/>
            <w:tcBorders>
              <w:left w:val="nil"/>
            </w:tcBorders>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陈厚銮</w:t>
            </w:r>
          </w:p>
        </w:tc>
        <w:tc>
          <w:tcPr>
            <w:tcW w:w="1374"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妇幼处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819" w:type="dxa"/>
            <w:vMerge w:val="continue"/>
            <w:noWrap w:val="0"/>
            <w:vAlign w:val="top"/>
          </w:tcPr>
          <w:p>
            <w:pPr>
              <w:spacing w:line="0" w:lineRule="atLeast"/>
              <w:rPr>
                <w:rFonts w:ascii="Times New Roman" w:hAnsi="Times New Roman" w:eastAsia="仿宋_GB2312" w:cs="Times New Roman"/>
                <w:b/>
                <w:sz w:val="28"/>
                <w:szCs w:val="28"/>
              </w:rPr>
            </w:pPr>
          </w:p>
        </w:tc>
        <w:tc>
          <w:tcPr>
            <w:tcW w:w="3202" w:type="dxa"/>
            <w:noWrap w:val="0"/>
            <w:vAlign w:val="top"/>
          </w:tcPr>
          <w:p>
            <w:pPr>
              <w:spacing w:line="0" w:lineRule="atLeast"/>
              <w:rPr>
                <w:rFonts w:ascii="Times New Roman" w:hAnsi="Times New Roman" w:eastAsia="仿宋_GB2312"/>
                <w:sz w:val="28"/>
                <w:szCs w:val="28"/>
              </w:rPr>
            </w:pPr>
            <w:r>
              <w:rPr>
                <w:rFonts w:ascii="Times New Roman" w:hAnsi="Times New Roman" w:eastAsia="仿宋_GB2312"/>
                <w:sz w:val="28"/>
                <w:szCs w:val="28"/>
              </w:rPr>
              <w:t>6.</w:t>
            </w:r>
            <w:r>
              <w:rPr>
                <w:rFonts w:hint="default" w:ascii="Times New Roman" w:hAnsi="仿宋_GB2312" w:eastAsia="仿宋_GB2312"/>
                <w:sz w:val="28"/>
                <w:szCs w:val="28"/>
              </w:rPr>
              <w:t>扎实做好基本公共卫生服务工作。</w:t>
            </w:r>
          </w:p>
        </w:tc>
        <w:tc>
          <w:tcPr>
            <w:tcW w:w="5780" w:type="dxa"/>
            <w:tcBorders>
              <w:left w:val="nil"/>
            </w:tcBorders>
            <w:noWrap w:val="0"/>
            <w:vAlign w:val="top"/>
          </w:tcPr>
          <w:p>
            <w:pPr>
              <w:spacing w:line="0" w:lineRule="atLeast"/>
              <w:rPr>
                <w:rFonts w:ascii="Times New Roman" w:hAnsi="Times New Roman" w:eastAsia="仿宋_GB2312"/>
                <w:sz w:val="28"/>
                <w:szCs w:val="28"/>
              </w:rPr>
            </w:pPr>
            <w:r>
              <w:rPr>
                <w:rFonts w:hint="default" w:ascii="Times New Roman" w:hAnsi="仿宋_GB2312" w:eastAsia="仿宋_GB2312"/>
                <w:sz w:val="28"/>
                <w:szCs w:val="28"/>
              </w:rPr>
              <w:t>基本公共卫生服务人均经费提高到</w:t>
            </w:r>
            <w:r>
              <w:rPr>
                <w:rFonts w:ascii="Times New Roman" w:hAnsi="Times New Roman" w:eastAsia="仿宋_GB2312"/>
                <w:sz w:val="28"/>
                <w:szCs w:val="28"/>
              </w:rPr>
              <w:t>69</w:t>
            </w:r>
            <w:r>
              <w:rPr>
                <w:rFonts w:hint="default" w:ascii="Times New Roman" w:hAnsi="仿宋_GB2312" w:eastAsia="仿宋_GB2312"/>
                <w:sz w:val="28"/>
                <w:szCs w:val="28"/>
              </w:rPr>
              <w:t>元。</w:t>
            </w:r>
          </w:p>
        </w:tc>
        <w:tc>
          <w:tcPr>
            <w:tcW w:w="834" w:type="dxa"/>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全年</w:t>
            </w:r>
          </w:p>
        </w:tc>
        <w:tc>
          <w:tcPr>
            <w:tcW w:w="1160" w:type="dxa"/>
            <w:tcBorders>
              <w:left w:val="nil"/>
            </w:tcBorders>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陈</w:t>
            </w:r>
            <w:r>
              <w:rPr>
                <w:rFonts w:ascii="Times New Roman" w:hAnsi="Times New Roman" w:eastAsia="仿宋_GB2312"/>
                <w:sz w:val="28"/>
                <w:szCs w:val="28"/>
              </w:rPr>
              <w:t xml:space="preserve">  </w:t>
            </w:r>
            <w:r>
              <w:rPr>
                <w:rFonts w:hint="default" w:ascii="Times New Roman" w:hAnsi="仿宋_GB2312" w:eastAsia="仿宋_GB2312"/>
                <w:sz w:val="28"/>
                <w:szCs w:val="28"/>
              </w:rPr>
              <w:t>辉</w:t>
            </w:r>
          </w:p>
        </w:tc>
        <w:tc>
          <w:tcPr>
            <w:tcW w:w="1374"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基卫处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819" w:type="dxa"/>
            <w:vMerge w:val="continue"/>
            <w:noWrap w:val="0"/>
            <w:vAlign w:val="top"/>
          </w:tcPr>
          <w:p>
            <w:pPr>
              <w:spacing w:line="0" w:lineRule="atLeast"/>
              <w:rPr>
                <w:rFonts w:ascii="Times New Roman" w:hAnsi="Times New Roman" w:eastAsia="仿宋_GB2312" w:cs="Times New Roman"/>
                <w:b/>
                <w:sz w:val="28"/>
                <w:szCs w:val="28"/>
              </w:rPr>
            </w:pPr>
          </w:p>
        </w:tc>
        <w:tc>
          <w:tcPr>
            <w:tcW w:w="3202" w:type="dxa"/>
            <w:noWrap w:val="0"/>
            <w:vAlign w:val="top"/>
          </w:tcPr>
          <w:p>
            <w:pPr>
              <w:spacing w:line="0" w:lineRule="atLeast"/>
              <w:rPr>
                <w:rFonts w:ascii="Times New Roman" w:hAnsi="Times New Roman" w:eastAsia="仿宋_GB2312"/>
                <w:sz w:val="28"/>
                <w:szCs w:val="28"/>
              </w:rPr>
            </w:pPr>
            <w:r>
              <w:rPr>
                <w:rFonts w:ascii="Times New Roman" w:hAnsi="Times New Roman" w:eastAsia="仿宋_GB2312"/>
                <w:sz w:val="28"/>
                <w:szCs w:val="28"/>
              </w:rPr>
              <w:t>7.</w:t>
            </w:r>
            <w:r>
              <w:rPr>
                <w:rFonts w:hint="default" w:ascii="Times New Roman" w:hAnsi="仿宋_GB2312" w:eastAsia="仿宋_GB2312"/>
                <w:sz w:val="28"/>
                <w:szCs w:val="28"/>
              </w:rPr>
              <w:t>抓好食品卫生工作。</w:t>
            </w:r>
          </w:p>
        </w:tc>
        <w:tc>
          <w:tcPr>
            <w:tcW w:w="5780" w:type="dxa"/>
            <w:tcBorders>
              <w:left w:val="nil"/>
            </w:tcBorders>
            <w:noWrap w:val="0"/>
            <w:vAlign w:val="top"/>
          </w:tcPr>
          <w:p>
            <w:pPr>
              <w:adjustRightInd w:val="0"/>
              <w:snapToGrid w:val="0"/>
              <w:spacing w:line="420" w:lineRule="exact"/>
              <w:rPr>
                <w:rFonts w:ascii="Times New Roman" w:hAnsi="Times New Roman" w:eastAsia="仿宋_GB2312"/>
                <w:sz w:val="28"/>
                <w:szCs w:val="28"/>
              </w:rPr>
            </w:pPr>
            <w:r>
              <w:rPr>
                <w:rFonts w:hint="default" w:ascii="Times New Roman" w:hAnsi="仿宋_GB2312" w:eastAsia="仿宋_GB2312"/>
                <w:sz w:val="28"/>
                <w:szCs w:val="28"/>
              </w:rPr>
              <w:t>推进地方特色食品安全地方标准的制定，加强风险监测结果分析和通报会商，建立全省食源性疾病监测平台。抓好全省集中消毒餐饮具</w:t>
            </w:r>
            <w:r>
              <w:rPr>
                <w:rFonts w:hint="default" w:ascii="Times New Roman" w:hAnsi="Times New Roman" w:eastAsia="仿宋_GB2312"/>
                <w:sz w:val="28"/>
                <w:szCs w:val="28"/>
              </w:rPr>
              <w:t>“</w:t>
            </w:r>
            <w:r>
              <w:rPr>
                <w:rFonts w:hint="default" w:ascii="Times New Roman" w:hAnsi="仿宋_GB2312" w:eastAsia="仿宋_GB2312"/>
                <w:sz w:val="28"/>
                <w:szCs w:val="28"/>
              </w:rPr>
              <w:t>一品一码</w:t>
            </w:r>
            <w:r>
              <w:rPr>
                <w:rFonts w:hint="default" w:ascii="Times New Roman" w:hAnsi="Times New Roman" w:eastAsia="仿宋_GB2312"/>
                <w:sz w:val="28"/>
                <w:szCs w:val="28"/>
              </w:rPr>
              <w:t>”</w:t>
            </w:r>
            <w:r>
              <w:rPr>
                <w:rFonts w:hint="default" w:ascii="Times New Roman" w:hAnsi="仿宋_GB2312" w:eastAsia="仿宋_GB2312"/>
                <w:sz w:val="28"/>
                <w:szCs w:val="28"/>
              </w:rPr>
              <w:t>追溯系统建设的应用。</w:t>
            </w:r>
          </w:p>
        </w:tc>
        <w:tc>
          <w:tcPr>
            <w:tcW w:w="834" w:type="dxa"/>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全年</w:t>
            </w:r>
          </w:p>
        </w:tc>
        <w:tc>
          <w:tcPr>
            <w:tcW w:w="1160" w:type="dxa"/>
            <w:tcBorders>
              <w:left w:val="nil"/>
            </w:tcBorders>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陈</w:t>
            </w:r>
            <w:r>
              <w:rPr>
                <w:rFonts w:ascii="Times New Roman" w:hAnsi="Times New Roman" w:eastAsia="仿宋_GB2312"/>
                <w:sz w:val="28"/>
                <w:szCs w:val="28"/>
              </w:rPr>
              <w:t xml:space="preserve">  </w:t>
            </w:r>
            <w:r>
              <w:rPr>
                <w:rFonts w:hint="default" w:ascii="Times New Roman" w:hAnsi="仿宋_GB2312" w:eastAsia="仿宋_GB2312"/>
                <w:sz w:val="28"/>
                <w:szCs w:val="28"/>
              </w:rPr>
              <w:t>辉</w:t>
            </w:r>
          </w:p>
        </w:tc>
        <w:tc>
          <w:tcPr>
            <w:tcW w:w="1374"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监督处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1819" w:type="dxa"/>
            <w:vMerge w:val="continue"/>
            <w:noWrap w:val="0"/>
            <w:vAlign w:val="top"/>
          </w:tcPr>
          <w:p>
            <w:pPr>
              <w:spacing w:line="0" w:lineRule="atLeast"/>
              <w:rPr>
                <w:rFonts w:ascii="Times New Roman" w:hAnsi="Times New Roman" w:eastAsia="仿宋_GB2312" w:cs="Times New Roman"/>
                <w:b/>
                <w:sz w:val="28"/>
                <w:szCs w:val="28"/>
              </w:rPr>
            </w:pPr>
          </w:p>
        </w:tc>
        <w:tc>
          <w:tcPr>
            <w:tcW w:w="3202" w:type="dxa"/>
            <w:noWrap w:val="0"/>
            <w:vAlign w:val="top"/>
          </w:tcPr>
          <w:p>
            <w:pPr>
              <w:spacing w:line="0" w:lineRule="atLeast"/>
              <w:rPr>
                <w:rFonts w:ascii="Times New Roman" w:hAnsi="Times New Roman" w:eastAsia="仿宋_GB2312"/>
                <w:sz w:val="28"/>
                <w:szCs w:val="28"/>
              </w:rPr>
            </w:pPr>
            <w:r>
              <w:rPr>
                <w:rFonts w:ascii="Times New Roman" w:hAnsi="Times New Roman" w:eastAsia="仿宋_GB2312"/>
                <w:sz w:val="28"/>
                <w:szCs w:val="28"/>
              </w:rPr>
              <w:t>8.</w:t>
            </w:r>
            <w:r>
              <w:rPr>
                <w:rFonts w:hint="default" w:ascii="Times New Roman" w:hAnsi="仿宋_GB2312" w:eastAsia="仿宋_GB2312"/>
                <w:sz w:val="28"/>
                <w:szCs w:val="28"/>
              </w:rPr>
              <w:t>加强职业病防控治理。</w:t>
            </w:r>
          </w:p>
        </w:tc>
        <w:tc>
          <w:tcPr>
            <w:tcW w:w="5780" w:type="dxa"/>
            <w:tcBorders>
              <w:left w:val="nil"/>
            </w:tcBorders>
            <w:noWrap w:val="0"/>
            <w:vAlign w:val="top"/>
          </w:tcPr>
          <w:p>
            <w:pPr>
              <w:spacing w:line="0" w:lineRule="atLeast"/>
              <w:rPr>
                <w:rFonts w:ascii="Times New Roman" w:hAnsi="Times New Roman" w:eastAsia="仿宋_GB2312"/>
                <w:sz w:val="28"/>
                <w:szCs w:val="28"/>
              </w:rPr>
            </w:pPr>
            <w:r>
              <w:rPr>
                <w:rFonts w:hint="default" w:ascii="Times New Roman" w:hAnsi="仿宋_GB2312" w:eastAsia="仿宋_GB2312"/>
                <w:sz w:val="28"/>
                <w:szCs w:val="28"/>
              </w:rPr>
              <w:t>严格职业健康监管执法，推动企业职业病防控主体责任落实。健全防治技术支撑体系，实施劳动者职业健康监护过程监测管控</w:t>
            </w:r>
            <w:r>
              <w:rPr>
                <w:rFonts w:hint="eastAsia" w:ascii="Times New Roman" w:hAnsi="仿宋_GB2312" w:eastAsia="仿宋_GB2312"/>
                <w:sz w:val="28"/>
                <w:szCs w:val="28"/>
              </w:rPr>
              <w:t>。加强职业健康监管队伍建设，完善职业病防治工作联席会，制定职业健康专家库管理办法</w:t>
            </w:r>
            <w:r>
              <w:rPr>
                <w:rFonts w:hint="default" w:ascii="Times New Roman" w:hAnsi="仿宋_GB2312" w:eastAsia="仿宋_GB2312"/>
                <w:sz w:val="28"/>
                <w:szCs w:val="28"/>
              </w:rPr>
              <w:t>。</w:t>
            </w:r>
          </w:p>
        </w:tc>
        <w:tc>
          <w:tcPr>
            <w:tcW w:w="834" w:type="dxa"/>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全年</w:t>
            </w:r>
          </w:p>
        </w:tc>
        <w:tc>
          <w:tcPr>
            <w:tcW w:w="1160" w:type="dxa"/>
            <w:tcBorders>
              <w:left w:val="nil"/>
            </w:tcBorders>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陈</w:t>
            </w:r>
            <w:r>
              <w:rPr>
                <w:rFonts w:hint="default" w:ascii="Times New Roman" w:hAnsi="Times New Roman" w:eastAsia="仿宋_GB2312"/>
                <w:sz w:val="28"/>
                <w:szCs w:val="28"/>
              </w:rPr>
              <w:t xml:space="preserve">  </w:t>
            </w:r>
            <w:r>
              <w:rPr>
                <w:rFonts w:hint="default" w:ascii="Times New Roman" w:hAnsi="仿宋_GB2312" w:eastAsia="仿宋_GB2312"/>
                <w:sz w:val="28"/>
                <w:szCs w:val="28"/>
              </w:rPr>
              <w:t>辉</w:t>
            </w:r>
          </w:p>
        </w:tc>
        <w:tc>
          <w:tcPr>
            <w:tcW w:w="1374"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职业健康处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819" w:type="dxa"/>
            <w:vMerge w:val="continue"/>
            <w:noWrap w:val="0"/>
            <w:vAlign w:val="top"/>
          </w:tcPr>
          <w:p>
            <w:pPr>
              <w:spacing w:line="0" w:lineRule="atLeast"/>
              <w:rPr>
                <w:rFonts w:ascii="Times New Roman" w:hAnsi="Times New Roman" w:eastAsia="仿宋_GB2312" w:cs="Times New Roman"/>
                <w:b/>
                <w:sz w:val="28"/>
                <w:szCs w:val="28"/>
              </w:rPr>
            </w:pPr>
          </w:p>
        </w:tc>
        <w:tc>
          <w:tcPr>
            <w:tcW w:w="3202" w:type="dxa"/>
            <w:noWrap w:val="0"/>
            <w:vAlign w:val="top"/>
          </w:tcPr>
          <w:p>
            <w:pPr>
              <w:spacing w:line="0" w:lineRule="atLeast"/>
              <w:rPr>
                <w:rFonts w:hint="default" w:ascii="Times New Roman" w:hAnsi="Times New Roman" w:eastAsia="仿宋_GB2312"/>
                <w:sz w:val="28"/>
                <w:szCs w:val="28"/>
              </w:rPr>
            </w:pPr>
            <w:r>
              <w:rPr>
                <w:rFonts w:hint="default" w:ascii="Times New Roman" w:hAnsi="Times New Roman" w:eastAsia="仿宋_GB2312"/>
                <w:sz w:val="28"/>
                <w:szCs w:val="28"/>
              </w:rPr>
              <w:t>9.</w:t>
            </w:r>
            <w:r>
              <w:rPr>
                <w:rFonts w:hint="default" w:ascii="Times New Roman" w:hAnsi="仿宋_GB2312" w:eastAsia="仿宋_GB2312"/>
                <w:sz w:val="28"/>
                <w:szCs w:val="28"/>
              </w:rPr>
              <w:t>做好省级以上重大会议活动医疗卫生保障工作</w:t>
            </w:r>
          </w:p>
          <w:p>
            <w:pPr>
              <w:spacing w:line="0" w:lineRule="atLeast"/>
              <w:rPr>
                <w:rFonts w:ascii="Times New Roman" w:hAnsi="Times New Roman" w:eastAsia="仿宋_GB2312"/>
                <w:sz w:val="28"/>
                <w:szCs w:val="28"/>
              </w:rPr>
            </w:pPr>
          </w:p>
        </w:tc>
        <w:tc>
          <w:tcPr>
            <w:tcW w:w="5780" w:type="dxa"/>
            <w:tcBorders>
              <w:left w:val="nil"/>
            </w:tcBorders>
            <w:noWrap w:val="0"/>
            <w:vAlign w:val="top"/>
          </w:tcPr>
          <w:p>
            <w:pPr>
              <w:rPr>
                <w:rFonts w:ascii="Times New Roman" w:hAnsi="Times New Roman" w:eastAsia="仿宋_GB2312"/>
                <w:sz w:val="28"/>
                <w:szCs w:val="28"/>
              </w:rPr>
            </w:pPr>
            <w:r>
              <w:rPr>
                <w:rFonts w:hint="default" w:ascii="Times New Roman" w:hAnsi="仿宋_GB2312" w:eastAsia="仿宋_GB2312"/>
                <w:sz w:val="28"/>
                <w:szCs w:val="28"/>
              </w:rPr>
              <w:t>根据重大会议活动主办单位的部署要求，制定医疗卫生保障方案，做好省级以上重大会议活动医疗保障、传染病防控、卫生监督和卫生应急等医疗卫生保障工作。</w:t>
            </w:r>
          </w:p>
        </w:tc>
        <w:tc>
          <w:tcPr>
            <w:tcW w:w="834" w:type="dxa"/>
            <w:noWrap w:val="0"/>
            <w:vAlign w:val="center"/>
          </w:tcPr>
          <w:p>
            <w:pPr>
              <w:spacing w:line="0" w:lineRule="atLeast"/>
              <w:jc w:val="center"/>
              <w:rPr>
                <w:rFonts w:hint="default" w:ascii="Times New Roman" w:hAnsi="Times New Roman" w:eastAsia="仿宋_GB2312"/>
                <w:sz w:val="28"/>
                <w:szCs w:val="28"/>
              </w:rPr>
            </w:pPr>
            <w:r>
              <w:rPr>
                <w:rFonts w:hint="default" w:ascii="Times New Roman" w:hAnsi="仿宋_GB2312" w:eastAsia="仿宋_GB2312"/>
                <w:sz w:val="28"/>
                <w:szCs w:val="28"/>
              </w:rPr>
              <w:t>全年</w:t>
            </w:r>
          </w:p>
        </w:tc>
        <w:tc>
          <w:tcPr>
            <w:tcW w:w="1160" w:type="dxa"/>
            <w:tcBorders>
              <w:left w:val="nil"/>
            </w:tcBorders>
            <w:noWrap w:val="0"/>
            <w:vAlign w:val="center"/>
          </w:tcPr>
          <w:p>
            <w:pPr>
              <w:spacing w:line="0" w:lineRule="atLeast"/>
              <w:jc w:val="center"/>
              <w:rPr>
                <w:rFonts w:hint="default" w:ascii="Times New Roman" w:hAnsi="Times New Roman" w:eastAsia="仿宋_GB2312"/>
                <w:sz w:val="28"/>
                <w:szCs w:val="28"/>
              </w:rPr>
            </w:pPr>
            <w:r>
              <w:rPr>
                <w:rFonts w:hint="default" w:ascii="Times New Roman" w:hAnsi="仿宋_GB2312" w:eastAsia="仿宋_GB2312"/>
                <w:sz w:val="28"/>
                <w:szCs w:val="28"/>
              </w:rPr>
              <w:t>王喜瑛</w:t>
            </w:r>
          </w:p>
        </w:tc>
        <w:tc>
          <w:tcPr>
            <w:tcW w:w="1374" w:type="dxa"/>
            <w:tcBorders>
              <w:left w:val="nil"/>
            </w:tcBorders>
            <w:noWrap w:val="0"/>
            <w:vAlign w:val="center"/>
          </w:tcPr>
          <w:p>
            <w:pPr>
              <w:spacing w:line="0" w:lineRule="atLeast"/>
              <w:jc w:val="center"/>
              <w:rPr>
                <w:rFonts w:hint="default" w:ascii="Times New Roman" w:hAnsi="Times New Roman" w:eastAsia="仿宋_GB2312"/>
                <w:sz w:val="28"/>
                <w:szCs w:val="28"/>
              </w:rPr>
            </w:pPr>
            <w:r>
              <w:rPr>
                <w:rFonts w:hint="default" w:ascii="Times New Roman" w:hAnsi="仿宋_GB2312" w:eastAsia="仿宋_GB2312"/>
                <w:sz w:val="28"/>
                <w:szCs w:val="28"/>
              </w:rPr>
              <w:t>保健办</w:t>
            </w:r>
          </w:p>
          <w:p>
            <w:pPr>
              <w:spacing w:line="0" w:lineRule="atLeast"/>
              <w:jc w:val="center"/>
              <w:rPr>
                <w:rFonts w:hint="default" w:ascii="Times New Roman" w:hAnsi="Times New Roman" w:eastAsia="仿宋_GB2312"/>
                <w:sz w:val="28"/>
                <w:szCs w:val="28"/>
              </w:rPr>
            </w:pPr>
            <w:r>
              <w:rPr>
                <w:rFonts w:hint="default" w:ascii="Times New Roman" w:hAnsi="仿宋_GB2312" w:eastAsia="仿宋_GB2312"/>
                <w:sz w:val="28"/>
                <w:szCs w:val="28"/>
              </w:rPr>
              <w:t>应急办</w:t>
            </w:r>
          </w:p>
          <w:p>
            <w:pPr>
              <w:spacing w:line="0" w:lineRule="atLeast"/>
              <w:jc w:val="center"/>
              <w:rPr>
                <w:rFonts w:hint="default" w:ascii="Times New Roman" w:hAnsi="Times New Roman" w:eastAsia="仿宋_GB2312"/>
                <w:sz w:val="28"/>
                <w:szCs w:val="28"/>
              </w:rPr>
            </w:pPr>
            <w:r>
              <w:rPr>
                <w:rFonts w:hint="default" w:ascii="Times New Roman" w:hAnsi="仿宋_GB2312" w:eastAsia="仿宋_GB2312"/>
                <w:sz w:val="28"/>
                <w:szCs w:val="28"/>
              </w:rPr>
              <w:t>疾控处</w:t>
            </w:r>
          </w:p>
          <w:p>
            <w:pPr>
              <w:spacing w:line="0" w:lineRule="atLeast"/>
              <w:jc w:val="center"/>
              <w:rPr>
                <w:rFonts w:hint="default" w:ascii="Times New Roman" w:hAnsi="Times New Roman" w:eastAsia="仿宋_GB2312"/>
                <w:sz w:val="28"/>
                <w:szCs w:val="28"/>
              </w:rPr>
            </w:pPr>
            <w:r>
              <w:rPr>
                <w:rFonts w:hint="default" w:ascii="Times New Roman" w:hAnsi="仿宋_GB2312" w:eastAsia="仿宋_GB2312"/>
                <w:sz w:val="28"/>
                <w:szCs w:val="28"/>
              </w:rPr>
              <w:t>医政处</w:t>
            </w:r>
          </w:p>
          <w:p>
            <w:pPr>
              <w:spacing w:line="0" w:lineRule="atLeast"/>
              <w:jc w:val="center"/>
              <w:rPr>
                <w:rFonts w:hint="default" w:ascii="Times New Roman" w:hAnsi="Times New Roman" w:eastAsia="仿宋_GB2312"/>
                <w:color w:val="000000"/>
                <w:sz w:val="28"/>
                <w:szCs w:val="28"/>
              </w:rPr>
            </w:pPr>
            <w:r>
              <w:rPr>
                <w:rFonts w:hint="default" w:ascii="Times New Roman" w:hAnsi="仿宋_GB2312" w:eastAsia="仿宋_GB2312"/>
                <w:sz w:val="28"/>
                <w:szCs w:val="28"/>
              </w:rPr>
              <w:t>监督处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819" w:type="dxa"/>
            <w:vMerge w:val="restart"/>
            <w:noWrap w:val="0"/>
            <w:vAlign w:val="center"/>
          </w:tcPr>
          <w:p>
            <w:pPr>
              <w:spacing w:line="0" w:lineRule="atLeast"/>
              <w:rPr>
                <w:rFonts w:ascii="Times New Roman" w:hAnsi="Times New Roman" w:eastAsia="仿宋_GB2312" w:cs="Times New Roman"/>
                <w:b/>
                <w:sz w:val="28"/>
                <w:szCs w:val="28"/>
              </w:rPr>
            </w:pPr>
            <w:r>
              <w:rPr>
                <w:rFonts w:hint="default" w:ascii="Times New Roman" w:hAnsi="仿宋_GB2312" w:eastAsia="仿宋_GB2312" w:cs="Times New Roman"/>
                <w:b/>
                <w:sz w:val="28"/>
                <w:szCs w:val="28"/>
              </w:rPr>
              <w:t>七、推动中医药振兴发展</w:t>
            </w:r>
          </w:p>
        </w:tc>
        <w:tc>
          <w:tcPr>
            <w:tcW w:w="3202" w:type="dxa"/>
            <w:noWrap w:val="0"/>
            <w:vAlign w:val="top"/>
          </w:tcPr>
          <w:p>
            <w:pPr>
              <w:spacing w:line="0" w:lineRule="atLeast"/>
              <w:rPr>
                <w:rFonts w:ascii="Times New Roman" w:hAnsi="Times New Roman" w:eastAsia="仿宋_GB2312"/>
                <w:sz w:val="28"/>
                <w:szCs w:val="28"/>
              </w:rPr>
            </w:pPr>
            <w:r>
              <w:rPr>
                <w:rFonts w:ascii="Times New Roman" w:hAnsi="Times New Roman" w:eastAsia="仿宋_GB2312"/>
                <w:sz w:val="28"/>
                <w:szCs w:val="28"/>
              </w:rPr>
              <w:t>1.</w:t>
            </w:r>
            <w:r>
              <w:rPr>
                <w:rFonts w:hint="default" w:ascii="Times New Roman" w:hAnsi="仿宋_GB2312" w:eastAsia="仿宋_GB2312"/>
                <w:sz w:val="28"/>
                <w:szCs w:val="28"/>
              </w:rPr>
              <w:t>持续提升中医药服务能力。</w:t>
            </w:r>
          </w:p>
        </w:tc>
        <w:tc>
          <w:tcPr>
            <w:tcW w:w="5780" w:type="dxa"/>
            <w:tcBorders>
              <w:left w:val="nil"/>
            </w:tcBorders>
            <w:noWrap w:val="0"/>
            <w:vAlign w:val="top"/>
          </w:tcPr>
          <w:p>
            <w:pPr>
              <w:rPr>
                <w:rFonts w:hint="default" w:ascii="Times New Roman" w:hAnsi="Times New Roman" w:eastAsia="仿宋_GB2312"/>
                <w:sz w:val="28"/>
                <w:szCs w:val="28"/>
              </w:rPr>
            </w:pPr>
            <w:r>
              <w:rPr>
                <w:rFonts w:hint="default" w:ascii="Times New Roman" w:hAnsi="仿宋_GB2312" w:eastAsia="仿宋_GB2312"/>
                <w:sz w:val="28"/>
                <w:szCs w:val="28"/>
              </w:rPr>
              <w:t>继续贯彻实施《福建省中医固本工程三年行动计划（</w:t>
            </w:r>
            <w:r>
              <w:rPr>
                <w:rFonts w:ascii="Times New Roman" w:hAnsi="Times New Roman" w:eastAsia="仿宋_GB2312"/>
                <w:sz w:val="28"/>
                <w:szCs w:val="28"/>
              </w:rPr>
              <w:t>2018-2020</w:t>
            </w:r>
            <w:r>
              <w:rPr>
                <w:rFonts w:hint="default" w:ascii="Times New Roman" w:hAnsi="仿宋_GB2312" w:eastAsia="仿宋_GB2312"/>
                <w:sz w:val="28"/>
                <w:szCs w:val="28"/>
              </w:rPr>
              <w:t>年）》和《福建省基层中医药服务能力提升工程</w:t>
            </w:r>
            <w:r>
              <w:rPr>
                <w:rFonts w:hint="default" w:ascii="Times New Roman" w:hAnsi="Times New Roman" w:eastAsia="仿宋_GB2312"/>
                <w:sz w:val="28"/>
                <w:szCs w:val="28"/>
              </w:rPr>
              <w:t>“</w:t>
            </w:r>
            <w:r>
              <w:rPr>
                <w:rFonts w:hint="default" w:ascii="Times New Roman" w:hAnsi="仿宋_GB2312" w:eastAsia="仿宋_GB2312"/>
                <w:sz w:val="28"/>
                <w:szCs w:val="28"/>
              </w:rPr>
              <w:t>十三五</w:t>
            </w:r>
            <w:r>
              <w:rPr>
                <w:rFonts w:hint="default" w:ascii="Times New Roman" w:hAnsi="Times New Roman" w:eastAsia="仿宋_GB2312"/>
                <w:sz w:val="28"/>
                <w:szCs w:val="28"/>
              </w:rPr>
              <w:t>”</w:t>
            </w:r>
            <w:r>
              <w:rPr>
                <w:rFonts w:hint="default" w:ascii="Times New Roman" w:hAnsi="仿宋_GB2312" w:eastAsia="仿宋_GB2312"/>
                <w:sz w:val="28"/>
                <w:szCs w:val="28"/>
              </w:rPr>
              <w:t>行动计划》。推进中医</w:t>
            </w:r>
            <w:r>
              <w:rPr>
                <w:rFonts w:hint="default" w:ascii="Times New Roman" w:hAnsi="Times New Roman" w:eastAsia="仿宋_GB2312"/>
                <w:sz w:val="28"/>
                <w:szCs w:val="28"/>
              </w:rPr>
              <w:t>“</w:t>
            </w:r>
            <w:r>
              <w:rPr>
                <w:rFonts w:hint="default" w:ascii="Times New Roman" w:hAnsi="仿宋_GB2312" w:eastAsia="仿宋_GB2312"/>
                <w:sz w:val="28"/>
                <w:szCs w:val="28"/>
              </w:rPr>
              <w:t>名医名科名院</w:t>
            </w:r>
            <w:r>
              <w:rPr>
                <w:rFonts w:hint="default" w:ascii="Times New Roman" w:hAnsi="Times New Roman" w:eastAsia="仿宋_GB2312"/>
                <w:sz w:val="28"/>
                <w:szCs w:val="28"/>
              </w:rPr>
              <w:t>”</w:t>
            </w:r>
            <w:r>
              <w:rPr>
                <w:rFonts w:hint="default" w:ascii="Times New Roman" w:hAnsi="仿宋_GB2312" w:eastAsia="仿宋_GB2312"/>
                <w:sz w:val="28"/>
                <w:szCs w:val="28"/>
              </w:rPr>
              <w:t>建设，建设一批学术流派传承工作室，开展学术经验传承研究。</w:t>
            </w:r>
          </w:p>
        </w:tc>
        <w:tc>
          <w:tcPr>
            <w:tcW w:w="834" w:type="dxa"/>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cs="Times New Roman"/>
                <w:color w:val="000000"/>
                <w:sz w:val="28"/>
                <w:szCs w:val="28"/>
              </w:rPr>
              <w:t>全年</w:t>
            </w:r>
          </w:p>
        </w:tc>
        <w:tc>
          <w:tcPr>
            <w:tcW w:w="1160" w:type="dxa"/>
            <w:tcBorders>
              <w:left w:val="nil"/>
            </w:tcBorders>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cs="Times New Roman"/>
                <w:color w:val="000000"/>
                <w:sz w:val="28"/>
                <w:szCs w:val="28"/>
              </w:rPr>
              <w:t>陈</w:t>
            </w:r>
            <w:r>
              <w:rPr>
                <w:rFonts w:ascii="Times New Roman" w:hAnsi="Times New Roman" w:eastAsia="仿宋_GB2312" w:cs="Times New Roman"/>
                <w:color w:val="000000"/>
                <w:sz w:val="28"/>
                <w:szCs w:val="28"/>
              </w:rPr>
              <w:t xml:space="preserve">  </w:t>
            </w:r>
            <w:r>
              <w:rPr>
                <w:rFonts w:hint="default" w:ascii="Times New Roman" w:hAnsi="仿宋_GB2312" w:eastAsia="仿宋_GB2312" w:cs="Times New Roman"/>
                <w:color w:val="000000"/>
                <w:sz w:val="28"/>
                <w:szCs w:val="28"/>
              </w:rPr>
              <w:t>辉</w:t>
            </w:r>
          </w:p>
        </w:tc>
        <w:tc>
          <w:tcPr>
            <w:tcW w:w="1374"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中医处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819" w:type="dxa"/>
            <w:vMerge w:val="continue"/>
            <w:noWrap w:val="0"/>
            <w:vAlign w:val="top"/>
          </w:tcPr>
          <w:p>
            <w:pPr>
              <w:spacing w:line="0" w:lineRule="atLeast"/>
              <w:rPr>
                <w:rFonts w:ascii="Times New Roman" w:hAnsi="Times New Roman" w:eastAsia="仿宋_GB2312" w:cs="Times New Roman"/>
                <w:b/>
                <w:sz w:val="28"/>
                <w:szCs w:val="28"/>
              </w:rPr>
            </w:pPr>
          </w:p>
        </w:tc>
        <w:tc>
          <w:tcPr>
            <w:tcW w:w="3202" w:type="dxa"/>
            <w:noWrap w:val="0"/>
            <w:vAlign w:val="top"/>
          </w:tcPr>
          <w:p>
            <w:pPr>
              <w:spacing w:line="0" w:lineRule="atLeast"/>
              <w:rPr>
                <w:rFonts w:ascii="Times New Roman" w:hAnsi="Times New Roman" w:eastAsia="仿宋_GB2312"/>
                <w:sz w:val="28"/>
                <w:szCs w:val="28"/>
              </w:rPr>
            </w:pPr>
            <w:r>
              <w:rPr>
                <w:rFonts w:ascii="Times New Roman" w:hAnsi="Times New Roman" w:eastAsia="仿宋_GB2312"/>
                <w:sz w:val="28"/>
                <w:szCs w:val="28"/>
              </w:rPr>
              <w:t>2.</w:t>
            </w:r>
            <w:r>
              <w:rPr>
                <w:rFonts w:hint="default" w:ascii="Times New Roman" w:hAnsi="仿宋_GB2312" w:eastAsia="仿宋_GB2312"/>
                <w:sz w:val="28"/>
                <w:szCs w:val="28"/>
              </w:rPr>
              <w:t>建设国家区域中医（专科）诊疗中心。</w:t>
            </w:r>
            <w:r>
              <w:rPr>
                <w:rFonts w:ascii="Times New Roman" w:hAnsi="Times New Roman" w:eastAsia="仿宋_GB2312"/>
                <w:sz w:val="28"/>
                <w:szCs w:val="28"/>
              </w:rPr>
              <w:tab/>
            </w:r>
          </w:p>
          <w:p>
            <w:pPr>
              <w:spacing w:line="0" w:lineRule="atLeast"/>
              <w:rPr>
                <w:rFonts w:ascii="Times New Roman" w:hAnsi="Times New Roman" w:eastAsia="仿宋_GB2312" w:cs="Times New Roman"/>
                <w:color w:val="000000"/>
                <w:sz w:val="28"/>
                <w:szCs w:val="28"/>
              </w:rPr>
            </w:pPr>
          </w:p>
        </w:tc>
        <w:tc>
          <w:tcPr>
            <w:tcW w:w="5780" w:type="dxa"/>
            <w:tcBorders>
              <w:left w:val="nil"/>
            </w:tcBorders>
            <w:noWrap w:val="0"/>
            <w:vAlign w:val="top"/>
          </w:tcPr>
          <w:p>
            <w:pPr>
              <w:spacing w:line="0" w:lineRule="atLeast"/>
              <w:rPr>
                <w:rFonts w:hint="default" w:ascii="Times New Roman" w:hAnsi="Times New Roman" w:eastAsia="仿宋_GB2312"/>
                <w:sz w:val="28"/>
                <w:szCs w:val="28"/>
              </w:rPr>
            </w:pPr>
            <w:r>
              <w:rPr>
                <w:rFonts w:hint="default" w:ascii="Times New Roman" w:hAnsi="仿宋_GB2312" w:eastAsia="仿宋_GB2312"/>
                <w:sz w:val="28"/>
                <w:szCs w:val="28"/>
              </w:rPr>
              <w:t>根据国家中医药管理局有关要求，指导</w:t>
            </w:r>
            <w:r>
              <w:rPr>
                <w:rFonts w:ascii="Times New Roman" w:hAnsi="Times New Roman" w:eastAsia="仿宋_GB2312"/>
                <w:sz w:val="28"/>
                <w:szCs w:val="28"/>
              </w:rPr>
              <w:t>2</w:t>
            </w:r>
            <w:r>
              <w:rPr>
                <w:rFonts w:hint="default" w:ascii="Times New Roman" w:hAnsi="仿宋_GB2312" w:eastAsia="仿宋_GB2312"/>
                <w:sz w:val="28"/>
                <w:szCs w:val="28"/>
              </w:rPr>
              <w:t>个诊疗中心建设单位制定建设方案，督促其开展建设。</w:t>
            </w:r>
          </w:p>
        </w:tc>
        <w:tc>
          <w:tcPr>
            <w:tcW w:w="834" w:type="dxa"/>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sz w:val="28"/>
                <w:szCs w:val="28"/>
              </w:rPr>
              <w:t>上半年</w:t>
            </w:r>
          </w:p>
        </w:tc>
        <w:tc>
          <w:tcPr>
            <w:tcW w:w="1160"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sz w:val="28"/>
                <w:szCs w:val="28"/>
              </w:rPr>
              <w:t>陈</w:t>
            </w:r>
            <w:r>
              <w:rPr>
                <w:rFonts w:ascii="Times New Roman" w:hAnsi="Times New Roman" w:eastAsia="仿宋_GB2312"/>
                <w:sz w:val="28"/>
                <w:szCs w:val="28"/>
              </w:rPr>
              <w:t xml:space="preserve">  </w:t>
            </w:r>
            <w:r>
              <w:rPr>
                <w:rFonts w:hint="default" w:ascii="Times New Roman" w:hAnsi="仿宋_GB2312" w:eastAsia="仿宋_GB2312"/>
                <w:sz w:val="28"/>
                <w:szCs w:val="28"/>
              </w:rPr>
              <w:t>辉</w:t>
            </w:r>
          </w:p>
        </w:tc>
        <w:tc>
          <w:tcPr>
            <w:tcW w:w="1374"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中医处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819" w:type="dxa"/>
            <w:vMerge w:val="continue"/>
            <w:noWrap w:val="0"/>
            <w:vAlign w:val="top"/>
          </w:tcPr>
          <w:p>
            <w:pPr>
              <w:spacing w:line="0" w:lineRule="atLeast"/>
              <w:rPr>
                <w:rFonts w:ascii="Times New Roman" w:hAnsi="Times New Roman" w:eastAsia="仿宋_GB2312" w:cs="Times New Roman"/>
                <w:b/>
                <w:sz w:val="28"/>
                <w:szCs w:val="28"/>
              </w:rPr>
            </w:pPr>
          </w:p>
        </w:tc>
        <w:tc>
          <w:tcPr>
            <w:tcW w:w="3202" w:type="dxa"/>
            <w:noWrap w:val="0"/>
            <w:vAlign w:val="top"/>
          </w:tcPr>
          <w:p>
            <w:pPr>
              <w:spacing w:line="0" w:lineRule="atLeas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w:t>
            </w:r>
            <w:r>
              <w:rPr>
                <w:rFonts w:hint="default" w:ascii="Times New Roman" w:hAnsi="仿宋_GB2312" w:eastAsia="仿宋_GB2312" w:cs="Times New Roman"/>
                <w:color w:val="000000"/>
                <w:sz w:val="28"/>
                <w:szCs w:val="28"/>
              </w:rPr>
              <w:t>完成不少于</w:t>
            </w:r>
            <w:r>
              <w:rPr>
                <w:rFonts w:ascii="Times New Roman" w:hAnsi="Times New Roman" w:eastAsia="仿宋_GB2312" w:cs="Times New Roman"/>
                <w:color w:val="000000"/>
                <w:sz w:val="28"/>
                <w:szCs w:val="28"/>
              </w:rPr>
              <w:t>100</w:t>
            </w:r>
            <w:r>
              <w:rPr>
                <w:rFonts w:hint="default" w:ascii="Times New Roman" w:hAnsi="仿宋_GB2312" w:eastAsia="仿宋_GB2312" w:cs="Times New Roman"/>
                <w:color w:val="000000"/>
                <w:sz w:val="28"/>
                <w:szCs w:val="28"/>
              </w:rPr>
              <w:t>家中医馆建设。</w:t>
            </w:r>
          </w:p>
        </w:tc>
        <w:tc>
          <w:tcPr>
            <w:tcW w:w="5780" w:type="dxa"/>
            <w:tcBorders>
              <w:left w:val="nil"/>
            </w:tcBorders>
            <w:noWrap w:val="0"/>
            <w:vAlign w:val="top"/>
          </w:tcPr>
          <w:p>
            <w:pPr>
              <w:spacing w:line="0" w:lineRule="atLeast"/>
            </w:pPr>
            <w:r>
              <w:rPr>
                <w:rFonts w:hint="default" w:ascii="Times New Roman" w:hAnsi="仿宋_GB2312" w:eastAsia="仿宋_GB2312" w:cs="Times New Roman"/>
                <w:color w:val="000000"/>
                <w:sz w:val="28"/>
                <w:szCs w:val="28"/>
              </w:rPr>
              <w:t>根据建设需要条件，开展遴选申报工作，并层层督促落实。</w:t>
            </w:r>
          </w:p>
          <w:p>
            <w:pPr>
              <w:spacing w:line="0" w:lineRule="atLeast"/>
              <w:rPr>
                <w:rFonts w:hint="default" w:ascii="Times New Roman" w:hAnsi="Times New Roman" w:eastAsia="仿宋_GB2312" w:cs="Times New Roman"/>
                <w:color w:val="000000"/>
                <w:sz w:val="28"/>
                <w:szCs w:val="28"/>
              </w:rPr>
            </w:pPr>
          </w:p>
        </w:tc>
        <w:tc>
          <w:tcPr>
            <w:tcW w:w="834" w:type="dxa"/>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cs="Times New Roman"/>
                <w:color w:val="000000"/>
                <w:sz w:val="28"/>
                <w:szCs w:val="28"/>
              </w:rPr>
              <w:t>全年</w:t>
            </w:r>
          </w:p>
        </w:tc>
        <w:tc>
          <w:tcPr>
            <w:tcW w:w="1160" w:type="dxa"/>
            <w:tcBorders>
              <w:left w:val="nil"/>
            </w:tcBorders>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cs="Times New Roman"/>
                <w:color w:val="000000"/>
                <w:sz w:val="28"/>
                <w:szCs w:val="28"/>
              </w:rPr>
              <w:t>陈</w:t>
            </w:r>
            <w:r>
              <w:rPr>
                <w:rFonts w:ascii="Times New Roman" w:hAnsi="Times New Roman" w:eastAsia="仿宋_GB2312" w:cs="Times New Roman"/>
                <w:color w:val="000000"/>
                <w:sz w:val="28"/>
                <w:szCs w:val="28"/>
              </w:rPr>
              <w:t xml:space="preserve">  </w:t>
            </w:r>
            <w:r>
              <w:rPr>
                <w:rFonts w:hint="default" w:ascii="Times New Roman" w:hAnsi="仿宋_GB2312" w:eastAsia="仿宋_GB2312" w:cs="Times New Roman"/>
                <w:color w:val="000000"/>
                <w:sz w:val="28"/>
                <w:szCs w:val="28"/>
              </w:rPr>
              <w:t>辉</w:t>
            </w:r>
          </w:p>
        </w:tc>
        <w:tc>
          <w:tcPr>
            <w:tcW w:w="1374"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中医处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819" w:type="dxa"/>
            <w:vMerge w:val="continue"/>
            <w:noWrap w:val="0"/>
            <w:vAlign w:val="top"/>
          </w:tcPr>
          <w:p>
            <w:pPr>
              <w:spacing w:line="0" w:lineRule="atLeast"/>
              <w:rPr>
                <w:rFonts w:ascii="Times New Roman" w:hAnsi="Times New Roman" w:eastAsia="仿宋_GB2312" w:cs="Times New Roman"/>
                <w:b/>
                <w:sz w:val="28"/>
                <w:szCs w:val="28"/>
              </w:rPr>
            </w:pPr>
          </w:p>
        </w:tc>
        <w:tc>
          <w:tcPr>
            <w:tcW w:w="3202" w:type="dxa"/>
            <w:noWrap w:val="0"/>
            <w:vAlign w:val="top"/>
          </w:tcPr>
          <w:p>
            <w:pPr>
              <w:spacing w:line="0" w:lineRule="atLeas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w:t>
            </w:r>
            <w:r>
              <w:rPr>
                <w:rFonts w:hint="default" w:ascii="Times New Roman" w:hAnsi="仿宋_GB2312" w:eastAsia="仿宋_GB2312" w:cs="Times New Roman"/>
                <w:color w:val="000000"/>
                <w:sz w:val="28"/>
                <w:szCs w:val="28"/>
              </w:rPr>
              <w:t>推进道地中药材的保护和传承。</w:t>
            </w:r>
          </w:p>
        </w:tc>
        <w:tc>
          <w:tcPr>
            <w:tcW w:w="5780" w:type="dxa"/>
            <w:tcBorders>
              <w:left w:val="nil"/>
            </w:tcBorders>
            <w:noWrap w:val="0"/>
            <w:vAlign w:val="top"/>
          </w:tcPr>
          <w:p>
            <w:pPr>
              <w:spacing w:line="0" w:lineRule="atLeast"/>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开展福建省第四次全国中药资源普查，支持区域中药院内制剂平台建设，推动院内优良制剂优势互通。</w:t>
            </w:r>
          </w:p>
        </w:tc>
        <w:tc>
          <w:tcPr>
            <w:tcW w:w="834" w:type="dxa"/>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全年</w:t>
            </w:r>
          </w:p>
        </w:tc>
        <w:tc>
          <w:tcPr>
            <w:tcW w:w="1160"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陈</w:t>
            </w:r>
            <w:r>
              <w:rPr>
                <w:rFonts w:ascii="Times New Roman" w:hAnsi="Times New Roman" w:eastAsia="仿宋_GB2312" w:cs="Times New Roman"/>
                <w:color w:val="000000"/>
                <w:sz w:val="28"/>
                <w:szCs w:val="28"/>
              </w:rPr>
              <w:t xml:space="preserve">  </w:t>
            </w:r>
            <w:r>
              <w:rPr>
                <w:rFonts w:hint="default" w:ascii="Times New Roman" w:hAnsi="仿宋_GB2312" w:eastAsia="仿宋_GB2312" w:cs="Times New Roman"/>
                <w:color w:val="000000"/>
                <w:sz w:val="28"/>
                <w:szCs w:val="28"/>
              </w:rPr>
              <w:t>辉</w:t>
            </w:r>
          </w:p>
        </w:tc>
        <w:tc>
          <w:tcPr>
            <w:tcW w:w="1374"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中医处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819" w:type="dxa"/>
            <w:vMerge w:val="restart"/>
            <w:noWrap w:val="0"/>
            <w:vAlign w:val="center"/>
          </w:tcPr>
          <w:p>
            <w:pPr>
              <w:spacing w:line="0" w:lineRule="atLeast"/>
              <w:rPr>
                <w:rFonts w:hint="default" w:ascii="Times New Roman" w:hAnsi="Times New Roman" w:eastAsia="仿宋_GB2312" w:cs="Times New Roman"/>
                <w:b/>
                <w:sz w:val="28"/>
                <w:szCs w:val="28"/>
              </w:rPr>
            </w:pPr>
          </w:p>
          <w:p>
            <w:pPr>
              <w:spacing w:line="0" w:lineRule="atLeast"/>
              <w:rPr>
                <w:rFonts w:ascii="Times New Roman" w:hAnsi="Times New Roman" w:eastAsia="仿宋_GB2312" w:cs="Times New Roman"/>
                <w:b/>
                <w:sz w:val="28"/>
                <w:szCs w:val="28"/>
              </w:rPr>
            </w:pPr>
            <w:r>
              <w:rPr>
                <w:rFonts w:hint="default" w:ascii="Times New Roman" w:hAnsi="仿宋_GB2312" w:eastAsia="仿宋_GB2312" w:cs="Times New Roman"/>
                <w:b/>
                <w:sz w:val="28"/>
                <w:szCs w:val="28"/>
              </w:rPr>
              <w:t>八、举全系统之力实施健康扶贫攻坚</w:t>
            </w:r>
          </w:p>
        </w:tc>
        <w:tc>
          <w:tcPr>
            <w:tcW w:w="3202" w:type="dxa"/>
            <w:noWrap w:val="0"/>
            <w:vAlign w:val="top"/>
          </w:tcPr>
          <w:p>
            <w:pPr>
              <w:spacing w:line="0" w:lineRule="atLeast"/>
              <w:rPr>
                <w:rFonts w:ascii="Times New Roman" w:hAnsi="Times New Roman" w:eastAsia="仿宋_GB2312"/>
                <w:sz w:val="28"/>
                <w:szCs w:val="28"/>
              </w:rPr>
            </w:pPr>
            <w:r>
              <w:rPr>
                <w:rFonts w:ascii="Times New Roman" w:hAnsi="Times New Roman" w:eastAsia="仿宋_GB2312"/>
                <w:sz w:val="28"/>
                <w:szCs w:val="28"/>
              </w:rPr>
              <w:t>1.</w:t>
            </w:r>
            <w:r>
              <w:rPr>
                <w:rFonts w:hint="default" w:ascii="Times New Roman" w:hAnsi="仿宋_GB2312" w:eastAsia="仿宋_GB2312"/>
                <w:sz w:val="28"/>
                <w:szCs w:val="28"/>
              </w:rPr>
              <w:t>推动实施健康扶贫三年攻坚行动。</w:t>
            </w:r>
          </w:p>
        </w:tc>
        <w:tc>
          <w:tcPr>
            <w:tcW w:w="5780" w:type="dxa"/>
            <w:tcBorders>
              <w:left w:val="nil"/>
            </w:tcBorders>
            <w:noWrap w:val="0"/>
            <w:vAlign w:val="top"/>
          </w:tcPr>
          <w:p>
            <w:pPr>
              <w:rPr>
                <w:rFonts w:hint="default" w:ascii="Times New Roman" w:hAnsi="Times New Roman" w:eastAsia="仿宋_GB2312"/>
                <w:sz w:val="28"/>
                <w:szCs w:val="28"/>
              </w:rPr>
            </w:pPr>
            <w:r>
              <w:rPr>
                <w:rFonts w:hint="default" w:ascii="Times New Roman" w:hAnsi="仿宋_GB2312" w:eastAsia="仿宋_GB2312"/>
                <w:sz w:val="28"/>
                <w:szCs w:val="28"/>
              </w:rPr>
              <w:t>落实</w:t>
            </w:r>
            <w:r>
              <w:rPr>
                <w:rFonts w:hint="default" w:ascii="Times New Roman" w:hAnsi="Times New Roman" w:eastAsia="仿宋_GB2312"/>
                <w:sz w:val="28"/>
                <w:szCs w:val="28"/>
              </w:rPr>
              <w:t>“</w:t>
            </w:r>
            <w:r>
              <w:rPr>
                <w:rFonts w:ascii="Times New Roman" w:hAnsi="Times New Roman" w:eastAsia="仿宋_GB2312"/>
                <w:sz w:val="28"/>
                <w:szCs w:val="28"/>
              </w:rPr>
              <w:t>1+3</w:t>
            </w:r>
            <w:r>
              <w:rPr>
                <w:rFonts w:hint="default" w:ascii="Times New Roman" w:hAnsi="Times New Roman" w:eastAsia="仿宋_GB2312"/>
                <w:sz w:val="28"/>
                <w:szCs w:val="28"/>
              </w:rPr>
              <w:t>”</w:t>
            </w:r>
            <w:r>
              <w:rPr>
                <w:rFonts w:hint="default" w:ascii="Times New Roman" w:hAnsi="仿宋_GB2312" w:eastAsia="仿宋_GB2312"/>
                <w:sz w:val="28"/>
                <w:szCs w:val="28"/>
              </w:rPr>
              <w:t>文件，抓好医疗保障扶贫、贫困人口大病和慢病精准救治、贫困地区重点传染病、地方病综合防控、基层医疗卫生机构能力提升和健康促进等三年攻坚重点工作。</w:t>
            </w:r>
          </w:p>
        </w:tc>
        <w:tc>
          <w:tcPr>
            <w:tcW w:w="834" w:type="dxa"/>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全年</w:t>
            </w:r>
          </w:p>
        </w:tc>
        <w:tc>
          <w:tcPr>
            <w:tcW w:w="1160" w:type="dxa"/>
            <w:tcBorders>
              <w:left w:val="nil"/>
            </w:tcBorders>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黄如欣</w:t>
            </w:r>
          </w:p>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陈</w:t>
            </w:r>
            <w:r>
              <w:rPr>
                <w:rFonts w:ascii="Times New Roman" w:hAnsi="Times New Roman" w:eastAsia="仿宋_GB2312"/>
                <w:sz w:val="28"/>
                <w:szCs w:val="28"/>
              </w:rPr>
              <w:t xml:space="preserve">  </w:t>
            </w:r>
            <w:r>
              <w:rPr>
                <w:rFonts w:hint="default" w:ascii="Times New Roman" w:hAnsi="仿宋_GB2312" w:eastAsia="仿宋_GB2312"/>
                <w:sz w:val="28"/>
                <w:szCs w:val="28"/>
              </w:rPr>
              <w:t>辉</w:t>
            </w:r>
          </w:p>
        </w:tc>
        <w:tc>
          <w:tcPr>
            <w:tcW w:w="1374"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819" w:type="dxa"/>
            <w:vMerge w:val="continue"/>
            <w:noWrap w:val="0"/>
            <w:vAlign w:val="top"/>
          </w:tcPr>
          <w:p>
            <w:pPr>
              <w:spacing w:line="0" w:lineRule="atLeast"/>
              <w:rPr>
                <w:rFonts w:ascii="Times New Roman" w:hAnsi="Times New Roman" w:eastAsia="仿宋_GB2312" w:cs="Times New Roman"/>
                <w:b/>
                <w:sz w:val="28"/>
                <w:szCs w:val="28"/>
              </w:rPr>
            </w:pPr>
          </w:p>
        </w:tc>
        <w:tc>
          <w:tcPr>
            <w:tcW w:w="3202" w:type="dxa"/>
            <w:tcBorders>
              <w:bottom w:val="single" w:color="auto" w:sz="4" w:space="0"/>
            </w:tcBorders>
            <w:noWrap w:val="0"/>
            <w:vAlign w:val="top"/>
          </w:tcPr>
          <w:p>
            <w:pPr>
              <w:spacing w:line="0" w:lineRule="atLeast"/>
              <w:rPr>
                <w:rFonts w:ascii="Times New Roman" w:hAnsi="Times New Roman" w:eastAsia="仿宋_GB2312"/>
                <w:sz w:val="28"/>
                <w:szCs w:val="28"/>
              </w:rPr>
            </w:pPr>
            <w:r>
              <w:rPr>
                <w:rFonts w:ascii="Times New Roman" w:hAnsi="Times New Roman" w:eastAsia="仿宋_GB2312"/>
                <w:sz w:val="28"/>
                <w:szCs w:val="28"/>
              </w:rPr>
              <w:t>2.</w:t>
            </w:r>
            <w:r>
              <w:rPr>
                <w:rFonts w:hint="default" w:ascii="Times New Roman" w:hAnsi="仿宋_GB2312" w:eastAsia="仿宋_GB2312"/>
                <w:sz w:val="28"/>
                <w:szCs w:val="28"/>
              </w:rPr>
              <w:t>提升贫困地区医疗服务水平。</w:t>
            </w:r>
          </w:p>
        </w:tc>
        <w:tc>
          <w:tcPr>
            <w:tcW w:w="5780" w:type="dxa"/>
            <w:tcBorders>
              <w:left w:val="nil"/>
              <w:bottom w:val="single" w:color="auto" w:sz="4" w:space="0"/>
            </w:tcBorders>
            <w:noWrap w:val="0"/>
            <w:vAlign w:val="top"/>
          </w:tcPr>
          <w:p>
            <w:pPr>
              <w:spacing w:line="0" w:lineRule="atLeast"/>
              <w:rPr>
                <w:rFonts w:ascii="Times New Roman" w:hAnsi="Times New Roman" w:eastAsia="仿宋_GB2312"/>
                <w:sz w:val="28"/>
                <w:szCs w:val="28"/>
              </w:rPr>
            </w:pPr>
            <w:r>
              <w:rPr>
                <w:rFonts w:hint="default" w:ascii="Times New Roman" w:hAnsi="仿宋_GB2312" w:eastAsia="仿宋_GB2312"/>
                <w:sz w:val="28"/>
                <w:szCs w:val="28"/>
              </w:rPr>
              <w:t>提高基层医疗卫生机构医疗服务水平，尤其是提高常见病、多发病、慢性病的诊疗服务能力，做实家庭医生签约服务，实行分类管理，重点做好建档立卡贫困人口高血压等</w:t>
            </w:r>
            <w:r>
              <w:rPr>
                <w:rFonts w:ascii="Times New Roman" w:hAnsi="Times New Roman" w:eastAsia="仿宋_GB2312"/>
                <w:sz w:val="28"/>
                <w:szCs w:val="28"/>
              </w:rPr>
              <w:t>4</w:t>
            </w:r>
            <w:r>
              <w:rPr>
                <w:rFonts w:hint="default" w:ascii="Times New Roman" w:hAnsi="仿宋_GB2312" w:eastAsia="仿宋_GB2312"/>
                <w:sz w:val="28"/>
                <w:szCs w:val="28"/>
              </w:rPr>
              <w:t>类慢性病的规范管理和服务，提高签约质量，增强群众信任度和获得感。继续组织三级医院</w:t>
            </w:r>
            <w:r>
              <w:rPr>
                <w:rFonts w:hint="default" w:ascii="Times New Roman" w:hAnsi="Times New Roman" w:eastAsia="仿宋_GB2312"/>
                <w:sz w:val="28"/>
                <w:szCs w:val="28"/>
              </w:rPr>
              <w:t>“</w:t>
            </w:r>
            <w:r>
              <w:rPr>
                <w:rFonts w:hint="default" w:ascii="Times New Roman" w:hAnsi="仿宋_GB2312" w:eastAsia="仿宋_GB2312"/>
                <w:sz w:val="28"/>
                <w:szCs w:val="28"/>
              </w:rPr>
              <w:t>组团式</w:t>
            </w:r>
            <w:r>
              <w:rPr>
                <w:rFonts w:hint="default" w:ascii="Times New Roman" w:hAnsi="Times New Roman" w:eastAsia="仿宋_GB2312"/>
                <w:sz w:val="28"/>
                <w:szCs w:val="28"/>
              </w:rPr>
              <w:t>”</w:t>
            </w:r>
            <w:r>
              <w:rPr>
                <w:rFonts w:hint="default" w:ascii="Times New Roman" w:hAnsi="仿宋_GB2312" w:eastAsia="仿宋_GB2312"/>
                <w:sz w:val="28"/>
                <w:szCs w:val="28"/>
              </w:rPr>
              <w:t>支援贫困地区县级医院。</w:t>
            </w:r>
          </w:p>
        </w:tc>
        <w:tc>
          <w:tcPr>
            <w:tcW w:w="834" w:type="dxa"/>
            <w:tcBorders>
              <w:bottom w:val="single" w:color="auto" w:sz="4" w:space="0"/>
            </w:tcBorders>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全年</w:t>
            </w:r>
          </w:p>
        </w:tc>
        <w:tc>
          <w:tcPr>
            <w:tcW w:w="1160" w:type="dxa"/>
            <w:tcBorders>
              <w:left w:val="nil"/>
              <w:bottom w:val="single" w:color="auto" w:sz="4" w:space="0"/>
            </w:tcBorders>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陈</w:t>
            </w:r>
            <w:r>
              <w:rPr>
                <w:rFonts w:ascii="Times New Roman" w:hAnsi="Times New Roman" w:eastAsia="仿宋_GB2312"/>
                <w:sz w:val="28"/>
                <w:szCs w:val="28"/>
              </w:rPr>
              <w:t xml:space="preserve">  </w:t>
            </w:r>
            <w:r>
              <w:rPr>
                <w:rFonts w:hint="default" w:ascii="Times New Roman" w:hAnsi="仿宋_GB2312" w:eastAsia="仿宋_GB2312"/>
                <w:sz w:val="28"/>
                <w:szCs w:val="28"/>
              </w:rPr>
              <w:t>辉</w:t>
            </w:r>
          </w:p>
        </w:tc>
        <w:tc>
          <w:tcPr>
            <w:tcW w:w="1374" w:type="dxa"/>
            <w:tcBorders>
              <w:left w:val="nil"/>
              <w:bottom w:val="single" w:color="auto" w:sz="4" w:space="0"/>
            </w:tcBorders>
            <w:noWrap w:val="0"/>
            <w:vAlign w:val="center"/>
          </w:tcPr>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扶贫办</w:t>
            </w:r>
          </w:p>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基卫处</w:t>
            </w:r>
          </w:p>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医政处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jc w:val="center"/>
        </w:trPr>
        <w:tc>
          <w:tcPr>
            <w:tcW w:w="1819" w:type="dxa"/>
            <w:vMerge w:val="restart"/>
            <w:shd w:val="clear" w:color="auto" w:fill="auto"/>
            <w:noWrap w:val="0"/>
            <w:vAlign w:val="center"/>
          </w:tcPr>
          <w:p>
            <w:pPr>
              <w:spacing w:line="0" w:lineRule="atLeast"/>
              <w:rPr>
                <w:rFonts w:ascii="Times New Roman" w:hAnsi="Times New Roman" w:eastAsia="仿宋_GB2312" w:cs="Times New Roman"/>
                <w:b/>
                <w:sz w:val="28"/>
                <w:szCs w:val="28"/>
              </w:rPr>
            </w:pPr>
            <w:r>
              <w:rPr>
                <w:rFonts w:hint="default" w:ascii="Times New Roman" w:hAnsi="仿宋_GB2312" w:eastAsia="仿宋_GB2312" w:cs="Times New Roman"/>
                <w:b/>
                <w:sz w:val="28"/>
                <w:szCs w:val="28"/>
              </w:rPr>
              <w:t>九、创新实施智慧健康工程</w:t>
            </w:r>
          </w:p>
        </w:tc>
        <w:tc>
          <w:tcPr>
            <w:tcW w:w="3202" w:type="dxa"/>
            <w:shd w:val="clear" w:color="auto" w:fill="auto"/>
            <w:noWrap w:val="0"/>
            <w:vAlign w:val="top"/>
          </w:tcPr>
          <w:p>
            <w:pPr>
              <w:spacing w:line="0" w:lineRule="atLeast"/>
              <w:rPr>
                <w:rFonts w:ascii="Times New Roman" w:hAnsi="Times New Roman" w:eastAsia="仿宋_GB2312"/>
                <w:b w:val="0"/>
                <w:bCs/>
                <w:sz w:val="28"/>
                <w:szCs w:val="28"/>
              </w:rPr>
            </w:pPr>
            <w:r>
              <w:rPr>
                <w:rFonts w:ascii="Times New Roman" w:hAnsi="Times New Roman" w:eastAsia="仿宋_GB2312"/>
                <w:b w:val="0"/>
                <w:bCs/>
                <w:sz w:val="28"/>
                <w:szCs w:val="28"/>
              </w:rPr>
              <w:t>1.</w:t>
            </w:r>
            <w:r>
              <w:rPr>
                <w:rFonts w:hint="default" w:ascii="Times New Roman" w:hAnsi="仿宋_GB2312" w:eastAsia="仿宋_GB2312"/>
                <w:b w:val="0"/>
                <w:bCs/>
                <w:sz w:val="28"/>
                <w:szCs w:val="28"/>
              </w:rPr>
              <w:t>争创</w:t>
            </w:r>
            <w:r>
              <w:rPr>
                <w:rFonts w:hint="default" w:ascii="Times New Roman" w:hAnsi="Times New Roman" w:eastAsia="仿宋_GB2312"/>
                <w:b w:val="0"/>
                <w:bCs/>
                <w:sz w:val="28"/>
                <w:szCs w:val="28"/>
              </w:rPr>
              <w:t>“</w:t>
            </w:r>
            <w:r>
              <w:rPr>
                <w:rFonts w:hint="default" w:ascii="Times New Roman" w:hAnsi="仿宋_GB2312" w:eastAsia="仿宋_GB2312"/>
                <w:b w:val="0"/>
                <w:bCs/>
                <w:sz w:val="28"/>
                <w:szCs w:val="28"/>
              </w:rPr>
              <w:t>互联网</w:t>
            </w:r>
            <w:r>
              <w:rPr>
                <w:rFonts w:ascii="Times New Roman" w:hAnsi="Times New Roman" w:eastAsia="仿宋_GB2312"/>
                <w:b w:val="0"/>
                <w:bCs/>
                <w:sz w:val="28"/>
                <w:szCs w:val="28"/>
              </w:rPr>
              <w:t>+</w:t>
            </w:r>
            <w:r>
              <w:rPr>
                <w:rFonts w:hint="default" w:ascii="Times New Roman" w:hAnsi="仿宋_GB2312" w:eastAsia="仿宋_GB2312"/>
                <w:b w:val="0"/>
                <w:bCs/>
                <w:sz w:val="28"/>
                <w:szCs w:val="28"/>
              </w:rPr>
              <w:t>医疗健康</w:t>
            </w:r>
            <w:r>
              <w:rPr>
                <w:rFonts w:hint="default" w:ascii="Times New Roman" w:hAnsi="Times New Roman" w:eastAsia="仿宋_GB2312"/>
                <w:b w:val="0"/>
                <w:bCs/>
                <w:sz w:val="28"/>
                <w:szCs w:val="28"/>
              </w:rPr>
              <w:t>”</w:t>
            </w:r>
            <w:r>
              <w:rPr>
                <w:rFonts w:hint="default" w:ascii="Times New Roman" w:hAnsi="仿宋_GB2312" w:eastAsia="仿宋_GB2312"/>
                <w:b w:val="0"/>
                <w:bCs/>
                <w:sz w:val="28"/>
                <w:szCs w:val="28"/>
              </w:rPr>
              <w:t>示范省。</w:t>
            </w:r>
          </w:p>
        </w:tc>
        <w:tc>
          <w:tcPr>
            <w:tcW w:w="5780" w:type="dxa"/>
            <w:tcBorders>
              <w:left w:val="nil"/>
            </w:tcBorders>
            <w:shd w:val="clear" w:color="auto" w:fill="auto"/>
            <w:noWrap w:val="0"/>
            <w:vAlign w:val="top"/>
          </w:tcPr>
          <w:p>
            <w:pPr>
              <w:spacing w:line="0" w:lineRule="atLeast"/>
              <w:rPr>
                <w:rFonts w:ascii="Times New Roman" w:hAnsi="Times New Roman" w:eastAsia="仿宋_GB2312"/>
                <w:b w:val="0"/>
                <w:bCs/>
                <w:sz w:val="28"/>
                <w:szCs w:val="28"/>
              </w:rPr>
            </w:pPr>
            <w:r>
              <w:rPr>
                <w:rFonts w:hint="default" w:ascii="Times New Roman" w:hAnsi="仿宋_GB2312" w:eastAsia="仿宋_GB2312"/>
                <w:b w:val="0"/>
                <w:bCs/>
                <w:sz w:val="28"/>
                <w:szCs w:val="28"/>
              </w:rPr>
              <w:t>争取国家支持</w:t>
            </w:r>
            <w:r>
              <w:rPr>
                <w:rFonts w:hint="default" w:ascii="Times New Roman" w:hAnsi="Times New Roman" w:eastAsia="仿宋_GB2312"/>
                <w:b w:val="0"/>
                <w:bCs/>
                <w:sz w:val="28"/>
                <w:szCs w:val="28"/>
              </w:rPr>
              <w:t>“</w:t>
            </w:r>
            <w:r>
              <w:rPr>
                <w:rFonts w:hint="default" w:ascii="Times New Roman" w:hAnsi="仿宋_GB2312" w:eastAsia="仿宋_GB2312"/>
                <w:b w:val="0"/>
                <w:bCs/>
                <w:sz w:val="28"/>
                <w:szCs w:val="28"/>
              </w:rPr>
              <w:t>互联网</w:t>
            </w:r>
            <w:r>
              <w:rPr>
                <w:rFonts w:ascii="Times New Roman" w:hAnsi="Times New Roman" w:eastAsia="仿宋_GB2312"/>
                <w:b w:val="0"/>
                <w:bCs/>
                <w:sz w:val="28"/>
                <w:szCs w:val="28"/>
              </w:rPr>
              <w:t>+</w:t>
            </w:r>
            <w:r>
              <w:rPr>
                <w:rFonts w:hint="default" w:ascii="Times New Roman" w:hAnsi="仿宋_GB2312" w:eastAsia="仿宋_GB2312"/>
                <w:b w:val="0"/>
                <w:bCs/>
                <w:sz w:val="28"/>
                <w:szCs w:val="28"/>
              </w:rPr>
              <w:t>医疗健康</w:t>
            </w:r>
            <w:r>
              <w:rPr>
                <w:rFonts w:hint="default" w:ascii="Times New Roman" w:hAnsi="Times New Roman" w:eastAsia="仿宋_GB2312"/>
                <w:b w:val="0"/>
                <w:bCs/>
                <w:sz w:val="28"/>
                <w:szCs w:val="28"/>
              </w:rPr>
              <w:t>”</w:t>
            </w:r>
            <w:r>
              <w:rPr>
                <w:rFonts w:hint="default" w:ascii="Times New Roman" w:hAnsi="仿宋_GB2312" w:eastAsia="仿宋_GB2312"/>
                <w:b w:val="0"/>
                <w:bCs/>
                <w:sz w:val="28"/>
                <w:szCs w:val="28"/>
              </w:rPr>
              <w:t>示范省建设，争取国家省统筹区域全民健康信息平台建设项目和国家健康医疗大数据南方中心落地福建。</w:t>
            </w:r>
          </w:p>
        </w:tc>
        <w:tc>
          <w:tcPr>
            <w:tcW w:w="834" w:type="dxa"/>
            <w:shd w:val="clear" w:color="auto" w:fill="auto"/>
            <w:noWrap w:val="0"/>
            <w:vAlign w:val="center"/>
          </w:tcPr>
          <w:p>
            <w:pPr>
              <w:spacing w:line="0" w:lineRule="atLeast"/>
              <w:jc w:val="center"/>
              <w:rPr>
                <w:rFonts w:ascii="Times New Roman" w:hAnsi="Times New Roman" w:eastAsia="仿宋_GB2312"/>
                <w:b w:val="0"/>
                <w:bCs/>
                <w:sz w:val="28"/>
                <w:szCs w:val="28"/>
              </w:rPr>
            </w:pPr>
            <w:r>
              <w:rPr>
                <w:rFonts w:hint="default" w:ascii="Times New Roman" w:hAnsi="仿宋_GB2312" w:eastAsia="仿宋_GB2312"/>
                <w:b w:val="0"/>
                <w:bCs/>
                <w:sz w:val="28"/>
                <w:szCs w:val="28"/>
              </w:rPr>
              <w:t>全年</w:t>
            </w:r>
          </w:p>
        </w:tc>
        <w:tc>
          <w:tcPr>
            <w:tcW w:w="1160" w:type="dxa"/>
            <w:tcBorders>
              <w:left w:val="nil"/>
            </w:tcBorders>
            <w:shd w:val="clear" w:color="auto" w:fill="auto"/>
            <w:noWrap w:val="0"/>
            <w:vAlign w:val="center"/>
          </w:tcPr>
          <w:p>
            <w:pPr>
              <w:spacing w:line="0" w:lineRule="atLeast"/>
              <w:jc w:val="center"/>
              <w:rPr>
                <w:rFonts w:ascii="Times New Roman" w:hAnsi="Times New Roman" w:eastAsia="仿宋_GB2312"/>
                <w:b w:val="0"/>
                <w:bCs/>
                <w:sz w:val="28"/>
                <w:szCs w:val="28"/>
              </w:rPr>
            </w:pPr>
            <w:r>
              <w:rPr>
                <w:rFonts w:hint="default" w:ascii="Times New Roman" w:hAnsi="仿宋_GB2312" w:eastAsia="仿宋_GB2312"/>
                <w:b w:val="0"/>
                <w:bCs/>
                <w:sz w:val="28"/>
                <w:szCs w:val="28"/>
              </w:rPr>
              <w:t>柳</w:t>
            </w:r>
            <w:r>
              <w:rPr>
                <w:rFonts w:ascii="Times New Roman" w:hAnsi="Times New Roman" w:eastAsia="仿宋_GB2312"/>
                <w:b w:val="0"/>
                <w:bCs/>
                <w:sz w:val="28"/>
                <w:szCs w:val="28"/>
              </w:rPr>
              <w:t xml:space="preserve">  </w:t>
            </w:r>
            <w:r>
              <w:rPr>
                <w:rFonts w:hint="default" w:ascii="Times New Roman" w:hAnsi="仿宋_GB2312" w:eastAsia="仿宋_GB2312"/>
                <w:b w:val="0"/>
                <w:bCs/>
                <w:sz w:val="28"/>
                <w:szCs w:val="28"/>
              </w:rPr>
              <w:t>红</w:t>
            </w:r>
          </w:p>
          <w:p>
            <w:pPr>
              <w:spacing w:line="0" w:lineRule="atLeast"/>
              <w:jc w:val="center"/>
              <w:rPr>
                <w:rFonts w:ascii="Times New Roman" w:hAnsi="Times New Roman" w:eastAsia="仿宋_GB2312"/>
                <w:b w:val="0"/>
                <w:bCs/>
                <w:sz w:val="28"/>
                <w:szCs w:val="28"/>
              </w:rPr>
            </w:pPr>
            <w:r>
              <w:rPr>
                <w:rFonts w:hint="default" w:ascii="Times New Roman" w:hAnsi="仿宋_GB2312" w:eastAsia="仿宋_GB2312"/>
                <w:b w:val="0"/>
                <w:bCs/>
                <w:sz w:val="28"/>
                <w:szCs w:val="28"/>
              </w:rPr>
              <w:t>陈厚銮</w:t>
            </w:r>
          </w:p>
        </w:tc>
        <w:tc>
          <w:tcPr>
            <w:tcW w:w="1374" w:type="dxa"/>
            <w:tcBorders>
              <w:left w:val="nil"/>
            </w:tcBorders>
            <w:shd w:val="clear" w:color="auto" w:fill="auto"/>
            <w:noWrap w:val="0"/>
            <w:vAlign w:val="center"/>
          </w:tcPr>
          <w:p>
            <w:pPr>
              <w:spacing w:line="0" w:lineRule="atLeast"/>
              <w:jc w:val="center"/>
              <w:rPr>
                <w:rFonts w:ascii="Times New Roman" w:hAnsi="Times New Roman" w:eastAsia="仿宋_GB2312" w:cs="Times New Roman"/>
                <w:b w:val="0"/>
                <w:bCs/>
                <w:color w:val="000000"/>
                <w:sz w:val="28"/>
                <w:szCs w:val="28"/>
              </w:rPr>
            </w:pPr>
            <w:r>
              <w:rPr>
                <w:rFonts w:hint="default" w:ascii="Times New Roman" w:hAnsi="仿宋_GB2312" w:eastAsia="仿宋_GB2312" w:cs="Times New Roman"/>
                <w:b w:val="0"/>
                <w:bCs/>
                <w:color w:val="000000"/>
                <w:sz w:val="28"/>
                <w:szCs w:val="28"/>
              </w:rPr>
              <w:t>规信处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jc w:val="center"/>
        </w:trPr>
        <w:tc>
          <w:tcPr>
            <w:tcW w:w="1819" w:type="dxa"/>
            <w:vMerge w:val="continue"/>
            <w:noWrap w:val="0"/>
            <w:vAlign w:val="top"/>
          </w:tcPr>
          <w:p>
            <w:pPr>
              <w:spacing w:line="0" w:lineRule="atLeast"/>
              <w:rPr>
                <w:rFonts w:ascii="Times New Roman" w:hAnsi="Times New Roman" w:eastAsia="仿宋_GB2312" w:cs="Times New Roman"/>
                <w:b/>
                <w:sz w:val="28"/>
                <w:szCs w:val="28"/>
              </w:rPr>
            </w:pPr>
          </w:p>
        </w:tc>
        <w:tc>
          <w:tcPr>
            <w:tcW w:w="3202" w:type="dxa"/>
            <w:noWrap w:val="0"/>
            <w:vAlign w:val="top"/>
          </w:tcPr>
          <w:p>
            <w:pPr>
              <w:spacing w:line="0" w:lineRule="atLeast"/>
              <w:rPr>
                <w:rFonts w:ascii="Times New Roman" w:hAnsi="Times New Roman" w:eastAsia="仿宋_GB2312"/>
                <w:sz w:val="28"/>
                <w:szCs w:val="28"/>
              </w:rPr>
            </w:pPr>
            <w:r>
              <w:rPr>
                <w:rFonts w:ascii="Times New Roman" w:hAnsi="Times New Roman" w:eastAsia="仿宋_GB2312"/>
                <w:sz w:val="28"/>
                <w:szCs w:val="28"/>
              </w:rPr>
              <w:t>2.</w:t>
            </w:r>
            <w:r>
              <w:rPr>
                <w:rFonts w:hint="default" w:ascii="Times New Roman" w:hAnsi="仿宋_GB2312" w:eastAsia="仿宋_GB2312"/>
                <w:sz w:val="28"/>
                <w:szCs w:val="28"/>
              </w:rPr>
              <w:t>落实</w:t>
            </w:r>
            <w:r>
              <w:rPr>
                <w:rFonts w:hint="default" w:ascii="Times New Roman" w:hAnsi="Times New Roman" w:eastAsia="仿宋_GB2312"/>
                <w:sz w:val="28"/>
                <w:szCs w:val="28"/>
              </w:rPr>
              <w:t>“</w:t>
            </w:r>
            <w:r>
              <w:rPr>
                <w:rFonts w:hint="default" w:ascii="Times New Roman" w:hAnsi="仿宋_GB2312" w:eastAsia="仿宋_GB2312"/>
                <w:sz w:val="28"/>
                <w:szCs w:val="28"/>
              </w:rPr>
              <w:t>互联网</w:t>
            </w:r>
            <w:r>
              <w:rPr>
                <w:rFonts w:ascii="Times New Roman" w:hAnsi="Times New Roman" w:eastAsia="仿宋_GB2312"/>
                <w:sz w:val="28"/>
                <w:szCs w:val="28"/>
              </w:rPr>
              <w:t>+</w:t>
            </w:r>
            <w:r>
              <w:rPr>
                <w:rFonts w:hint="default" w:ascii="Times New Roman" w:hAnsi="仿宋_GB2312" w:eastAsia="仿宋_GB2312"/>
                <w:sz w:val="28"/>
                <w:szCs w:val="28"/>
              </w:rPr>
              <w:t>医疗健康</w:t>
            </w:r>
            <w:r>
              <w:rPr>
                <w:rFonts w:hint="default" w:ascii="Times New Roman" w:hAnsi="Times New Roman" w:eastAsia="仿宋_GB2312"/>
                <w:sz w:val="28"/>
                <w:szCs w:val="28"/>
              </w:rPr>
              <w:t>”</w:t>
            </w:r>
            <w:r>
              <w:rPr>
                <w:rFonts w:hint="default" w:ascii="Times New Roman" w:hAnsi="仿宋_GB2312" w:eastAsia="仿宋_GB2312"/>
                <w:sz w:val="28"/>
                <w:szCs w:val="28"/>
              </w:rPr>
              <w:t>惠民便民措施。</w:t>
            </w:r>
          </w:p>
        </w:tc>
        <w:tc>
          <w:tcPr>
            <w:tcW w:w="5780" w:type="dxa"/>
            <w:tcBorders>
              <w:left w:val="nil"/>
            </w:tcBorders>
            <w:noWrap w:val="0"/>
            <w:vAlign w:val="top"/>
          </w:tcPr>
          <w:p>
            <w:pPr>
              <w:spacing w:line="0" w:lineRule="atLeast"/>
              <w:rPr>
                <w:rFonts w:ascii="Times New Roman" w:hAnsi="Times New Roman" w:eastAsia="仿宋_GB2312"/>
                <w:sz w:val="28"/>
                <w:szCs w:val="28"/>
              </w:rPr>
            </w:pPr>
            <w:r>
              <w:rPr>
                <w:rFonts w:hint="default" w:ascii="Times New Roman" w:hAnsi="仿宋_GB2312" w:eastAsia="仿宋_GB2312"/>
                <w:sz w:val="28"/>
                <w:szCs w:val="28"/>
              </w:rPr>
              <w:t>依托世界银行贷款项目，实施县域医疗信息化服务能力提升工程和慢病一体化管理信息建设，开展</w:t>
            </w:r>
            <w:r>
              <w:rPr>
                <w:rFonts w:hint="default" w:ascii="Times New Roman" w:hAnsi="Times New Roman" w:eastAsia="仿宋_GB2312"/>
                <w:sz w:val="28"/>
                <w:szCs w:val="28"/>
              </w:rPr>
              <w:t>“</w:t>
            </w:r>
            <w:r>
              <w:rPr>
                <w:rFonts w:hint="default" w:ascii="Times New Roman" w:hAnsi="仿宋_GB2312" w:eastAsia="仿宋_GB2312"/>
                <w:sz w:val="28"/>
                <w:szCs w:val="28"/>
              </w:rPr>
              <w:t>互联网</w:t>
            </w:r>
            <w:r>
              <w:rPr>
                <w:rFonts w:ascii="Times New Roman" w:hAnsi="Times New Roman" w:eastAsia="仿宋_GB2312"/>
                <w:sz w:val="28"/>
                <w:szCs w:val="28"/>
              </w:rPr>
              <w:t>+</w:t>
            </w:r>
            <w:r>
              <w:rPr>
                <w:rFonts w:hint="default" w:ascii="Times New Roman" w:hAnsi="仿宋_GB2312" w:eastAsia="仿宋_GB2312"/>
                <w:sz w:val="28"/>
                <w:szCs w:val="28"/>
              </w:rPr>
              <w:t>医疗健康</w:t>
            </w:r>
            <w:r>
              <w:rPr>
                <w:rFonts w:hint="default" w:ascii="Times New Roman" w:hAnsi="Times New Roman" w:eastAsia="仿宋_GB2312"/>
                <w:sz w:val="28"/>
                <w:szCs w:val="28"/>
              </w:rPr>
              <w:t>”</w:t>
            </w:r>
            <w:r>
              <w:rPr>
                <w:rFonts w:hint="default" w:ascii="Times New Roman" w:hAnsi="仿宋_GB2312" w:eastAsia="仿宋_GB2312"/>
                <w:sz w:val="28"/>
                <w:szCs w:val="28"/>
              </w:rPr>
              <w:t>便民惠民活动，抓好互联网医院示范建设，推进电子健康卡普及应用和家庭医生签约</w:t>
            </w:r>
            <w:r>
              <w:rPr>
                <w:rFonts w:ascii="Times New Roman" w:hAnsi="Times New Roman" w:eastAsia="仿宋_GB2312"/>
                <w:sz w:val="28"/>
                <w:szCs w:val="28"/>
              </w:rPr>
              <w:t>APP</w:t>
            </w:r>
            <w:r>
              <w:rPr>
                <w:rFonts w:hint="default" w:ascii="Times New Roman" w:hAnsi="仿宋_GB2312" w:eastAsia="仿宋_GB2312"/>
                <w:sz w:val="28"/>
                <w:szCs w:val="28"/>
              </w:rPr>
              <w:t>平台建设，增进群众健康福祉。</w:t>
            </w:r>
          </w:p>
        </w:tc>
        <w:tc>
          <w:tcPr>
            <w:tcW w:w="834" w:type="dxa"/>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全年</w:t>
            </w:r>
          </w:p>
        </w:tc>
        <w:tc>
          <w:tcPr>
            <w:tcW w:w="1160" w:type="dxa"/>
            <w:tcBorders>
              <w:left w:val="nil"/>
            </w:tcBorders>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柳</w:t>
            </w:r>
            <w:r>
              <w:rPr>
                <w:rFonts w:ascii="Times New Roman" w:hAnsi="Times New Roman" w:eastAsia="仿宋_GB2312"/>
                <w:sz w:val="28"/>
                <w:szCs w:val="28"/>
              </w:rPr>
              <w:t xml:space="preserve">  </w:t>
            </w:r>
            <w:r>
              <w:rPr>
                <w:rFonts w:hint="default" w:ascii="Times New Roman" w:hAnsi="仿宋_GB2312" w:eastAsia="仿宋_GB2312"/>
                <w:sz w:val="28"/>
                <w:szCs w:val="28"/>
              </w:rPr>
              <w:t>红</w:t>
            </w:r>
          </w:p>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陈厚銮</w:t>
            </w:r>
          </w:p>
        </w:tc>
        <w:tc>
          <w:tcPr>
            <w:tcW w:w="1374"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规信处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1819" w:type="dxa"/>
            <w:vMerge w:val="restart"/>
            <w:noWrap w:val="0"/>
            <w:vAlign w:val="center"/>
          </w:tcPr>
          <w:p>
            <w:pPr>
              <w:spacing w:line="0" w:lineRule="atLeast"/>
              <w:rPr>
                <w:rFonts w:ascii="Times New Roman" w:hAnsi="Times New Roman" w:eastAsia="仿宋_GB2312" w:cs="Times New Roman"/>
                <w:b/>
                <w:sz w:val="28"/>
                <w:szCs w:val="28"/>
              </w:rPr>
            </w:pPr>
            <w:r>
              <w:rPr>
                <w:rFonts w:hint="default" w:ascii="Times New Roman" w:hAnsi="仿宋_GB2312" w:eastAsia="仿宋_GB2312" w:cs="Times New Roman"/>
                <w:b/>
                <w:sz w:val="28"/>
                <w:szCs w:val="28"/>
              </w:rPr>
              <w:t>十、做好老龄、法制、计划生育、宣传等工作</w:t>
            </w:r>
          </w:p>
        </w:tc>
        <w:tc>
          <w:tcPr>
            <w:tcW w:w="3202" w:type="dxa"/>
            <w:noWrap w:val="0"/>
            <w:vAlign w:val="top"/>
          </w:tcPr>
          <w:p>
            <w:pPr>
              <w:spacing w:line="0" w:lineRule="atLeast"/>
              <w:rPr>
                <w:rFonts w:ascii="Times New Roman" w:hAnsi="Times New Roman" w:eastAsia="仿宋_GB2312"/>
                <w:sz w:val="28"/>
                <w:szCs w:val="28"/>
              </w:rPr>
            </w:pPr>
            <w:r>
              <w:rPr>
                <w:rFonts w:ascii="Times New Roman" w:hAnsi="Times New Roman" w:eastAsia="仿宋_GB2312"/>
                <w:sz w:val="28"/>
                <w:szCs w:val="28"/>
              </w:rPr>
              <w:t>1.</w:t>
            </w:r>
            <w:r>
              <w:rPr>
                <w:rFonts w:hint="default" w:ascii="Times New Roman" w:hAnsi="仿宋_GB2312" w:eastAsia="仿宋_GB2312"/>
                <w:sz w:val="28"/>
                <w:szCs w:val="28"/>
              </w:rPr>
              <w:t>调整省老龄委，及时转变职能。</w:t>
            </w:r>
          </w:p>
          <w:p>
            <w:pPr>
              <w:spacing w:line="0" w:lineRule="atLeast"/>
              <w:rPr>
                <w:rFonts w:ascii="Times New Roman" w:hAnsi="Times New Roman" w:eastAsia="仿宋_GB2312"/>
                <w:sz w:val="28"/>
                <w:szCs w:val="28"/>
              </w:rPr>
            </w:pPr>
            <w:r>
              <w:rPr>
                <w:rFonts w:ascii="Times New Roman" w:hAnsi="Times New Roman" w:eastAsia="仿宋_GB2312"/>
                <w:sz w:val="28"/>
                <w:szCs w:val="28"/>
              </w:rPr>
              <w:tab/>
            </w:r>
          </w:p>
          <w:p>
            <w:pPr>
              <w:spacing w:line="0" w:lineRule="atLeast"/>
              <w:rPr>
                <w:rFonts w:ascii="Times New Roman" w:hAnsi="Times New Roman" w:eastAsia="仿宋_GB2312"/>
                <w:sz w:val="28"/>
                <w:szCs w:val="28"/>
              </w:rPr>
            </w:pPr>
          </w:p>
        </w:tc>
        <w:tc>
          <w:tcPr>
            <w:tcW w:w="5780" w:type="dxa"/>
            <w:tcBorders>
              <w:left w:val="nil"/>
            </w:tcBorders>
            <w:noWrap w:val="0"/>
            <w:vAlign w:val="top"/>
          </w:tcPr>
          <w:p>
            <w:pPr>
              <w:spacing w:line="0" w:lineRule="atLeast"/>
              <w:rPr>
                <w:rFonts w:ascii="Times New Roman" w:hAnsi="Times New Roman" w:eastAsia="仿宋_GB2312"/>
                <w:sz w:val="28"/>
                <w:szCs w:val="28"/>
              </w:rPr>
            </w:pPr>
            <w:r>
              <w:rPr>
                <w:rFonts w:hint="default" w:ascii="Times New Roman" w:hAnsi="仿宋_GB2312" w:eastAsia="仿宋_GB2312"/>
                <w:sz w:val="28"/>
                <w:szCs w:val="28"/>
              </w:rPr>
              <w:t>提请省政府办公厅下发《关于调整福建省老龄工作委员会组成人员的通知》，进一步明确省老龄委成员单位老龄工作职责，筹备省老龄工作委员会第十四次全体会议。</w:t>
            </w:r>
          </w:p>
        </w:tc>
        <w:tc>
          <w:tcPr>
            <w:tcW w:w="834" w:type="dxa"/>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上半年</w:t>
            </w:r>
          </w:p>
        </w:tc>
        <w:tc>
          <w:tcPr>
            <w:tcW w:w="1160" w:type="dxa"/>
            <w:tcBorders>
              <w:left w:val="nil"/>
            </w:tcBorders>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方少雄</w:t>
            </w:r>
          </w:p>
        </w:tc>
        <w:tc>
          <w:tcPr>
            <w:tcW w:w="1374"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老龄处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1819" w:type="dxa"/>
            <w:vMerge w:val="continue"/>
            <w:noWrap w:val="0"/>
            <w:vAlign w:val="top"/>
          </w:tcPr>
          <w:p>
            <w:pPr>
              <w:spacing w:line="0" w:lineRule="atLeast"/>
              <w:rPr>
                <w:rFonts w:ascii="Times New Roman" w:hAnsi="Times New Roman" w:eastAsia="仿宋_GB2312" w:cs="Times New Roman"/>
                <w:b/>
                <w:sz w:val="28"/>
                <w:szCs w:val="28"/>
              </w:rPr>
            </w:pPr>
          </w:p>
        </w:tc>
        <w:tc>
          <w:tcPr>
            <w:tcW w:w="3202" w:type="dxa"/>
            <w:noWrap w:val="0"/>
            <w:vAlign w:val="top"/>
          </w:tcPr>
          <w:p>
            <w:pPr>
              <w:spacing w:line="0" w:lineRule="atLeast"/>
              <w:rPr>
                <w:rFonts w:ascii="Times New Roman" w:hAnsi="Times New Roman" w:eastAsia="仿宋_GB2312"/>
                <w:sz w:val="28"/>
                <w:szCs w:val="28"/>
              </w:rPr>
            </w:pPr>
            <w:r>
              <w:rPr>
                <w:rFonts w:ascii="Times New Roman" w:hAnsi="Times New Roman" w:eastAsia="仿宋_GB2312"/>
                <w:sz w:val="28"/>
                <w:szCs w:val="28"/>
              </w:rPr>
              <w:t>2.</w:t>
            </w:r>
            <w:r>
              <w:rPr>
                <w:rFonts w:hint="default" w:ascii="Times New Roman" w:hAnsi="仿宋_GB2312" w:eastAsia="仿宋_GB2312"/>
                <w:sz w:val="28"/>
                <w:szCs w:val="28"/>
              </w:rPr>
              <w:t>全面掌握我省医养结合的现状与短板，提出对策建议。</w:t>
            </w:r>
          </w:p>
        </w:tc>
        <w:tc>
          <w:tcPr>
            <w:tcW w:w="5780" w:type="dxa"/>
            <w:tcBorders>
              <w:left w:val="nil"/>
            </w:tcBorders>
            <w:noWrap w:val="0"/>
            <w:vAlign w:val="top"/>
          </w:tcPr>
          <w:p>
            <w:pPr>
              <w:spacing w:line="0" w:lineRule="atLeast"/>
              <w:rPr>
                <w:rFonts w:ascii="Times New Roman" w:hAnsi="Times New Roman" w:eastAsia="仿宋_GB2312"/>
                <w:sz w:val="28"/>
                <w:szCs w:val="28"/>
              </w:rPr>
            </w:pPr>
            <w:r>
              <w:rPr>
                <w:rFonts w:hint="default" w:ascii="Times New Roman" w:hAnsi="仿宋_GB2312" w:eastAsia="仿宋_GB2312"/>
                <w:sz w:val="28"/>
                <w:szCs w:val="28"/>
              </w:rPr>
              <w:t>组成调研组深入各地和基层医疗机构、养老机构开展</w:t>
            </w:r>
            <w:r>
              <w:rPr>
                <w:rFonts w:hint="default" w:ascii="Times New Roman" w:hAnsi="Times New Roman" w:eastAsia="仿宋_GB2312"/>
                <w:sz w:val="28"/>
                <w:szCs w:val="28"/>
              </w:rPr>
              <w:t>“</w:t>
            </w:r>
            <w:r>
              <w:rPr>
                <w:rFonts w:hint="default" w:ascii="Times New Roman" w:hAnsi="仿宋_GB2312" w:eastAsia="仿宋_GB2312"/>
                <w:sz w:val="28"/>
                <w:szCs w:val="28"/>
              </w:rPr>
              <w:t>医养结合</w:t>
            </w:r>
            <w:r>
              <w:rPr>
                <w:rFonts w:hint="default" w:ascii="Times New Roman" w:hAnsi="Times New Roman" w:eastAsia="仿宋_GB2312"/>
                <w:sz w:val="28"/>
                <w:szCs w:val="28"/>
              </w:rPr>
              <w:t>”</w:t>
            </w:r>
            <w:r>
              <w:rPr>
                <w:rFonts w:hint="default" w:ascii="Times New Roman" w:hAnsi="仿宋_GB2312" w:eastAsia="仿宋_GB2312"/>
                <w:sz w:val="28"/>
                <w:szCs w:val="28"/>
              </w:rPr>
              <w:t>政策调研。</w:t>
            </w:r>
          </w:p>
        </w:tc>
        <w:tc>
          <w:tcPr>
            <w:tcW w:w="834" w:type="dxa"/>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全年</w:t>
            </w:r>
          </w:p>
        </w:tc>
        <w:tc>
          <w:tcPr>
            <w:tcW w:w="1160" w:type="dxa"/>
            <w:tcBorders>
              <w:left w:val="nil"/>
            </w:tcBorders>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方少雄</w:t>
            </w:r>
          </w:p>
        </w:tc>
        <w:tc>
          <w:tcPr>
            <w:tcW w:w="1374" w:type="dxa"/>
            <w:tcBorders>
              <w:left w:val="nil"/>
            </w:tcBorders>
            <w:noWrap w:val="0"/>
            <w:vAlign w:val="center"/>
          </w:tcPr>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家庭处</w:t>
            </w:r>
          </w:p>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老龄处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1819" w:type="dxa"/>
            <w:vMerge w:val="continue"/>
            <w:noWrap w:val="0"/>
            <w:vAlign w:val="top"/>
          </w:tcPr>
          <w:p>
            <w:pPr>
              <w:spacing w:line="0" w:lineRule="atLeast"/>
              <w:rPr>
                <w:rFonts w:ascii="Times New Roman" w:hAnsi="Times New Roman" w:eastAsia="仿宋_GB2312" w:cs="Times New Roman"/>
                <w:b/>
                <w:sz w:val="28"/>
                <w:szCs w:val="28"/>
              </w:rPr>
            </w:pPr>
          </w:p>
        </w:tc>
        <w:tc>
          <w:tcPr>
            <w:tcW w:w="3202" w:type="dxa"/>
            <w:noWrap w:val="0"/>
            <w:vAlign w:val="top"/>
          </w:tcPr>
          <w:p>
            <w:pPr>
              <w:spacing w:line="0" w:lineRule="atLeast"/>
              <w:rPr>
                <w:rFonts w:ascii="Times New Roman" w:hAnsi="Times New Roman" w:eastAsia="仿宋_GB2312"/>
                <w:sz w:val="28"/>
                <w:szCs w:val="28"/>
              </w:rPr>
            </w:pPr>
            <w:r>
              <w:rPr>
                <w:rFonts w:ascii="Times New Roman" w:hAnsi="Times New Roman" w:eastAsia="仿宋_GB2312"/>
                <w:sz w:val="28"/>
                <w:szCs w:val="28"/>
              </w:rPr>
              <w:t>3.</w:t>
            </w:r>
            <w:r>
              <w:rPr>
                <w:rFonts w:hint="default" w:ascii="Times New Roman" w:hAnsi="仿宋_GB2312" w:eastAsia="仿宋_GB2312"/>
                <w:sz w:val="28"/>
                <w:szCs w:val="28"/>
              </w:rPr>
              <w:t>做好卫生健康法制工作。</w:t>
            </w:r>
          </w:p>
        </w:tc>
        <w:tc>
          <w:tcPr>
            <w:tcW w:w="5780" w:type="dxa"/>
            <w:tcBorders>
              <w:left w:val="nil"/>
            </w:tcBorders>
            <w:noWrap w:val="0"/>
            <w:vAlign w:val="top"/>
          </w:tcPr>
          <w:p>
            <w:pPr>
              <w:spacing w:line="0" w:lineRule="atLeast"/>
              <w:rPr>
                <w:rFonts w:ascii="Times New Roman" w:hAnsi="Times New Roman" w:eastAsia="仿宋_GB2312"/>
                <w:sz w:val="28"/>
                <w:szCs w:val="28"/>
              </w:rPr>
            </w:pPr>
            <w:r>
              <w:rPr>
                <w:rFonts w:hint="default" w:ascii="Times New Roman" w:hAnsi="仿宋_GB2312" w:eastAsia="仿宋_GB2312"/>
                <w:sz w:val="28"/>
                <w:szCs w:val="28"/>
              </w:rPr>
              <w:t>深入实施</w:t>
            </w:r>
            <w:r>
              <w:rPr>
                <w:rFonts w:hint="default" w:ascii="Times New Roman" w:hAnsi="Times New Roman" w:eastAsia="仿宋_GB2312"/>
                <w:sz w:val="28"/>
                <w:szCs w:val="28"/>
              </w:rPr>
              <w:t>“</w:t>
            </w:r>
            <w:r>
              <w:rPr>
                <w:rFonts w:hint="default" w:ascii="Times New Roman" w:hAnsi="仿宋_GB2312" w:eastAsia="仿宋_GB2312"/>
                <w:sz w:val="28"/>
                <w:szCs w:val="28"/>
              </w:rPr>
              <w:t>七五</w:t>
            </w:r>
            <w:r>
              <w:rPr>
                <w:rFonts w:hint="default" w:ascii="Times New Roman" w:hAnsi="Times New Roman" w:eastAsia="仿宋_GB2312"/>
                <w:sz w:val="28"/>
                <w:szCs w:val="28"/>
              </w:rPr>
              <w:t>”</w:t>
            </w:r>
            <w:r>
              <w:rPr>
                <w:rFonts w:hint="default" w:ascii="Times New Roman" w:hAnsi="仿宋_GB2312" w:eastAsia="仿宋_GB2312"/>
                <w:sz w:val="28"/>
                <w:szCs w:val="28"/>
              </w:rPr>
              <w:t>普法工作，持续推进</w:t>
            </w:r>
            <w:r>
              <w:rPr>
                <w:rFonts w:hint="default" w:ascii="Times New Roman" w:hAnsi="Times New Roman" w:eastAsia="仿宋_GB2312"/>
                <w:sz w:val="28"/>
                <w:szCs w:val="28"/>
              </w:rPr>
              <w:t>“</w:t>
            </w:r>
            <w:r>
              <w:rPr>
                <w:rFonts w:hint="default" w:ascii="Times New Roman" w:hAnsi="仿宋_GB2312" w:eastAsia="仿宋_GB2312"/>
                <w:sz w:val="28"/>
                <w:szCs w:val="28"/>
              </w:rPr>
              <w:t>放管服</w:t>
            </w:r>
            <w:r>
              <w:rPr>
                <w:rFonts w:hint="default" w:ascii="Times New Roman" w:hAnsi="Times New Roman" w:eastAsia="仿宋_GB2312"/>
                <w:sz w:val="28"/>
                <w:szCs w:val="28"/>
              </w:rPr>
              <w:t>”</w:t>
            </w:r>
            <w:r>
              <w:rPr>
                <w:rFonts w:hint="default" w:ascii="Times New Roman" w:hAnsi="仿宋_GB2312" w:eastAsia="仿宋_GB2312"/>
                <w:sz w:val="28"/>
                <w:szCs w:val="28"/>
              </w:rPr>
              <w:t>改革，加大</w:t>
            </w:r>
            <w:r>
              <w:rPr>
                <w:rFonts w:hint="default" w:ascii="Times New Roman" w:hAnsi="Times New Roman" w:eastAsia="仿宋_GB2312"/>
                <w:sz w:val="28"/>
                <w:szCs w:val="28"/>
              </w:rPr>
              <w:t>“</w:t>
            </w:r>
            <w:r>
              <w:rPr>
                <w:rFonts w:hint="default" w:ascii="Times New Roman" w:hAnsi="仿宋_GB2312" w:eastAsia="仿宋_GB2312"/>
                <w:sz w:val="28"/>
                <w:szCs w:val="28"/>
              </w:rPr>
              <w:t>多证合一</w:t>
            </w:r>
            <w:r>
              <w:rPr>
                <w:rFonts w:hint="default" w:ascii="Times New Roman" w:hAnsi="Times New Roman" w:eastAsia="仿宋_GB2312"/>
                <w:sz w:val="28"/>
                <w:szCs w:val="28"/>
              </w:rPr>
              <w:t>”</w:t>
            </w:r>
            <w:r>
              <w:rPr>
                <w:rFonts w:hint="default" w:ascii="Times New Roman" w:hAnsi="仿宋_GB2312" w:eastAsia="仿宋_GB2312"/>
                <w:sz w:val="28"/>
                <w:szCs w:val="28"/>
              </w:rPr>
              <w:t>力度，全面落实</w:t>
            </w:r>
            <w:r>
              <w:rPr>
                <w:rFonts w:hint="default" w:ascii="Times New Roman" w:hAnsi="Times New Roman" w:eastAsia="仿宋_GB2312"/>
                <w:sz w:val="28"/>
                <w:szCs w:val="28"/>
              </w:rPr>
              <w:t>“</w:t>
            </w:r>
            <w:r>
              <w:rPr>
                <w:rFonts w:hint="default" w:ascii="Times New Roman" w:hAnsi="仿宋_GB2312" w:eastAsia="仿宋_GB2312"/>
                <w:sz w:val="28"/>
                <w:szCs w:val="28"/>
              </w:rPr>
              <w:t>双随机一公开</w:t>
            </w:r>
            <w:r>
              <w:rPr>
                <w:rFonts w:hint="default" w:ascii="Times New Roman" w:hAnsi="Times New Roman" w:eastAsia="仿宋_GB2312"/>
                <w:sz w:val="28"/>
                <w:szCs w:val="28"/>
              </w:rPr>
              <w:t>”</w:t>
            </w:r>
            <w:r>
              <w:rPr>
                <w:rFonts w:hint="default" w:ascii="Times New Roman" w:hAnsi="仿宋_GB2312" w:eastAsia="仿宋_GB2312"/>
                <w:sz w:val="28"/>
                <w:szCs w:val="28"/>
              </w:rPr>
              <w:t>。</w:t>
            </w:r>
          </w:p>
        </w:tc>
        <w:tc>
          <w:tcPr>
            <w:tcW w:w="834" w:type="dxa"/>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全年</w:t>
            </w:r>
          </w:p>
        </w:tc>
        <w:tc>
          <w:tcPr>
            <w:tcW w:w="1160" w:type="dxa"/>
            <w:tcBorders>
              <w:left w:val="nil"/>
            </w:tcBorders>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分管领导</w:t>
            </w:r>
          </w:p>
        </w:tc>
        <w:tc>
          <w:tcPr>
            <w:tcW w:w="1374"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家庭处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1819" w:type="dxa"/>
            <w:vMerge w:val="continue"/>
            <w:noWrap w:val="0"/>
            <w:vAlign w:val="top"/>
          </w:tcPr>
          <w:p>
            <w:pPr>
              <w:spacing w:line="0" w:lineRule="atLeast"/>
              <w:rPr>
                <w:rFonts w:ascii="Times New Roman" w:hAnsi="Times New Roman" w:eastAsia="仿宋_GB2312" w:cs="Times New Roman"/>
                <w:b/>
                <w:sz w:val="28"/>
                <w:szCs w:val="28"/>
              </w:rPr>
            </w:pPr>
          </w:p>
        </w:tc>
        <w:tc>
          <w:tcPr>
            <w:tcW w:w="3202" w:type="dxa"/>
            <w:noWrap w:val="0"/>
            <w:vAlign w:val="top"/>
          </w:tcPr>
          <w:p>
            <w:pPr>
              <w:spacing w:line="0" w:lineRule="atLeast"/>
              <w:rPr>
                <w:rFonts w:ascii="Times New Roman" w:hAnsi="Times New Roman" w:eastAsia="仿宋_GB2312"/>
                <w:sz w:val="28"/>
                <w:szCs w:val="28"/>
              </w:rPr>
            </w:pPr>
            <w:r>
              <w:rPr>
                <w:rFonts w:ascii="Times New Roman" w:hAnsi="Times New Roman" w:eastAsia="仿宋_GB2312"/>
                <w:sz w:val="28"/>
                <w:szCs w:val="28"/>
              </w:rPr>
              <w:t>4.</w:t>
            </w:r>
            <w:r>
              <w:rPr>
                <w:rFonts w:hint="default" w:ascii="Times New Roman" w:hAnsi="仿宋_GB2312" w:eastAsia="仿宋_GB2312"/>
                <w:sz w:val="28"/>
                <w:szCs w:val="28"/>
              </w:rPr>
              <w:t>做好人口与计划生育工作。</w:t>
            </w:r>
          </w:p>
        </w:tc>
        <w:tc>
          <w:tcPr>
            <w:tcW w:w="5780" w:type="dxa"/>
            <w:tcBorders>
              <w:left w:val="nil"/>
            </w:tcBorders>
            <w:noWrap w:val="0"/>
            <w:vAlign w:val="top"/>
          </w:tcPr>
          <w:p>
            <w:pPr>
              <w:spacing w:line="0" w:lineRule="atLeast"/>
              <w:rPr>
                <w:rFonts w:ascii="Times New Roman" w:hAnsi="Times New Roman" w:eastAsia="仿宋_GB2312"/>
                <w:sz w:val="28"/>
                <w:szCs w:val="28"/>
              </w:rPr>
            </w:pPr>
            <w:r>
              <w:rPr>
                <w:rFonts w:hint="default" w:ascii="Times New Roman" w:hAnsi="仿宋_GB2312" w:eastAsia="仿宋_GB2312"/>
                <w:sz w:val="28"/>
                <w:szCs w:val="28"/>
              </w:rPr>
              <w:t>加强人口监测和形势分析，完善全面两孩政策配套措施，推进生育登记服务智能审批服务进程，落实计划生育系列奖励扶助制度，加大对计划生育特殊家庭扶助关怀工作力度。健全妇幼健康、育幼托幼服务体系。</w:t>
            </w:r>
          </w:p>
        </w:tc>
        <w:tc>
          <w:tcPr>
            <w:tcW w:w="834" w:type="dxa"/>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全年</w:t>
            </w:r>
          </w:p>
        </w:tc>
        <w:tc>
          <w:tcPr>
            <w:tcW w:w="1160" w:type="dxa"/>
            <w:tcBorders>
              <w:left w:val="nil"/>
            </w:tcBorders>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陈</w:t>
            </w:r>
            <w:r>
              <w:rPr>
                <w:rFonts w:ascii="Times New Roman" w:hAnsi="Times New Roman" w:eastAsia="仿宋_GB2312"/>
                <w:sz w:val="28"/>
                <w:szCs w:val="28"/>
              </w:rPr>
              <w:t xml:space="preserve">  </w:t>
            </w:r>
            <w:r>
              <w:rPr>
                <w:rFonts w:hint="default" w:ascii="Times New Roman" w:hAnsi="仿宋_GB2312" w:eastAsia="仿宋_GB2312"/>
                <w:sz w:val="28"/>
                <w:szCs w:val="28"/>
              </w:rPr>
              <w:t>辉</w:t>
            </w:r>
          </w:p>
        </w:tc>
        <w:tc>
          <w:tcPr>
            <w:tcW w:w="1374" w:type="dxa"/>
            <w:tcBorders>
              <w:left w:val="nil"/>
            </w:tcBorders>
            <w:noWrap w:val="0"/>
            <w:vAlign w:val="center"/>
          </w:tcPr>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指导处</w:t>
            </w:r>
          </w:p>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家庭处</w:t>
            </w:r>
          </w:p>
          <w:p>
            <w:pPr>
              <w:spacing w:line="0" w:lineRule="atLeast"/>
              <w:jc w:val="center"/>
              <w:rPr>
                <w:rFonts w:hint="default"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流动人口服务处</w:t>
            </w:r>
          </w:p>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妇幼处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1819" w:type="dxa"/>
            <w:vMerge w:val="continue"/>
            <w:noWrap w:val="0"/>
            <w:vAlign w:val="top"/>
          </w:tcPr>
          <w:p>
            <w:pPr>
              <w:spacing w:line="0" w:lineRule="atLeast"/>
              <w:rPr>
                <w:rFonts w:ascii="Times New Roman" w:hAnsi="Times New Roman" w:eastAsia="仿宋_GB2312" w:cs="Times New Roman"/>
                <w:b/>
                <w:sz w:val="28"/>
                <w:szCs w:val="28"/>
              </w:rPr>
            </w:pPr>
          </w:p>
        </w:tc>
        <w:tc>
          <w:tcPr>
            <w:tcW w:w="3202" w:type="dxa"/>
            <w:noWrap w:val="0"/>
            <w:vAlign w:val="top"/>
          </w:tcPr>
          <w:p>
            <w:pPr>
              <w:spacing w:line="0" w:lineRule="atLeast"/>
              <w:rPr>
                <w:rFonts w:ascii="Times New Roman" w:hAnsi="Times New Roman" w:eastAsia="仿宋_GB2312"/>
                <w:sz w:val="28"/>
                <w:szCs w:val="28"/>
              </w:rPr>
            </w:pPr>
            <w:r>
              <w:rPr>
                <w:rFonts w:ascii="Times New Roman" w:hAnsi="Times New Roman" w:eastAsia="仿宋_GB2312"/>
                <w:sz w:val="28"/>
                <w:szCs w:val="28"/>
              </w:rPr>
              <w:t>5.</w:t>
            </w:r>
            <w:r>
              <w:rPr>
                <w:rFonts w:hint="default" w:ascii="Times New Roman" w:hAnsi="仿宋_GB2312" w:eastAsia="仿宋_GB2312"/>
                <w:sz w:val="28"/>
                <w:szCs w:val="28"/>
              </w:rPr>
              <w:t>做好卫生健康宣传工作。</w:t>
            </w:r>
          </w:p>
        </w:tc>
        <w:tc>
          <w:tcPr>
            <w:tcW w:w="5780" w:type="dxa"/>
            <w:tcBorders>
              <w:left w:val="nil"/>
            </w:tcBorders>
            <w:noWrap w:val="0"/>
            <w:vAlign w:val="top"/>
          </w:tcPr>
          <w:p>
            <w:pPr>
              <w:spacing w:line="0" w:lineRule="atLeast"/>
              <w:rPr>
                <w:rFonts w:ascii="Times New Roman" w:hAnsi="Times New Roman" w:eastAsia="仿宋_GB2312"/>
                <w:sz w:val="28"/>
                <w:szCs w:val="28"/>
              </w:rPr>
            </w:pPr>
            <w:r>
              <w:rPr>
                <w:rFonts w:hint="default" w:ascii="Times New Roman" w:hAnsi="仿宋_GB2312" w:eastAsia="仿宋_GB2312"/>
                <w:sz w:val="28"/>
                <w:szCs w:val="28"/>
              </w:rPr>
              <w:t>筹划开展卫生健康系统庆祝新中国成立</w:t>
            </w:r>
            <w:r>
              <w:rPr>
                <w:rFonts w:ascii="Times New Roman" w:hAnsi="Times New Roman" w:eastAsia="仿宋_GB2312"/>
                <w:sz w:val="28"/>
                <w:szCs w:val="28"/>
              </w:rPr>
              <w:t>70</w:t>
            </w:r>
            <w:r>
              <w:rPr>
                <w:rFonts w:hint="default" w:ascii="Times New Roman" w:hAnsi="仿宋_GB2312" w:eastAsia="仿宋_GB2312"/>
                <w:sz w:val="28"/>
                <w:szCs w:val="28"/>
              </w:rPr>
              <w:t>周年、新医改</w:t>
            </w:r>
            <w:r>
              <w:rPr>
                <w:rFonts w:ascii="Times New Roman" w:hAnsi="Times New Roman" w:eastAsia="仿宋_GB2312"/>
                <w:sz w:val="28"/>
                <w:szCs w:val="28"/>
              </w:rPr>
              <w:t>10</w:t>
            </w:r>
            <w:r>
              <w:rPr>
                <w:rFonts w:hint="default" w:ascii="Times New Roman" w:hAnsi="仿宋_GB2312" w:eastAsia="仿宋_GB2312"/>
                <w:sz w:val="28"/>
                <w:szCs w:val="28"/>
              </w:rPr>
              <w:t>周年、</w:t>
            </w:r>
            <w:r>
              <w:rPr>
                <w:rFonts w:ascii="Times New Roman" w:hAnsi="Times New Roman" w:eastAsia="仿宋_GB2312"/>
                <w:sz w:val="28"/>
                <w:szCs w:val="28"/>
              </w:rPr>
              <w:t>2019</w:t>
            </w:r>
            <w:r>
              <w:rPr>
                <w:rFonts w:hint="default" w:ascii="Times New Roman" w:hAnsi="仿宋_GB2312" w:eastAsia="仿宋_GB2312"/>
                <w:sz w:val="28"/>
                <w:szCs w:val="28"/>
              </w:rPr>
              <w:t>年</w:t>
            </w:r>
            <w:r>
              <w:rPr>
                <w:rFonts w:hint="default" w:ascii="Times New Roman" w:hAnsi="Times New Roman" w:eastAsia="仿宋_GB2312"/>
                <w:sz w:val="28"/>
                <w:szCs w:val="28"/>
              </w:rPr>
              <w:t>“</w:t>
            </w:r>
            <w:r>
              <w:rPr>
                <w:rFonts w:hint="default" w:ascii="Times New Roman" w:hAnsi="仿宋_GB2312" w:eastAsia="仿宋_GB2312"/>
                <w:sz w:val="28"/>
                <w:szCs w:val="28"/>
              </w:rPr>
              <w:t>中国医师节</w:t>
            </w:r>
            <w:r>
              <w:rPr>
                <w:rFonts w:hint="default" w:ascii="Times New Roman" w:hAnsi="Times New Roman" w:eastAsia="仿宋_GB2312"/>
                <w:sz w:val="28"/>
                <w:szCs w:val="28"/>
              </w:rPr>
              <w:t>”</w:t>
            </w:r>
            <w:r>
              <w:rPr>
                <w:rFonts w:hint="default" w:ascii="Times New Roman" w:hAnsi="仿宋_GB2312" w:eastAsia="仿宋_GB2312"/>
                <w:sz w:val="28"/>
                <w:szCs w:val="28"/>
              </w:rPr>
              <w:t>、</w:t>
            </w:r>
            <w:r>
              <w:rPr>
                <w:rFonts w:hint="default" w:ascii="Times New Roman" w:hAnsi="Times New Roman" w:eastAsia="仿宋_GB2312"/>
                <w:sz w:val="28"/>
                <w:szCs w:val="28"/>
              </w:rPr>
              <w:t>“</w:t>
            </w:r>
            <w:r>
              <w:rPr>
                <w:rFonts w:hint="default" w:ascii="Times New Roman" w:hAnsi="仿宋_GB2312" w:eastAsia="仿宋_GB2312"/>
                <w:sz w:val="28"/>
                <w:szCs w:val="28"/>
              </w:rPr>
              <w:t>世界卫生日</w:t>
            </w:r>
            <w:r>
              <w:rPr>
                <w:rFonts w:hint="default" w:ascii="Times New Roman" w:hAnsi="Times New Roman" w:eastAsia="仿宋_GB2312"/>
                <w:sz w:val="28"/>
                <w:szCs w:val="28"/>
              </w:rPr>
              <w:t>”“</w:t>
            </w:r>
            <w:r>
              <w:rPr>
                <w:rFonts w:hint="default" w:ascii="Times New Roman" w:hAnsi="仿宋_GB2312" w:eastAsia="仿宋_GB2312"/>
                <w:sz w:val="28"/>
                <w:szCs w:val="28"/>
              </w:rPr>
              <w:t>爱国卫生月</w:t>
            </w:r>
            <w:r>
              <w:rPr>
                <w:rFonts w:hint="default" w:ascii="Times New Roman" w:hAnsi="Times New Roman" w:eastAsia="仿宋_GB2312"/>
                <w:sz w:val="28"/>
                <w:szCs w:val="28"/>
              </w:rPr>
              <w:t>”</w:t>
            </w:r>
            <w:r>
              <w:rPr>
                <w:rFonts w:hint="default" w:ascii="Times New Roman" w:hAnsi="仿宋_GB2312" w:eastAsia="仿宋_GB2312"/>
                <w:sz w:val="28"/>
                <w:szCs w:val="28"/>
              </w:rPr>
              <w:t>、第</w:t>
            </w:r>
            <w:r>
              <w:rPr>
                <w:rFonts w:hint="default" w:ascii="Times New Roman" w:hAnsi="Times New Roman" w:eastAsia="仿宋_GB2312"/>
                <w:sz w:val="28"/>
                <w:szCs w:val="28"/>
              </w:rPr>
              <w:t>17</w:t>
            </w:r>
            <w:r>
              <w:rPr>
                <w:rFonts w:hint="default" w:ascii="Times New Roman" w:hAnsi="仿宋_GB2312" w:eastAsia="仿宋_GB2312"/>
                <w:sz w:val="28"/>
                <w:szCs w:val="28"/>
              </w:rPr>
              <w:t>个</w:t>
            </w:r>
            <w:r>
              <w:rPr>
                <w:rFonts w:hint="default" w:ascii="Times New Roman" w:hAnsi="Times New Roman" w:eastAsia="仿宋_GB2312"/>
                <w:sz w:val="28"/>
                <w:szCs w:val="28"/>
              </w:rPr>
              <w:t>“</w:t>
            </w:r>
            <w:r>
              <w:rPr>
                <w:rFonts w:hint="default" w:ascii="Times New Roman" w:hAnsi="仿宋_GB2312" w:eastAsia="仿宋_GB2312"/>
                <w:sz w:val="28"/>
                <w:szCs w:val="28"/>
              </w:rPr>
              <w:t>职业病防治宣传周</w:t>
            </w:r>
            <w:r>
              <w:rPr>
                <w:rFonts w:hint="default" w:ascii="Times New Roman" w:hAnsi="Times New Roman" w:eastAsia="仿宋_GB2312"/>
                <w:sz w:val="28"/>
                <w:szCs w:val="28"/>
              </w:rPr>
              <w:t>”</w:t>
            </w:r>
            <w:r>
              <w:rPr>
                <w:rFonts w:hint="default" w:ascii="Times New Roman" w:hAnsi="仿宋_GB2312" w:eastAsia="仿宋_GB2312"/>
                <w:sz w:val="28"/>
                <w:szCs w:val="28"/>
              </w:rPr>
              <w:t>活动、等重大主题宣传活动，营造尊医重卫的良好氛围。</w:t>
            </w:r>
          </w:p>
        </w:tc>
        <w:tc>
          <w:tcPr>
            <w:tcW w:w="834" w:type="dxa"/>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全年</w:t>
            </w:r>
          </w:p>
        </w:tc>
        <w:tc>
          <w:tcPr>
            <w:tcW w:w="1160" w:type="dxa"/>
            <w:tcBorders>
              <w:left w:val="nil"/>
            </w:tcBorders>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陈</w:t>
            </w:r>
            <w:r>
              <w:rPr>
                <w:rFonts w:ascii="Times New Roman" w:hAnsi="Times New Roman" w:eastAsia="仿宋_GB2312"/>
                <w:sz w:val="28"/>
                <w:szCs w:val="28"/>
              </w:rPr>
              <w:t xml:space="preserve">  </w:t>
            </w:r>
            <w:r>
              <w:rPr>
                <w:rFonts w:hint="default" w:ascii="Times New Roman" w:hAnsi="仿宋_GB2312" w:eastAsia="仿宋_GB2312"/>
                <w:sz w:val="28"/>
                <w:szCs w:val="28"/>
              </w:rPr>
              <w:t>辉</w:t>
            </w:r>
          </w:p>
        </w:tc>
        <w:tc>
          <w:tcPr>
            <w:tcW w:w="1374"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宣传处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819" w:type="dxa"/>
            <w:vMerge w:val="continue"/>
            <w:noWrap w:val="0"/>
            <w:vAlign w:val="top"/>
          </w:tcPr>
          <w:p>
            <w:pPr>
              <w:spacing w:line="0" w:lineRule="atLeast"/>
              <w:rPr>
                <w:rFonts w:ascii="Times New Roman" w:hAnsi="Times New Roman" w:eastAsia="仿宋_GB2312" w:cs="Times New Roman"/>
                <w:b/>
                <w:sz w:val="28"/>
                <w:szCs w:val="28"/>
              </w:rPr>
            </w:pPr>
          </w:p>
        </w:tc>
        <w:tc>
          <w:tcPr>
            <w:tcW w:w="3202" w:type="dxa"/>
            <w:noWrap w:val="0"/>
            <w:vAlign w:val="top"/>
          </w:tcPr>
          <w:p>
            <w:pPr>
              <w:spacing w:line="0" w:lineRule="atLeast"/>
              <w:rPr>
                <w:rFonts w:ascii="Times New Roman" w:hAnsi="Times New Roman" w:eastAsia="仿宋_GB2312"/>
                <w:sz w:val="28"/>
                <w:szCs w:val="28"/>
              </w:rPr>
            </w:pPr>
            <w:r>
              <w:rPr>
                <w:rFonts w:ascii="Times New Roman" w:hAnsi="Times New Roman" w:eastAsia="仿宋_GB2312"/>
                <w:sz w:val="28"/>
                <w:szCs w:val="28"/>
              </w:rPr>
              <w:t>6.</w:t>
            </w:r>
            <w:r>
              <w:rPr>
                <w:rFonts w:hint="default" w:ascii="Times New Roman" w:hAnsi="仿宋_GB2312" w:eastAsia="仿宋_GB2312"/>
                <w:sz w:val="28"/>
                <w:szCs w:val="28"/>
              </w:rPr>
              <w:t>做好规划工作。</w:t>
            </w:r>
          </w:p>
        </w:tc>
        <w:tc>
          <w:tcPr>
            <w:tcW w:w="5780" w:type="dxa"/>
            <w:tcBorders>
              <w:left w:val="nil"/>
            </w:tcBorders>
            <w:noWrap w:val="0"/>
            <w:vAlign w:val="top"/>
          </w:tcPr>
          <w:p>
            <w:pPr>
              <w:spacing w:line="0" w:lineRule="atLeast"/>
              <w:rPr>
                <w:rFonts w:ascii="Times New Roman" w:hAnsi="Times New Roman" w:eastAsia="仿宋_GB2312"/>
                <w:sz w:val="28"/>
                <w:szCs w:val="28"/>
              </w:rPr>
            </w:pPr>
            <w:r>
              <w:rPr>
                <w:rFonts w:hint="default" w:ascii="Times New Roman" w:hAnsi="仿宋_GB2312" w:eastAsia="仿宋_GB2312"/>
                <w:sz w:val="28"/>
                <w:szCs w:val="28"/>
              </w:rPr>
              <w:t>在</w:t>
            </w:r>
            <w:r>
              <w:rPr>
                <w:rFonts w:hint="default" w:ascii="Times New Roman" w:hAnsi="Times New Roman" w:eastAsia="仿宋_GB2312"/>
                <w:sz w:val="28"/>
                <w:szCs w:val="28"/>
              </w:rPr>
              <w:t>“</w:t>
            </w:r>
            <w:r>
              <w:rPr>
                <w:rFonts w:hint="default" w:ascii="Times New Roman" w:hAnsi="仿宋_GB2312" w:eastAsia="仿宋_GB2312"/>
                <w:sz w:val="28"/>
                <w:szCs w:val="28"/>
              </w:rPr>
              <w:t>十三五</w:t>
            </w:r>
            <w:r>
              <w:rPr>
                <w:rFonts w:hint="default" w:ascii="Times New Roman" w:hAnsi="Times New Roman" w:eastAsia="仿宋_GB2312"/>
                <w:sz w:val="28"/>
                <w:szCs w:val="28"/>
              </w:rPr>
              <w:t>”</w:t>
            </w:r>
            <w:r>
              <w:rPr>
                <w:rFonts w:hint="default" w:ascii="Times New Roman" w:hAnsi="仿宋_GB2312" w:eastAsia="仿宋_GB2312"/>
                <w:sz w:val="28"/>
                <w:szCs w:val="28"/>
              </w:rPr>
              <w:t>卫生健康相关规划中期评估基础上，着手筹备编制</w:t>
            </w:r>
            <w:r>
              <w:rPr>
                <w:rFonts w:hint="default" w:ascii="Times New Roman" w:hAnsi="Times New Roman" w:eastAsia="仿宋_GB2312"/>
                <w:sz w:val="28"/>
                <w:szCs w:val="28"/>
              </w:rPr>
              <w:t>“</w:t>
            </w:r>
            <w:r>
              <w:rPr>
                <w:rFonts w:hint="default" w:ascii="Times New Roman" w:hAnsi="仿宋_GB2312" w:eastAsia="仿宋_GB2312"/>
                <w:sz w:val="28"/>
                <w:szCs w:val="28"/>
              </w:rPr>
              <w:t>十四五</w:t>
            </w:r>
            <w:r>
              <w:rPr>
                <w:rFonts w:hint="default" w:ascii="Times New Roman" w:hAnsi="Times New Roman" w:eastAsia="仿宋_GB2312"/>
                <w:sz w:val="28"/>
                <w:szCs w:val="28"/>
              </w:rPr>
              <w:t>”</w:t>
            </w:r>
            <w:r>
              <w:rPr>
                <w:rFonts w:hint="default" w:ascii="Times New Roman" w:hAnsi="仿宋_GB2312" w:eastAsia="仿宋_GB2312"/>
                <w:sz w:val="28"/>
                <w:szCs w:val="28"/>
              </w:rPr>
              <w:t>重点规划。</w:t>
            </w:r>
          </w:p>
        </w:tc>
        <w:tc>
          <w:tcPr>
            <w:tcW w:w="834" w:type="dxa"/>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全年</w:t>
            </w:r>
          </w:p>
        </w:tc>
        <w:tc>
          <w:tcPr>
            <w:tcW w:w="1160" w:type="dxa"/>
            <w:tcBorders>
              <w:left w:val="nil"/>
            </w:tcBorders>
            <w:noWrap w:val="0"/>
            <w:vAlign w:val="center"/>
          </w:tcPr>
          <w:p>
            <w:pPr>
              <w:spacing w:line="0" w:lineRule="atLeast"/>
              <w:jc w:val="center"/>
              <w:rPr>
                <w:rFonts w:ascii="Times New Roman" w:hAnsi="Times New Roman" w:eastAsia="仿宋_GB2312"/>
                <w:sz w:val="28"/>
                <w:szCs w:val="28"/>
              </w:rPr>
            </w:pPr>
            <w:r>
              <w:rPr>
                <w:rFonts w:hint="default" w:ascii="Times New Roman" w:hAnsi="仿宋_GB2312" w:eastAsia="仿宋_GB2312"/>
                <w:sz w:val="28"/>
                <w:szCs w:val="28"/>
              </w:rPr>
              <w:t>陈厚銮</w:t>
            </w:r>
          </w:p>
        </w:tc>
        <w:tc>
          <w:tcPr>
            <w:tcW w:w="1374" w:type="dxa"/>
            <w:tcBorders>
              <w:left w:val="nil"/>
            </w:tcBorders>
            <w:noWrap w:val="0"/>
            <w:vAlign w:val="center"/>
          </w:tcPr>
          <w:p>
            <w:pPr>
              <w:spacing w:line="0" w:lineRule="atLeast"/>
              <w:jc w:val="center"/>
              <w:rPr>
                <w:rFonts w:ascii="Times New Roman" w:hAnsi="Times New Roman" w:eastAsia="仿宋_GB2312" w:cs="Times New Roman"/>
                <w:color w:val="000000"/>
                <w:sz w:val="28"/>
                <w:szCs w:val="28"/>
              </w:rPr>
            </w:pPr>
            <w:r>
              <w:rPr>
                <w:rFonts w:hint="default" w:ascii="Times New Roman" w:hAnsi="仿宋_GB2312" w:eastAsia="仿宋_GB2312" w:cs="Times New Roman"/>
                <w:color w:val="000000"/>
                <w:sz w:val="28"/>
                <w:szCs w:val="28"/>
              </w:rPr>
              <w:t>规信处</w:t>
            </w:r>
          </w:p>
        </w:tc>
      </w:tr>
    </w:tbl>
    <w:p>
      <w:pPr>
        <w:spacing w:line="0" w:lineRule="atLeast"/>
        <w:ind w:left="0" w:leftChars="0" w:right="630" w:rightChars="300"/>
        <w:rPr>
          <w:rFonts w:ascii="仿宋_GB2312" w:hAnsi="仿宋_GB2312" w:eastAsia="仿宋_GB2312"/>
          <w:sz w:val="28"/>
          <w:szCs w:val="28"/>
        </w:rPr>
      </w:pPr>
      <w:r>
        <w:rPr>
          <w:rFonts w:hint="eastAsia" w:ascii="方正楷体简体" w:hAnsi="方正楷体简体" w:eastAsia="方正楷体简体" w:cs="方正楷体简体"/>
          <w:sz w:val="28"/>
          <w:szCs w:val="28"/>
        </w:rPr>
        <w:t>注：暂按目前委领导分工以及处室职责确定负责领导、牵头处室，待“三定”方案明确后，再按新的职责分工调整负责领导、牵头处室。</w:t>
      </w:r>
    </w:p>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800" w:bottom="1440" w:left="1800" w:header="851" w:footer="992" w:gutter="0"/>
      <w:pgNumType w:start="1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2339" w:wrap="around" w:vAnchor="text" w:hAnchor="page" w:xAlign="center" w:y="4"/>
      <w:jc w:val="center"/>
      <w:rPr>
        <w:rStyle w:val="5"/>
        <w:rFonts w:hint="eastAsia" w:ascii="Times New Roman" w:hAnsi="Times New Roman"/>
        <w:sz w:val="28"/>
        <w:szCs w:val="28"/>
      </w:rPr>
    </w:pPr>
    <w:r>
      <w:rPr>
        <w:rStyle w:val="5"/>
        <w:rFonts w:hint="eastAsia" w:ascii="Times New Roman" w:hAnsi="Times New Roman"/>
        <w:sz w:val="28"/>
        <w:szCs w:val="28"/>
      </w:rPr>
      <w:t xml:space="preserve">— </w:t>
    </w:r>
    <w:r>
      <w:rPr>
        <w:rFonts w:ascii="Times New Roman" w:hAnsi="Times New Roman"/>
        <w:sz w:val="28"/>
        <w:szCs w:val="28"/>
      </w:rPr>
      <w:fldChar w:fldCharType="begin"/>
    </w:r>
    <w:r>
      <w:rPr>
        <w:rStyle w:val="5"/>
        <w:rFonts w:ascii="Times New Roman" w:hAnsi="Times New Roman"/>
        <w:sz w:val="28"/>
        <w:szCs w:val="28"/>
      </w:rPr>
      <w:instrText xml:space="preserve">PAGE  </w:instrText>
    </w:r>
    <w:r>
      <w:rPr>
        <w:rFonts w:ascii="Times New Roman" w:hAnsi="Times New Roman"/>
        <w:sz w:val="28"/>
        <w:szCs w:val="28"/>
      </w:rPr>
      <w:fldChar w:fldCharType="separate"/>
    </w:r>
    <w:r>
      <w:rPr>
        <w:rStyle w:val="5"/>
        <w:rFonts w:ascii="Times New Roman" w:hAnsi="Times New Roman"/>
        <w:sz w:val="28"/>
        <w:szCs w:val="28"/>
      </w:rPr>
      <w:t>20</w:t>
    </w:r>
    <w:r>
      <w:rPr>
        <w:rFonts w:ascii="Times New Roman" w:hAnsi="Times New Roman"/>
        <w:sz w:val="28"/>
        <w:szCs w:val="28"/>
      </w:rPr>
      <w:fldChar w:fldCharType="end"/>
    </w:r>
    <w:r>
      <w:rPr>
        <w:rStyle w:val="5"/>
        <w:rFonts w:hint="eastAsia" w:ascii="Times New Roman" w:hAnsi="Times New Roman"/>
        <w:sz w:val="28"/>
        <w:szCs w:val="28"/>
      </w:rPr>
      <w:t xml:space="preserve"> —</w:t>
    </w:r>
  </w:p>
  <w:p>
    <w:pPr>
      <w:pStyle w:val="2"/>
      <w:jc w:val="both"/>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624C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小蛋</cp:lastModifiedBy>
  <dcterms:modified xsi:type="dcterms:W3CDTF">2019-03-06T02:07:25Z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