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590" w:lineRule="exact"/>
        <w:rPr>
          <w:rFonts w:hint="eastAsia" w:ascii="黑体" w:hAnsi="Times New Roman" w:eastAsia="黑体" w:cs="Times New Roman"/>
          <w:sz w:val="32"/>
          <w:szCs w:val="24"/>
        </w:rPr>
      </w:pPr>
      <w:r>
        <w:rPr>
          <w:rFonts w:hint="eastAsia" w:ascii="黑体" w:hAnsi="Times New Roman" w:eastAsia="黑体" w:cs="Times New Roman"/>
          <w:sz w:val="32"/>
          <w:szCs w:val="24"/>
        </w:rPr>
        <w:t>附件</w:t>
      </w:r>
    </w:p>
    <w:p>
      <w:pPr>
        <w:adjustRightInd w:val="0"/>
        <w:snapToGrid w:val="0"/>
        <w:spacing w:line="590" w:lineRule="exact"/>
        <w:rPr>
          <w:rFonts w:hint="eastAsia" w:ascii="仿宋_GB2312" w:hAnsi="Times New Roman" w:eastAsia="仿宋_GB2312" w:cs="Times New Roman"/>
          <w:sz w:val="32"/>
          <w:szCs w:val="24"/>
        </w:rPr>
      </w:pPr>
    </w:p>
    <w:p>
      <w:pPr>
        <w:widowControl w:val="0"/>
        <w:adjustRightInd w:val="0"/>
        <w:snapToGrid w:val="0"/>
        <w:spacing w:line="590" w:lineRule="exact"/>
        <w:rPr>
          <w:rFonts w:hint="eastAsia" w:ascii="仿宋_GB2312" w:hAnsi="Times New Roman" w:eastAsia="仿宋_GB2312"/>
          <w:sz w:val="32"/>
          <w:szCs w:val="24"/>
        </w:rPr>
      </w:pPr>
    </w:p>
    <w:p>
      <w:pPr>
        <w:widowControl w:val="0"/>
        <w:adjustRightInd w:val="0"/>
        <w:snapToGrid w:val="0"/>
        <w:spacing w:line="590" w:lineRule="exact"/>
        <w:rPr>
          <w:rFonts w:hint="eastAsia" w:ascii="仿宋_GB2312" w:hAnsi="Times New Roman" w:eastAsia="仿宋_GB2312"/>
          <w:sz w:val="32"/>
          <w:szCs w:val="24"/>
        </w:rPr>
      </w:pPr>
    </w:p>
    <w:p>
      <w:pPr>
        <w:widowControl w:val="0"/>
        <w:adjustRightInd w:val="0"/>
        <w:snapToGrid w:val="0"/>
        <w:spacing w:line="590" w:lineRule="exact"/>
        <w:rPr>
          <w:rFonts w:hint="eastAsia" w:ascii="仿宋_GB2312" w:hAnsi="Times New Roman" w:eastAsia="仿宋_GB2312"/>
          <w:sz w:val="32"/>
          <w:szCs w:val="24"/>
        </w:rPr>
      </w:pPr>
    </w:p>
    <w:p>
      <w:pPr>
        <w:widowControl w:val="0"/>
        <w:adjustRightInd w:val="0"/>
        <w:snapToGrid w:val="0"/>
        <w:spacing w:line="590" w:lineRule="exact"/>
        <w:rPr>
          <w:rFonts w:hint="eastAsia" w:ascii="仿宋_GB2312" w:hAnsi="Times New Roman" w:eastAsia="仿宋_GB2312"/>
          <w:sz w:val="32"/>
          <w:szCs w:val="24"/>
        </w:rPr>
      </w:pPr>
    </w:p>
    <w:p>
      <w:pPr>
        <w:widowControl w:val="0"/>
        <w:adjustRightInd w:val="0"/>
        <w:snapToGrid w:val="0"/>
        <w:spacing w:line="590" w:lineRule="exact"/>
        <w:jc w:val="both"/>
        <w:rPr>
          <w:rFonts w:ascii="仿宋_GB2312" w:hAnsi="Times New Roman" w:eastAsia="仿宋_GB2312"/>
          <w:sz w:val="32"/>
          <w:szCs w:val="24"/>
        </w:rPr>
      </w:pPr>
    </w:p>
    <w:p>
      <w:pPr>
        <w:widowControl/>
        <w:spacing w:line="240" w:lineRule="auto"/>
        <w:jc w:val="center"/>
        <w:rPr>
          <w:rFonts w:ascii="方正小标宋简体" w:eastAsia="方正小标宋简体"/>
          <w:sz w:val="84"/>
          <w:szCs w:val="84"/>
        </w:rPr>
      </w:pPr>
      <w:r>
        <w:rPr>
          <w:rFonts w:hint="eastAsia" w:ascii="方正小标宋简体" w:eastAsia="方正小标宋简体"/>
          <w:sz w:val="84"/>
          <w:szCs w:val="84"/>
        </w:rPr>
        <w:t>××年度</w:t>
      </w:r>
    </w:p>
    <w:p>
      <w:pPr>
        <w:widowControl/>
        <w:spacing w:line="240" w:lineRule="auto"/>
        <w:jc w:val="center"/>
        <w:rPr>
          <w:sz w:val="84"/>
          <w:szCs w:val="84"/>
        </w:rPr>
      </w:pPr>
    </w:p>
    <w:p>
      <w:pPr>
        <w:widowControl/>
        <w:spacing w:line="240" w:lineRule="auto"/>
        <w:jc w:val="center"/>
        <w:rPr>
          <w:rFonts w:ascii="方正小标宋简体" w:eastAsia="方正小标宋简体"/>
          <w:sz w:val="84"/>
          <w:szCs w:val="84"/>
        </w:rPr>
      </w:pPr>
      <w:r>
        <w:rPr>
          <w:rFonts w:hint="eastAsia" w:ascii="方正小标宋简体" w:eastAsia="方正小标宋简体"/>
          <w:sz w:val="84"/>
          <w:szCs w:val="84"/>
        </w:rPr>
        <w:t>××（单位）预算</w:t>
      </w:r>
    </w:p>
    <w:p>
      <w:pPr>
        <w:widowControl/>
        <w:spacing w:line="240" w:lineRule="auto"/>
        <w:rPr>
          <w:rFonts w:hint="eastAsia" w:ascii="黑体" w:hAnsi="黑体" w:eastAsia="黑体" w:cs="黑体"/>
          <w:b/>
          <w:kern w:val="0"/>
          <w:sz w:val="36"/>
          <w:szCs w:val="20"/>
        </w:rPr>
      </w:pPr>
      <w:r>
        <w:rPr>
          <w:sz w:val="84"/>
          <w:szCs w:val="84"/>
        </w:rPr>
        <w:br w:type="page"/>
      </w:r>
    </w:p>
    <w:p>
      <w:pPr>
        <w:pStyle w:val="4"/>
        <w:spacing w:line="240" w:lineRule="auto"/>
        <w:jc w:val="center"/>
        <w:rPr>
          <w:rFonts w:hint="eastAsia" w:ascii="黑体" w:hAnsi="黑体" w:eastAsia="黑体" w:cs="黑体"/>
          <w:b/>
          <w:sz w:val="44"/>
          <w:szCs w:val="44"/>
          <w:lang w:eastAsia="zh-CN"/>
        </w:rPr>
      </w:pPr>
    </w:p>
    <w:p>
      <w:pPr>
        <w:pStyle w:val="4"/>
        <w:spacing w:line="240" w:lineRule="auto"/>
        <w:jc w:val="center"/>
        <w:rPr>
          <w:rFonts w:ascii="宋体" w:hAnsi="宋体" w:eastAsia="宋体"/>
          <w:b/>
          <w:sz w:val="44"/>
          <w:szCs w:val="44"/>
          <w:lang w:eastAsia="zh-CN"/>
        </w:rPr>
      </w:pPr>
      <w:r>
        <w:rPr>
          <w:rFonts w:hint="eastAsia" w:ascii="黑体" w:hAnsi="黑体" w:eastAsia="黑体" w:cs="黑体"/>
          <w:b/>
          <w:sz w:val="44"/>
          <w:szCs w:val="44"/>
          <w:lang w:eastAsia="zh-CN"/>
        </w:rPr>
        <w:t>目  录</w:t>
      </w:r>
    </w:p>
    <w:p>
      <w:pPr>
        <w:pStyle w:val="4"/>
        <w:spacing w:line="590" w:lineRule="exact"/>
        <w:rPr>
          <w:rFonts w:ascii="宋体" w:hAnsi="宋体" w:eastAsia="宋体"/>
          <w:sz w:val="36"/>
          <w:lang w:eastAsia="zh-CN"/>
        </w:rPr>
      </w:pPr>
    </w:p>
    <w:p>
      <w:pPr>
        <w:pStyle w:val="4"/>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第一部分 单位概况 ……………………………………………</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一、单位主要职责…………………………………………</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二、单位基本情况…………………………………………</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三、单位主要工作任务……………………………………</w:t>
      </w:r>
    </w:p>
    <w:p>
      <w:pPr>
        <w:pStyle w:val="4"/>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第二部分 ××年度单位预算表 ………………………………</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一、收支预算总表…………………………………………</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二、收入预算总表…………………………………………</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三、支出预算总表…………………………………………</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四、财政拨款收支预算总表………………………………</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五、一般公共预算拨款支出预算表………………………</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六、政府性基金拨款支出预算表…………………………</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七、一般公共预算支出经济分类情况表…………………</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八、一般公共预算基本支出经济分类情况表……………</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九、一般公共预算“三公”经费支出预算表……………</w:t>
      </w:r>
    </w:p>
    <w:p>
      <w:pPr>
        <w:widowControl/>
        <w:spacing w:line="590" w:lineRule="exact"/>
        <w:rPr>
          <w:rFonts w:hint="eastAsia" w:ascii="黑体" w:hAnsi="黑体" w:eastAsia="黑体" w:cs="黑体"/>
          <w:bCs/>
          <w:sz w:val="32"/>
          <w:szCs w:val="32"/>
        </w:rPr>
      </w:pPr>
      <w:r>
        <w:rPr>
          <w:rFonts w:hint="eastAsia" w:ascii="黑体" w:hAnsi="黑体" w:eastAsia="黑体" w:cs="黑体"/>
          <w:bCs/>
          <w:sz w:val="32"/>
          <w:szCs w:val="32"/>
        </w:rPr>
        <w:t xml:space="preserve">第三部分 </w:t>
      </w:r>
      <w:r>
        <w:rPr>
          <w:rFonts w:hint="eastAsia" w:ascii="黑体" w:hAnsi="黑体" w:eastAsia="黑体" w:cs="黑体"/>
          <w:bCs/>
          <w:kern w:val="0"/>
          <w:sz w:val="32"/>
          <w:szCs w:val="32"/>
        </w:rPr>
        <w:t>××</w:t>
      </w:r>
      <w:r>
        <w:rPr>
          <w:rFonts w:hint="eastAsia" w:ascii="黑体" w:hAnsi="黑体" w:eastAsia="黑体" w:cs="黑体"/>
          <w:bCs/>
          <w:sz w:val="32"/>
          <w:szCs w:val="32"/>
        </w:rPr>
        <w:t>年度单位预算情况说明 ………………………</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一、预算收支总体情况……………………………………</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二、一般公共预算拨款支出情况…………………………</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三、政府性基金预算拨款支出情况………………………</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四、财政拨款预算基本支出情况…………………………</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　　五、一般公共预算“三公”经费支出情况………………</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六、预算绩效目标情况……………………………………</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七、其他重要事项说明……………………………………</w:t>
      </w:r>
    </w:p>
    <w:p>
      <w:pPr>
        <w:pStyle w:val="4"/>
        <w:spacing w:before="3" w:line="590" w:lineRule="exact"/>
        <w:jc w:val="both"/>
        <w:rPr>
          <w:rFonts w:eastAsia="宋体"/>
          <w:sz w:val="26"/>
          <w:lang w:eastAsia="zh-CN"/>
        </w:rPr>
      </w:pPr>
      <w:r>
        <w:rPr>
          <w:rFonts w:hint="eastAsia" w:ascii="黑体" w:hAnsi="黑体" w:eastAsia="黑体" w:cs="黑体"/>
          <w:bCs/>
          <w:sz w:val="32"/>
          <w:szCs w:val="32"/>
          <w:lang w:eastAsia="zh-CN"/>
        </w:rPr>
        <w:t>第四部分 名词解释 ……………………………………………</w:t>
      </w:r>
    </w:p>
    <w:p>
      <w:pPr>
        <w:widowControl/>
        <w:spacing w:line="590" w:lineRule="exact"/>
      </w:pPr>
      <w:r>
        <w:tab/>
      </w:r>
    </w:p>
    <w:p>
      <w:pPr>
        <w:widowControl w:val="0"/>
        <w:adjustRightInd w:val="0"/>
        <w:snapToGrid w:val="0"/>
        <w:spacing w:line="590" w:lineRule="exact"/>
        <w:ind w:firstLine="720" w:firstLineChars="200"/>
        <w:jc w:val="left"/>
        <w:rPr>
          <w:rFonts w:ascii="黑体" w:hAnsi="黑体" w:eastAsia="黑体"/>
          <w:kern w:val="0"/>
          <w:sz w:val="36"/>
          <w:szCs w:val="36"/>
        </w:rPr>
      </w:pPr>
      <w:r>
        <w:rPr>
          <w:rFonts w:ascii="黑体" w:hAnsi="黑体" w:eastAsia="黑体"/>
          <w:sz w:val="36"/>
          <w:szCs w:val="36"/>
        </w:rPr>
        <w:br w:type="page"/>
      </w:r>
    </w:p>
    <w:p>
      <w:pPr>
        <w:pStyle w:val="4"/>
        <w:adjustRightInd w:val="0"/>
        <w:snapToGrid w:val="0"/>
        <w:spacing w:line="590" w:lineRule="exact"/>
        <w:jc w:val="center"/>
        <w:rPr>
          <w:rFonts w:hint="eastAsia" w:ascii="黑体" w:hAnsi="黑体" w:eastAsia="黑体"/>
          <w:sz w:val="36"/>
          <w:szCs w:val="36"/>
          <w:lang w:eastAsia="zh-CN"/>
        </w:rPr>
      </w:pPr>
    </w:p>
    <w:p>
      <w:pPr>
        <w:pStyle w:val="4"/>
        <w:adjustRightInd w:val="0"/>
        <w:snapToGrid w:val="0"/>
        <w:spacing w:line="590" w:lineRule="exact"/>
        <w:jc w:val="center"/>
        <w:rPr>
          <w:rFonts w:ascii="黑体" w:hAnsi="黑体" w:eastAsia="黑体"/>
          <w:sz w:val="36"/>
          <w:szCs w:val="36"/>
          <w:lang w:eastAsia="zh-CN"/>
        </w:rPr>
      </w:pPr>
      <w:r>
        <w:rPr>
          <w:rFonts w:hint="eastAsia" w:ascii="黑体" w:hAnsi="黑体" w:eastAsia="黑体"/>
          <w:sz w:val="36"/>
          <w:szCs w:val="36"/>
          <w:lang w:eastAsia="zh-CN"/>
        </w:rPr>
        <w:t>第一部分 单位概况</w:t>
      </w:r>
    </w:p>
    <w:p>
      <w:pPr>
        <w:pStyle w:val="4"/>
        <w:adjustRightInd w:val="0"/>
        <w:snapToGrid w:val="0"/>
        <w:spacing w:line="590" w:lineRule="exact"/>
        <w:ind w:firstLine="720" w:firstLineChars="200"/>
        <w:rPr>
          <w:rFonts w:ascii="黑体" w:hAnsi="黑体" w:eastAsia="黑体"/>
          <w:sz w:val="36"/>
          <w:szCs w:val="36"/>
          <w:lang w:eastAsia="zh-CN"/>
        </w:rPr>
      </w:pPr>
    </w:p>
    <w:p>
      <w:pPr>
        <w:pStyle w:val="4"/>
        <w:adjustRightInd w:val="0"/>
        <w:snapToGrid w:val="0"/>
        <w:spacing w:line="590" w:lineRule="exact"/>
        <w:ind w:firstLine="640" w:firstLineChars="200"/>
        <w:rPr>
          <w:rFonts w:ascii="仿宋" w:hAnsi="仿宋" w:eastAsia="仿宋"/>
          <w:b w:val="0"/>
          <w:kern w:val="2"/>
          <w:sz w:val="32"/>
          <w:szCs w:val="32"/>
          <w:lang w:eastAsia="zh-CN"/>
        </w:rPr>
      </w:pPr>
      <w:r>
        <w:rPr>
          <w:rFonts w:hint="eastAsia" w:ascii="黑体" w:hAnsi="黑体" w:eastAsia="黑体" w:cs="黑体"/>
          <w:bCs/>
          <w:kern w:val="2"/>
          <w:sz w:val="32"/>
          <w:szCs w:val="32"/>
          <w:lang w:eastAsia="zh-CN"/>
        </w:rPr>
        <w:t>一、单位主要职责</w:t>
      </w:r>
    </w:p>
    <w:p>
      <w:pPr>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××（单位全称）的主要职责是：××××××××××××××××××××××××××××××××××××××××××××××××××××××××。</w:t>
      </w:r>
    </w:p>
    <w:p>
      <w:pPr>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p>
    <w:p>
      <w:pPr>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p>
    <w:p>
      <w:pPr>
        <w:pStyle w:val="4"/>
        <w:adjustRightInd w:val="0"/>
        <w:snapToGrid w:val="0"/>
        <w:spacing w:line="590" w:lineRule="exact"/>
        <w:ind w:firstLine="640" w:firstLineChars="200"/>
        <w:rPr>
          <w:rFonts w:ascii="黑体" w:hAnsi="仿宋" w:eastAsia="黑体"/>
          <w:b w:val="0"/>
          <w:kern w:val="2"/>
          <w:sz w:val="32"/>
          <w:szCs w:val="32"/>
          <w:lang w:eastAsia="zh-CN"/>
        </w:rPr>
      </w:pPr>
      <w:r>
        <w:rPr>
          <w:rFonts w:hint="eastAsia" w:ascii="黑体" w:hAnsi="仿宋" w:eastAsia="黑体" w:cs="Times New Roman"/>
          <w:bCs w:val="0"/>
          <w:kern w:val="2"/>
          <w:sz w:val="32"/>
          <w:szCs w:val="32"/>
          <w:lang w:eastAsia="zh-CN"/>
        </w:rPr>
        <w:t>二、单位基本情况</w:t>
      </w:r>
    </w:p>
    <w:p>
      <w:pPr>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××（单位全称）包括××个科（处）室，单位经费性质及人员情况见下表: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5" w:type="dxa"/>
            <w:noWrap w:val="0"/>
            <w:vAlign w:val="center"/>
          </w:tcPr>
          <w:p>
            <w:pPr>
              <w:tabs>
                <w:tab w:val="left" w:pos="7513"/>
              </w:tabs>
              <w:adjustRightInd w:val="0"/>
              <w:snapToGrid w:val="0"/>
              <w:spacing w:line="240" w:lineRule="auto"/>
              <w:jc w:val="center"/>
              <w:rPr>
                <w:rFonts w:hint="eastAsia" w:ascii="黑体" w:hAnsi="仿宋_GB2312" w:eastAsia="黑体" w:cs="仿宋_GB2312"/>
                <w:sz w:val="32"/>
                <w:szCs w:val="32"/>
              </w:rPr>
            </w:pPr>
            <w:r>
              <w:rPr>
                <w:rFonts w:hint="eastAsia" w:ascii="黑体" w:hAnsi="仿宋_GB2312" w:eastAsia="黑体" w:cs="仿宋_GB2312"/>
                <w:sz w:val="32"/>
                <w:szCs w:val="32"/>
              </w:rPr>
              <w:t>单位名称</w:t>
            </w:r>
          </w:p>
        </w:tc>
        <w:tc>
          <w:tcPr>
            <w:tcW w:w="2130" w:type="dxa"/>
            <w:noWrap w:val="0"/>
            <w:vAlign w:val="center"/>
          </w:tcPr>
          <w:p>
            <w:pPr>
              <w:tabs>
                <w:tab w:val="left" w:pos="7513"/>
              </w:tabs>
              <w:adjustRightInd w:val="0"/>
              <w:snapToGrid w:val="0"/>
              <w:spacing w:line="240" w:lineRule="auto"/>
              <w:jc w:val="center"/>
              <w:rPr>
                <w:rFonts w:hint="eastAsia" w:ascii="黑体" w:hAnsi="仿宋_GB2312" w:eastAsia="黑体" w:cs="仿宋_GB2312"/>
                <w:sz w:val="32"/>
                <w:szCs w:val="32"/>
              </w:rPr>
            </w:pPr>
            <w:r>
              <w:rPr>
                <w:rFonts w:hint="eastAsia" w:ascii="黑体" w:hAnsi="仿宋_GB2312" w:eastAsia="黑体" w:cs="仿宋_GB2312"/>
                <w:sz w:val="32"/>
                <w:szCs w:val="32"/>
              </w:rPr>
              <w:t>经费性质</w:t>
            </w:r>
          </w:p>
        </w:tc>
        <w:tc>
          <w:tcPr>
            <w:tcW w:w="2131" w:type="dxa"/>
            <w:noWrap w:val="0"/>
            <w:vAlign w:val="center"/>
          </w:tcPr>
          <w:p>
            <w:pPr>
              <w:tabs>
                <w:tab w:val="left" w:pos="7513"/>
              </w:tabs>
              <w:adjustRightInd w:val="0"/>
              <w:snapToGrid w:val="0"/>
              <w:spacing w:line="240" w:lineRule="auto"/>
              <w:jc w:val="center"/>
              <w:rPr>
                <w:rFonts w:hint="eastAsia" w:ascii="黑体" w:hAnsi="仿宋_GB2312" w:eastAsia="黑体" w:cs="仿宋_GB2312"/>
                <w:sz w:val="32"/>
                <w:szCs w:val="32"/>
              </w:rPr>
            </w:pPr>
            <w:r>
              <w:rPr>
                <w:rFonts w:hint="eastAsia" w:ascii="黑体" w:hAnsi="仿宋_GB2312" w:eastAsia="黑体" w:cs="仿宋_GB2312"/>
                <w:sz w:val="32"/>
                <w:szCs w:val="32"/>
              </w:rPr>
              <w:t>人员编制数</w:t>
            </w:r>
          </w:p>
        </w:tc>
        <w:tc>
          <w:tcPr>
            <w:tcW w:w="2131" w:type="dxa"/>
            <w:noWrap w:val="0"/>
            <w:vAlign w:val="center"/>
          </w:tcPr>
          <w:p>
            <w:pPr>
              <w:tabs>
                <w:tab w:val="left" w:pos="7513"/>
              </w:tabs>
              <w:adjustRightInd w:val="0"/>
              <w:snapToGrid w:val="0"/>
              <w:spacing w:line="240" w:lineRule="auto"/>
              <w:jc w:val="center"/>
              <w:rPr>
                <w:rFonts w:hint="eastAsia" w:ascii="黑体" w:hAnsi="仿宋_GB2312" w:eastAsia="黑体" w:cs="仿宋_GB2312"/>
                <w:sz w:val="32"/>
                <w:szCs w:val="32"/>
              </w:rPr>
            </w:pPr>
            <w:r>
              <w:rPr>
                <w:rFonts w:hint="eastAsia" w:ascii="黑体" w:hAnsi="仿宋_GB2312" w:eastAsia="黑体" w:cs="仿宋_GB2312"/>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5" w:type="dxa"/>
            <w:noWrap w:val="0"/>
            <w:vAlign w:val="center"/>
          </w:tcPr>
          <w:p>
            <w:pPr>
              <w:tabs>
                <w:tab w:val="left" w:pos="7513"/>
              </w:tabs>
              <w:adjustRightInd w:val="0"/>
              <w:snapToGrid w:val="0"/>
              <w:spacing w:line="240" w:lineRule="auto"/>
              <w:jc w:val="center"/>
              <w:rPr>
                <w:rFonts w:ascii="仿宋_GB2312" w:hAnsi="仿宋_GB2312" w:eastAsia="仿宋_GB2312" w:cs="仿宋_GB2312"/>
                <w:sz w:val="32"/>
                <w:szCs w:val="32"/>
              </w:rPr>
            </w:pPr>
          </w:p>
        </w:tc>
        <w:tc>
          <w:tcPr>
            <w:tcW w:w="2130" w:type="dxa"/>
            <w:noWrap w:val="0"/>
            <w:vAlign w:val="center"/>
          </w:tcPr>
          <w:p>
            <w:pPr>
              <w:tabs>
                <w:tab w:val="left" w:pos="7513"/>
              </w:tabs>
              <w:adjustRightInd w:val="0"/>
              <w:snapToGrid w:val="0"/>
              <w:spacing w:line="240" w:lineRule="auto"/>
              <w:jc w:val="center"/>
              <w:rPr>
                <w:rFonts w:ascii="仿宋_GB2312" w:hAnsi="仿宋_GB2312" w:eastAsia="仿宋_GB2312" w:cs="仿宋_GB2312"/>
                <w:sz w:val="32"/>
                <w:szCs w:val="32"/>
              </w:rPr>
            </w:pPr>
          </w:p>
        </w:tc>
        <w:tc>
          <w:tcPr>
            <w:tcW w:w="2131" w:type="dxa"/>
            <w:noWrap w:val="0"/>
            <w:vAlign w:val="center"/>
          </w:tcPr>
          <w:p>
            <w:pPr>
              <w:tabs>
                <w:tab w:val="left" w:pos="7513"/>
              </w:tabs>
              <w:adjustRightInd w:val="0"/>
              <w:snapToGrid w:val="0"/>
              <w:spacing w:line="240" w:lineRule="auto"/>
              <w:jc w:val="center"/>
              <w:rPr>
                <w:rFonts w:ascii="仿宋_GB2312" w:hAnsi="仿宋_GB2312" w:eastAsia="仿宋_GB2312" w:cs="仿宋_GB2312"/>
                <w:sz w:val="32"/>
                <w:szCs w:val="32"/>
              </w:rPr>
            </w:pPr>
          </w:p>
        </w:tc>
        <w:tc>
          <w:tcPr>
            <w:tcW w:w="2131" w:type="dxa"/>
            <w:noWrap w:val="0"/>
            <w:vAlign w:val="center"/>
          </w:tcPr>
          <w:p>
            <w:pPr>
              <w:tabs>
                <w:tab w:val="left" w:pos="7513"/>
              </w:tabs>
              <w:adjustRightInd w:val="0"/>
              <w:snapToGrid w:val="0"/>
              <w:spacing w:line="240" w:lineRule="auto"/>
              <w:jc w:val="center"/>
              <w:rPr>
                <w:rFonts w:ascii="仿宋_GB2312" w:hAnsi="仿宋_GB2312" w:eastAsia="仿宋_GB2312" w:cs="仿宋_GB2312"/>
                <w:sz w:val="32"/>
                <w:szCs w:val="32"/>
              </w:rPr>
            </w:pPr>
          </w:p>
        </w:tc>
      </w:tr>
    </w:tbl>
    <w:p>
      <w:pPr>
        <w:tabs>
          <w:tab w:val="left" w:pos="7513"/>
        </w:tabs>
        <w:adjustRightInd w:val="0"/>
        <w:snapToGrid w:val="0"/>
        <w:spacing w:line="590" w:lineRule="exact"/>
        <w:ind w:firstLine="12" w:firstLineChars="4"/>
        <w:rPr>
          <w:rFonts w:hint="eastAsia" w:ascii="宋体" w:hAnsi="宋体"/>
          <w:kern w:val="0"/>
          <w:sz w:val="36"/>
          <w:szCs w:val="20"/>
        </w:rPr>
      </w:pPr>
      <w:r>
        <w:rPr>
          <w:rFonts w:hint="eastAsia" w:ascii="仿宋_GB2312" w:hAnsi="仿宋_GB2312" w:eastAsia="仿宋_GB2312" w:cs="仿宋_GB2312"/>
          <w:sz w:val="32"/>
          <w:szCs w:val="32"/>
        </w:rPr>
        <w:t>注：人员编制数和在职人数为预算编制基期月的人数。</w:t>
      </w:r>
    </w:p>
    <w:p>
      <w:pPr>
        <w:pStyle w:val="4"/>
        <w:tabs>
          <w:tab w:val="left" w:pos="7513"/>
        </w:tabs>
        <w:adjustRightInd w:val="0"/>
        <w:snapToGrid w:val="0"/>
        <w:spacing w:line="590" w:lineRule="exact"/>
        <w:ind w:firstLine="640" w:firstLineChars="200"/>
        <w:rPr>
          <w:rFonts w:ascii="黑体" w:hAnsi="仿宋" w:eastAsia="黑体"/>
          <w:b w:val="0"/>
          <w:kern w:val="2"/>
          <w:sz w:val="32"/>
          <w:szCs w:val="32"/>
          <w:lang w:eastAsia="zh-CN"/>
        </w:rPr>
      </w:pPr>
      <w:r>
        <w:rPr>
          <w:rFonts w:hint="eastAsia" w:ascii="黑体" w:hAnsi="仿宋" w:eastAsia="黑体" w:cs="Times New Roman"/>
          <w:bCs w:val="0"/>
          <w:kern w:val="2"/>
          <w:sz w:val="32"/>
          <w:szCs w:val="32"/>
          <w:lang w:eastAsia="zh-CN"/>
        </w:rPr>
        <w:t>三、单位主要工作任务</w:t>
      </w:r>
    </w:p>
    <w:p>
      <w:pPr>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××年，××（单位全称）主要任务是：×××××××××××××××××××××××××××××××××××××××。围绕上述任务，重点抓好以下工作：</w:t>
      </w:r>
    </w:p>
    <w:p>
      <w:pPr>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p>
    <w:p>
      <w:pPr>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p>
    <w:p>
      <w:pPr>
        <w:adjustRightInd w:val="0"/>
        <w:snapToGrid w:val="0"/>
        <w:spacing w:line="590" w:lineRule="exact"/>
        <w:ind w:firstLine="640" w:firstLineChars="200"/>
        <w:rPr>
          <w:rFonts w:ascii="仿宋" w:hAnsi="仿宋" w:eastAsia="仿宋" w:cs="仿宋_GB2312"/>
          <w:sz w:val="32"/>
          <w:szCs w:val="32"/>
        </w:rPr>
      </w:pPr>
    </w:p>
    <w:p>
      <w:pPr>
        <w:pStyle w:val="4"/>
        <w:adjustRightInd w:val="0"/>
        <w:snapToGrid w:val="0"/>
        <w:spacing w:line="590" w:lineRule="exact"/>
        <w:jc w:val="center"/>
        <w:rPr>
          <w:rFonts w:ascii="黑体" w:hAnsi="黑体" w:eastAsia="黑体"/>
          <w:sz w:val="36"/>
          <w:szCs w:val="36"/>
          <w:lang w:eastAsia="zh-CN"/>
        </w:rPr>
      </w:pPr>
      <w:r>
        <w:rPr>
          <w:rFonts w:hint="eastAsia" w:ascii="黑体" w:hAnsi="黑体" w:eastAsia="黑体"/>
          <w:sz w:val="36"/>
          <w:szCs w:val="36"/>
          <w:lang w:eastAsia="zh-CN"/>
        </w:rPr>
        <w:t>第二部分 ××年度单位预算表</w:t>
      </w:r>
    </w:p>
    <w:p>
      <w:pPr>
        <w:pStyle w:val="4"/>
        <w:adjustRightInd w:val="0"/>
        <w:snapToGrid w:val="0"/>
        <w:spacing w:line="590" w:lineRule="exact"/>
        <w:ind w:firstLine="720" w:firstLineChars="200"/>
        <w:rPr>
          <w:rFonts w:ascii="宋体" w:hAnsi="宋体" w:eastAsia="宋体"/>
          <w:sz w:val="36"/>
          <w:lang w:eastAsia="zh-CN"/>
        </w:rPr>
      </w:pPr>
    </w:p>
    <w:p>
      <w:pPr>
        <w:tabs>
          <w:tab w:val="left" w:pos="7513"/>
        </w:tabs>
        <w:adjustRightInd w:val="0"/>
        <w:snapToGrid w:val="0"/>
        <w:spacing w:line="590" w:lineRule="exact"/>
        <w:ind w:firstLine="640" w:firstLineChars="200"/>
        <w:rPr>
          <w:rFonts w:ascii="仿宋" w:hAnsi="仿宋" w:eastAsia="仿宋"/>
          <w:color w:val="FF0000"/>
          <w:sz w:val="32"/>
          <w:szCs w:val="32"/>
        </w:rPr>
      </w:pPr>
      <w:r>
        <w:rPr>
          <w:rFonts w:hint="eastAsia" w:ascii="楷体_GB2312" w:hAnsi="楷体_GB2312" w:eastAsia="楷体_GB2312" w:cs="楷体_GB2312"/>
          <w:color w:val="FF0000"/>
          <w:sz w:val="32"/>
          <w:szCs w:val="32"/>
        </w:rPr>
        <w:t>〔注：单位预算信息公开报表由财政一体化系统中预算综合管理模块的预算信息公开子任务导出，下同〕</w:t>
      </w:r>
    </w:p>
    <w:p>
      <w:pPr>
        <w:pStyle w:val="4"/>
        <w:tabs>
          <w:tab w:val="left" w:pos="7513"/>
        </w:tabs>
        <w:adjustRightInd w:val="0"/>
        <w:snapToGrid w:val="0"/>
        <w:spacing w:line="590" w:lineRule="exact"/>
        <w:ind w:firstLine="640" w:firstLineChars="200"/>
        <w:rPr>
          <w:rFonts w:ascii="黑体" w:hAnsi="仿宋" w:eastAsia="黑体"/>
          <w:kern w:val="2"/>
          <w:sz w:val="32"/>
          <w:szCs w:val="32"/>
          <w:lang w:eastAsia="zh-CN"/>
        </w:rPr>
      </w:pPr>
      <w:r>
        <w:rPr>
          <w:rFonts w:hint="eastAsia" w:ascii="黑体" w:hAnsi="仿宋" w:eastAsia="黑体" w:cs="Times New Roman"/>
          <w:bCs w:val="0"/>
          <w:kern w:val="2"/>
          <w:sz w:val="32"/>
          <w:szCs w:val="32"/>
          <w:lang w:eastAsia="zh-CN"/>
        </w:rPr>
        <w:t>一、收支预算总表</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pStyle w:val="4"/>
        <w:tabs>
          <w:tab w:val="left" w:pos="7513"/>
        </w:tabs>
        <w:adjustRightInd w:val="0"/>
        <w:snapToGrid w:val="0"/>
        <w:spacing w:line="590" w:lineRule="exact"/>
        <w:ind w:firstLine="640" w:firstLineChars="200"/>
        <w:rPr>
          <w:rFonts w:ascii="黑体" w:hAnsi="仿宋" w:eastAsia="黑体"/>
          <w:kern w:val="2"/>
          <w:sz w:val="32"/>
          <w:szCs w:val="32"/>
          <w:lang w:eastAsia="zh-CN"/>
        </w:rPr>
      </w:pPr>
      <w:r>
        <w:rPr>
          <w:rFonts w:hint="eastAsia" w:ascii="黑体" w:hAnsi="仿宋" w:eastAsia="黑体" w:cs="Times New Roman"/>
          <w:bCs w:val="0"/>
          <w:kern w:val="2"/>
          <w:sz w:val="32"/>
          <w:szCs w:val="32"/>
          <w:lang w:eastAsia="zh-CN"/>
        </w:rPr>
        <w:t>二、收入预算总表</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pStyle w:val="4"/>
        <w:tabs>
          <w:tab w:val="left" w:pos="7513"/>
        </w:tabs>
        <w:adjustRightInd w:val="0"/>
        <w:snapToGrid w:val="0"/>
        <w:spacing w:line="590" w:lineRule="exact"/>
        <w:ind w:firstLine="640" w:firstLineChars="200"/>
        <w:rPr>
          <w:rFonts w:ascii="黑体" w:hAnsi="仿宋" w:eastAsia="黑体"/>
          <w:kern w:val="2"/>
          <w:sz w:val="32"/>
          <w:szCs w:val="32"/>
          <w:lang w:eastAsia="zh-CN"/>
        </w:rPr>
      </w:pPr>
      <w:r>
        <w:rPr>
          <w:rFonts w:hint="eastAsia" w:ascii="黑体" w:hAnsi="仿宋" w:eastAsia="黑体" w:cs="Times New Roman"/>
          <w:bCs w:val="0"/>
          <w:kern w:val="2"/>
          <w:sz w:val="32"/>
          <w:szCs w:val="32"/>
          <w:lang w:eastAsia="zh-CN"/>
        </w:rPr>
        <w:t>三、支出预算总表</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pStyle w:val="4"/>
        <w:tabs>
          <w:tab w:val="left" w:pos="7513"/>
        </w:tabs>
        <w:adjustRightInd w:val="0"/>
        <w:snapToGrid w:val="0"/>
        <w:spacing w:line="590" w:lineRule="exact"/>
        <w:ind w:firstLine="640" w:firstLineChars="200"/>
        <w:rPr>
          <w:rFonts w:ascii="黑体" w:hAnsi="仿宋" w:eastAsia="黑体"/>
          <w:kern w:val="2"/>
          <w:sz w:val="32"/>
          <w:szCs w:val="32"/>
          <w:lang w:eastAsia="zh-CN"/>
        </w:rPr>
      </w:pPr>
      <w:r>
        <w:rPr>
          <w:rFonts w:hint="eastAsia" w:ascii="黑体" w:hAnsi="仿宋" w:eastAsia="黑体" w:cs="Times New Roman"/>
          <w:bCs w:val="0"/>
          <w:kern w:val="2"/>
          <w:sz w:val="32"/>
          <w:szCs w:val="32"/>
          <w:lang w:eastAsia="zh-CN"/>
        </w:rPr>
        <w:t>四、财政拨款收支预算总表</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pStyle w:val="4"/>
        <w:tabs>
          <w:tab w:val="left" w:pos="7513"/>
        </w:tabs>
        <w:adjustRightInd w:val="0"/>
        <w:snapToGrid w:val="0"/>
        <w:spacing w:line="590" w:lineRule="exact"/>
        <w:ind w:firstLine="640" w:firstLineChars="200"/>
        <w:rPr>
          <w:rFonts w:hint="eastAsia" w:ascii="黑体" w:hAnsi="仿宋" w:eastAsia="黑体" w:cs="Times New Roman"/>
          <w:bCs w:val="0"/>
          <w:kern w:val="2"/>
          <w:sz w:val="32"/>
          <w:szCs w:val="32"/>
          <w:lang w:eastAsia="zh-CN"/>
        </w:rPr>
      </w:pPr>
      <w:r>
        <w:rPr>
          <w:rFonts w:hint="eastAsia" w:ascii="黑体" w:hAnsi="仿宋" w:eastAsia="黑体" w:cs="Times New Roman"/>
          <w:bCs w:val="0"/>
          <w:kern w:val="2"/>
          <w:sz w:val="32"/>
          <w:szCs w:val="32"/>
          <w:lang w:eastAsia="zh-CN"/>
        </w:rPr>
        <w:t>五、一般公共预算拨款支出预算表</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pStyle w:val="4"/>
        <w:tabs>
          <w:tab w:val="left" w:pos="7513"/>
        </w:tabs>
        <w:adjustRightInd w:val="0"/>
        <w:snapToGrid w:val="0"/>
        <w:spacing w:line="590" w:lineRule="exact"/>
        <w:ind w:firstLine="640" w:firstLineChars="200"/>
        <w:rPr>
          <w:rFonts w:ascii="仿宋" w:hAnsi="仿宋" w:eastAsia="黑体"/>
          <w:kern w:val="2"/>
          <w:sz w:val="32"/>
          <w:szCs w:val="32"/>
          <w:lang w:eastAsia="zh-CN"/>
        </w:rPr>
      </w:pPr>
      <w:r>
        <w:rPr>
          <w:rFonts w:hint="eastAsia" w:ascii="仿宋" w:hAnsi="仿宋" w:eastAsia="黑体" w:cs="Times New Roman"/>
          <w:bCs w:val="0"/>
          <w:kern w:val="2"/>
          <w:sz w:val="32"/>
          <w:szCs w:val="32"/>
          <w:lang w:eastAsia="zh-CN"/>
        </w:rPr>
        <w:t>六、政府性基金拨款支出预算表</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pStyle w:val="2"/>
        <w:adjustRightInd w:val="0"/>
        <w:snapToGrid w:val="0"/>
        <w:spacing w:line="590" w:lineRule="exact"/>
        <w:ind w:firstLine="640" w:firstLineChars="200"/>
        <w:rPr>
          <w:rFonts w:hint="eastAsia"/>
        </w:rPr>
      </w:pPr>
      <w:r>
        <w:rPr>
          <w:rFonts w:hint="eastAsia" w:ascii="楷体_GB2312" w:hAnsi="楷体_GB2312" w:eastAsia="楷体_GB2312" w:cs="楷体_GB2312"/>
          <w:color w:val="FF0000"/>
          <w:sz w:val="32"/>
          <w:szCs w:val="32"/>
        </w:rPr>
        <w:t>（注：没有政府性基金拨款支出的单位请公开空表，并标注“本表无金额”）</w:t>
      </w:r>
    </w:p>
    <w:p>
      <w:pPr>
        <w:pStyle w:val="4"/>
        <w:tabs>
          <w:tab w:val="left" w:pos="7513"/>
        </w:tabs>
        <w:adjustRightInd w:val="0"/>
        <w:snapToGrid w:val="0"/>
        <w:spacing w:line="590" w:lineRule="exact"/>
        <w:ind w:firstLine="640" w:firstLineChars="200"/>
        <w:rPr>
          <w:rFonts w:ascii="黑体" w:hAnsi="仿宋" w:eastAsia="黑体"/>
          <w:kern w:val="2"/>
          <w:sz w:val="32"/>
          <w:szCs w:val="32"/>
          <w:lang w:eastAsia="zh-CN"/>
        </w:rPr>
      </w:pPr>
      <w:r>
        <w:rPr>
          <w:rFonts w:hint="eastAsia" w:ascii="黑体" w:hAnsi="仿宋" w:eastAsia="黑体" w:cs="Times New Roman"/>
          <w:bCs w:val="0"/>
          <w:kern w:val="2"/>
          <w:sz w:val="32"/>
          <w:szCs w:val="32"/>
          <w:lang w:eastAsia="zh-CN"/>
        </w:rPr>
        <w:t>七、一般公共预算支出经济分类情况表</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pStyle w:val="4"/>
        <w:tabs>
          <w:tab w:val="left" w:pos="7513"/>
        </w:tabs>
        <w:adjustRightInd w:val="0"/>
        <w:snapToGrid w:val="0"/>
        <w:spacing w:line="590" w:lineRule="exact"/>
        <w:ind w:firstLine="640" w:firstLineChars="200"/>
        <w:rPr>
          <w:rFonts w:ascii="仿宋" w:hAnsi="仿宋" w:eastAsia="黑体"/>
          <w:kern w:val="2"/>
          <w:sz w:val="32"/>
          <w:szCs w:val="32"/>
          <w:lang w:eastAsia="zh-CN"/>
        </w:rPr>
      </w:pPr>
      <w:r>
        <w:rPr>
          <w:rFonts w:hint="eastAsia" w:ascii="仿宋" w:hAnsi="仿宋" w:eastAsia="黑体" w:cs="Times New Roman"/>
          <w:bCs w:val="0"/>
          <w:kern w:val="2"/>
          <w:sz w:val="32"/>
          <w:szCs w:val="32"/>
          <w:lang w:eastAsia="zh-CN"/>
        </w:rPr>
        <w:t>八、一般公共预算基本支出经济分类情况表</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pStyle w:val="4"/>
        <w:tabs>
          <w:tab w:val="left" w:pos="7513"/>
        </w:tabs>
        <w:adjustRightInd w:val="0"/>
        <w:snapToGrid w:val="0"/>
        <w:spacing w:line="590" w:lineRule="exact"/>
        <w:ind w:firstLine="640" w:firstLineChars="200"/>
        <w:rPr>
          <w:rFonts w:hint="eastAsia" w:ascii="仿宋" w:hAnsi="仿宋" w:eastAsia="黑体" w:cs="Times New Roman"/>
          <w:bCs w:val="0"/>
          <w:kern w:val="2"/>
          <w:sz w:val="32"/>
          <w:szCs w:val="32"/>
          <w:lang w:eastAsia="zh-CN"/>
        </w:rPr>
      </w:pPr>
      <w:r>
        <w:rPr>
          <w:rFonts w:hint="eastAsia" w:ascii="仿宋" w:hAnsi="仿宋" w:eastAsia="黑体" w:cs="Times New Roman"/>
          <w:bCs w:val="0"/>
          <w:kern w:val="2"/>
          <w:sz w:val="32"/>
          <w:szCs w:val="32"/>
          <w:lang w:eastAsia="zh-CN"/>
        </w:rPr>
        <w:t>九、一般公共预算“三公”经费支出预算表</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pStyle w:val="2"/>
        <w:adjustRightInd w:val="0"/>
        <w:snapToGrid w:val="0"/>
        <w:spacing w:line="590" w:lineRule="exact"/>
        <w:ind w:firstLine="640" w:firstLineChars="200"/>
        <w:rPr>
          <w:rFonts w:hint="eastAsia"/>
        </w:rPr>
      </w:pPr>
      <w:r>
        <w:rPr>
          <w:rFonts w:hint="eastAsia" w:ascii="楷体_GB2312" w:hAnsi="楷体_GB2312" w:eastAsia="楷体_GB2312" w:cs="楷体_GB2312"/>
          <w:color w:val="FF0000"/>
          <w:sz w:val="32"/>
          <w:szCs w:val="32"/>
        </w:rPr>
        <w:t>（注：没有一般公共预算“三公”经费支出预算的单位请公开空表，并标注“本表无金额”）</w:t>
      </w:r>
    </w:p>
    <w:p>
      <w:pPr>
        <w:tabs>
          <w:tab w:val="left" w:pos="7513"/>
        </w:tabs>
        <w:adjustRightInd w:val="0"/>
        <w:snapToGrid w:val="0"/>
        <w:spacing w:line="590" w:lineRule="exact"/>
        <w:ind w:firstLine="643" w:firstLineChars="200"/>
        <w:rPr>
          <w:rFonts w:ascii="仿宋" w:hAnsi="仿宋" w:eastAsia="仿宋"/>
          <w:b/>
          <w:sz w:val="32"/>
          <w:szCs w:val="32"/>
        </w:rPr>
      </w:pPr>
    </w:p>
    <w:p>
      <w:pPr>
        <w:pStyle w:val="4"/>
        <w:adjustRightInd w:val="0"/>
        <w:snapToGrid w:val="0"/>
        <w:spacing w:line="590" w:lineRule="exact"/>
        <w:jc w:val="center"/>
        <w:rPr>
          <w:rFonts w:ascii="黑体" w:hAnsi="黑体" w:eastAsia="黑体"/>
          <w:sz w:val="36"/>
          <w:szCs w:val="36"/>
          <w:lang w:eastAsia="zh-CN"/>
        </w:rPr>
      </w:pPr>
      <w:r>
        <w:rPr>
          <w:rFonts w:hint="eastAsia" w:ascii="黑体" w:hAnsi="黑体" w:eastAsia="黑体"/>
          <w:sz w:val="36"/>
          <w:szCs w:val="36"/>
          <w:lang w:eastAsia="zh-CN"/>
        </w:rPr>
        <w:t>第三部分 ××年度单位预算情况说明</w:t>
      </w:r>
    </w:p>
    <w:p>
      <w:pPr>
        <w:adjustRightInd w:val="0"/>
        <w:snapToGrid w:val="0"/>
        <w:spacing w:line="590" w:lineRule="exact"/>
        <w:ind w:firstLine="640" w:firstLineChars="200"/>
        <w:rPr>
          <w:rFonts w:ascii="仿宋" w:hAnsi="仿宋" w:eastAsia="仿宋" w:cs="仿宋_GB2312"/>
          <w:sz w:val="32"/>
          <w:szCs w:val="32"/>
        </w:rPr>
      </w:pPr>
    </w:p>
    <w:p>
      <w:pPr>
        <w:pStyle w:val="4"/>
        <w:tabs>
          <w:tab w:val="left" w:pos="7513"/>
        </w:tabs>
        <w:adjustRightInd w:val="0"/>
        <w:snapToGrid w:val="0"/>
        <w:spacing w:line="590" w:lineRule="exact"/>
        <w:ind w:firstLine="640" w:firstLineChars="200"/>
        <w:rPr>
          <w:rFonts w:ascii="黑体" w:hAnsi="仿宋" w:eastAsia="黑体"/>
          <w:b w:val="0"/>
          <w:kern w:val="2"/>
          <w:sz w:val="32"/>
          <w:szCs w:val="32"/>
          <w:lang w:eastAsia="zh-CN"/>
        </w:rPr>
      </w:pPr>
      <w:r>
        <w:rPr>
          <w:rFonts w:hint="eastAsia" w:ascii="黑体" w:hAnsi="仿宋" w:eastAsia="黑体" w:cs="Times New Roman"/>
          <w:bCs w:val="0"/>
          <w:kern w:val="2"/>
          <w:sz w:val="32"/>
          <w:szCs w:val="32"/>
          <w:lang w:eastAsia="zh-CN"/>
        </w:rPr>
        <w:t>一、预算收支总体情况</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综合预算的原则，单位所有收入和支出均纳入部门预算管理。××年,××（单位）收入预算为××万元，比上年增加××万元，主要原因是××××××××××××。其中：一般公共预算拨款××万元，基金预算财政拨款××万元,财政专户拨款××万元,其他收入××万元,单位结余结转资金××万元。相应安排支出预算××万元，比上年增加××万元，其中：人员支出××万元，对个人和家庭补助支出××万元，公用支出××万元，项目支出××万元。</w:t>
      </w:r>
    </w:p>
    <w:p>
      <w:pPr>
        <w:pStyle w:val="4"/>
        <w:tabs>
          <w:tab w:val="left" w:pos="7513"/>
        </w:tabs>
        <w:adjustRightInd w:val="0"/>
        <w:snapToGrid w:val="0"/>
        <w:spacing w:line="590" w:lineRule="exact"/>
        <w:ind w:firstLine="640" w:firstLineChars="200"/>
        <w:rPr>
          <w:rFonts w:hint="eastAsia" w:ascii="黑体" w:hAnsi="仿宋" w:eastAsia="黑体" w:cs="Times New Roman"/>
          <w:bCs w:val="0"/>
          <w:kern w:val="2"/>
          <w:sz w:val="32"/>
          <w:szCs w:val="32"/>
          <w:lang w:eastAsia="zh-CN"/>
        </w:rPr>
      </w:pPr>
      <w:r>
        <w:rPr>
          <w:rFonts w:hint="eastAsia" w:ascii="黑体" w:hAnsi="仿宋" w:eastAsia="黑体" w:cs="Times New Roman"/>
          <w:bCs w:val="0"/>
          <w:kern w:val="2"/>
          <w:sz w:val="32"/>
          <w:szCs w:val="32"/>
          <w:lang w:eastAsia="zh-CN"/>
        </w:rPr>
        <w:t>二、一般公共预算拨款支出情况</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××年度一般公共预算拨款支出××万元，比上年增加××万元，主要原因是××××××××××××，主要支出项目（按项级科目分类统计）包括：</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（一）×××（项级科目）××万元。主要用于××支出。</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（二）×××（项级科目）××万元。主要用于××支出。</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（三）×××（项级科目）××万元。主要用于××支出。</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tabs>
          <w:tab w:val="left" w:pos="7513"/>
        </w:tabs>
        <w:adjustRightInd w:val="0"/>
        <w:snapToGrid w:val="0"/>
        <w:spacing w:line="590" w:lineRule="exact"/>
        <w:ind w:firstLine="640" w:firstLineChars="200"/>
        <w:rPr>
          <w:rFonts w:hint="eastAsia" w:ascii="楷体_GB2312" w:hAnsi="楷体_GB2312" w:eastAsia="楷体_GB2312" w:cs="楷体_GB2312"/>
          <w:color w:val="FF0000"/>
          <w:sz w:val="32"/>
          <w:szCs w:val="32"/>
        </w:rPr>
      </w:pPr>
      <w:r>
        <w:rPr>
          <w:rFonts w:hint="eastAsia" w:ascii="楷体_GB2312" w:hAnsi="楷体_GB2312" w:eastAsia="楷体_GB2312" w:cs="楷体_GB2312"/>
          <w:color w:val="FF0000"/>
          <w:sz w:val="32"/>
          <w:szCs w:val="32"/>
        </w:rPr>
        <w:t>（注：没有一般公共预算拨款支出的单位请标注“本单位××年度没有使用一般公共预算拨款安排的支出”）</w:t>
      </w:r>
    </w:p>
    <w:p>
      <w:pPr>
        <w:pStyle w:val="4"/>
        <w:tabs>
          <w:tab w:val="left" w:pos="7513"/>
        </w:tabs>
        <w:adjustRightInd w:val="0"/>
        <w:snapToGrid w:val="0"/>
        <w:spacing w:line="590" w:lineRule="exact"/>
        <w:ind w:firstLine="640" w:firstLineChars="200"/>
        <w:rPr>
          <w:rFonts w:hint="eastAsia" w:ascii="黑体" w:hAnsi="仿宋" w:eastAsia="黑体" w:cs="Times New Roman"/>
          <w:bCs w:val="0"/>
          <w:kern w:val="2"/>
          <w:sz w:val="32"/>
          <w:szCs w:val="32"/>
          <w:lang w:eastAsia="zh-CN"/>
        </w:rPr>
      </w:pPr>
      <w:r>
        <w:rPr>
          <w:rFonts w:hint="eastAsia" w:ascii="黑体" w:hAnsi="仿宋" w:eastAsia="黑体" w:cs="Times New Roman"/>
          <w:bCs w:val="0"/>
          <w:kern w:val="2"/>
          <w:sz w:val="32"/>
          <w:szCs w:val="32"/>
          <w:lang w:eastAsia="zh-CN"/>
        </w:rPr>
        <w:t>三、政府性基金预算拨款支出情况</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××年度政府性基金支出××万元，比上年增加××万元，主要原因是××××××××××××，主要支出项目（按项级科目分类统计）包括：</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（一）×××（项级科目）××万元。主要用于××支出。</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（二）×××（项级科目）××万元。主要用于××支出。</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（三）×××（项级科目）××万元。主要用于××支出。</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tabs>
          <w:tab w:val="left" w:pos="7513"/>
        </w:tabs>
        <w:adjustRightInd w:val="0"/>
        <w:snapToGrid w:val="0"/>
        <w:spacing w:line="590" w:lineRule="exact"/>
        <w:ind w:firstLine="640" w:firstLineChars="200"/>
        <w:rPr>
          <w:rFonts w:ascii="楷体" w:hAnsi="楷体" w:eastAsia="楷体"/>
          <w:sz w:val="32"/>
          <w:szCs w:val="32"/>
        </w:rPr>
      </w:pPr>
      <w:r>
        <w:rPr>
          <w:rFonts w:hint="eastAsia" w:ascii="楷体_GB2312" w:hAnsi="楷体_GB2312" w:eastAsia="楷体_GB2312" w:cs="楷体_GB2312"/>
          <w:color w:val="FF0000"/>
          <w:sz w:val="32"/>
          <w:szCs w:val="32"/>
        </w:rPr>
        <w:t>（注：没有政府性基金拨款支出的单位请标注“本单位××年度没有使用政府性基金预算拨款安排的支出”）</w:t>
      </w:r>
    </w:p>
    <w:p>
      <w:pPr>
        <w:pStyle w:val="4"/>
        <w:tabs>
          <w:tab w:val="left" w:pos="7513"/>
        </w:tabs>
        <w:adjustRightInd w:val="0"/>
        <w:snapToGrid w:val="0"/>
        <w:spacing w:line="590" w:lineRule="exact"/>
        <w:ind w:firstLine="640" w:firstLineChars="200"/>
        <w:rPr>
          <w:rFonts w:ascii="黑体" w:hAnsi="仿宋" w:eastAsia="黑体"/>
          <w:b w:val="0"/>
          <w:kern w:val="2"/>
          <w:sz w:val="32"/>
          <w:szCs w:val="32"/>
          <w:lang w:eastAsia="zh-CN"/>
        </w:rPr>
      </w:pPr>
      <w:r>
        <w:rPr>
          <w:rFonts w:hint="eastAsia" w:ascii="黑体" w:hAnsi="仿宋" w:eastAsia="黑体" w:cs="Times New Roman"/>
          <w:bCs w:val="0"/>
          <w:kern w:val="2"/>
          <w:sz w:val="32"/>
          <w:szCs w:val="32"/>
          <w:lang w:eastAsia="zh-CN"/>
        </w:rPr>
        <w:t>四、财政拨款预算基本支出情况</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××年度财政拨款基本支出××万元，其中：</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人员经费××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公用经费××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pStyle w:val="4"/>
        <w:tabs>
          <w:tab w:val="left" w:pos="7513"/>
        </w:tabs>
        <w:adjustRightInd w:val="0"/>
        <w:snapToGrid w:val="0"/>
        <w:spacing w:line="590" w:lineRule="exact"/>
        <w:ind w:firstLine="640" w:firstLineChars="200"/>
        <w:rPr>
          <w:rFonts w:ascii="黑体" w:hAnsi="仿宋" w:eastAsia="黑体"/>
          <w:b w:val="0"/>
          <w:kern w:val="2"/>
          <w:sz w:val="32"/>
          <w:szCs w:val="32"/>
          <w:lang w:eastAsia="zh-CN"/>
        </w:rPr>
      </w:pPr>
      <w:r>
        <w:rPr>
          <w:rFonts w:hint="eastAsia" w:ascii="黑体" w:hAnsi="仿宋" w:eastAsia="黑体" w:cs="Times New Roman"/>
          <w:bCs w:val="0"/>
          <w:kern w:val="2"/>
          <w:sz w:val="32"/>
          <w:szCs w:val="32"/>
          <w:lang w:eastAsia="zh-CN"/>
        </w:rPr>
        <w:t>五、一般公共预算“三公”经费支出情况</w:t>
      </w:r>
    </w:p>
    <w:p>
      <w:pPr>
        <w:widowControl w:val="0"/>
        <w:adjustRightInd w:val="0"/>
        <w:snapToGrid w:val="0"/>
        <w:spacing w:line="590" w:lineRule="exact"/>
        <w:ind w:firstLine="643" w:firstLineChars="200"/>
        <w:rPr>
          <w:rFonts w:ascii="楷体_GB2312" w:hAnsi="楷体" w:eastAsia="楷体_GB2312" w:cs="宋体"/>
          <w:b/>
          <w:bCs/>
          <w:kern w:val="0"/>
          <w:sz w:val="32"/>
          <w:szCs w:val="32"/>
        </w:rPr>
      </w:pPr>
      <w:r>
        <w:rPr>
          <w:rFonts w:hint="eastAsia" w:ascii="楷体_GB2312" w:hAnsi="楷体" w:eastAsia="楷体_GB2312"/>
          <w:b/>
          <w:sz w:val="32"/>
          <w:szCs w:val="32"/>
        </w:rPr>
        <w:t>（一）</w:t>
      </w:r>
      <w:r>
        <w:rPr>
          <w:rFonts w:hint="eastAsia" w:ascii="楷体_GB2312" w:hAnsi="楷体" w:eastAsia="楷体_GB2312" w:cs="宋体"/>
          <w:b/>
          <w:bCs/>
          <w:kern w:val="0"/>
          <w:sz w:val="32"/>
          <w:szCs w:val="32"/>
        </w:rPr>
        <w:t>因公出国（境）经费</w:t>
      </w:r>
    </w:p>
    <w:p>
      <w:pPr>
        <w:widowControl w:val="0"/>
        <w:adjustRightInd w:val="0"/>
        <w:snapToGrid w:val="0"/>
        <w:spacing w:line="590" w:lineRule="exact"/>
        <w:ind w:firstLine="640" w:firstLineChars="200"/>
        <w:rPr>
          <w:rFonts w:hint="eastAsia" w:ascii="楷体_GB2312" w:hAnsi="楷体" w:eastAsia="楷体_GB2312" w:cs="仿宋_GB2312"/>
          <w:sz w:val="32"/>
          <w:szCs w:val="32"/>
        </w:rPr>
      </w:pPr>
      <w:r>
        <w:rPr>
          <w:rFonts w:hint="eastAsia" w:ascii="仿宋_GB2312" w:hAnsi="仿宋_GB2312" w:eastAsia="仿宋_GB2312" w:cs="仿宋_GB2312"/>
          <w:kern w:val="0"/>
          <w:sz w:val="32"/>
          <w:szCs w:val="32"/>
        </w:rPr>
        <w:t>××年预算安排××万元。主要用于××××××××××××（简要说明出国（境）团组目的）。与上年相比支出下降（增长）××%，主要原因是:××××××××。</w:t>
      </w:r>
      <w:r>
        <w:rPr>
          <w:rFonts w:hint="eastAsia" w:ascii="楷体_GB2312" w:hAnsi="楷体" w:eastAsia="楷体_GB2312" w:cs="仿宋_GB2312"/>
          <w:sz w:val="32"/>
          <w:szCs w:val="32"/>
        </w:rPr>
        <w:t>（无增长请标注“与上年持平”）</w:t>
      </w:r>
    </w:p>
    <w:p>
      <w:pPr>
        <w:widowControl w:val="0"/>
        <w:adjustRightInd w:val="0"/>
        <w:snapToGrid w:val="0"/>
        <w:spacing w:line="590" w:lineRule="exact"/>
        <w:ind w:firstLine="640" w:firstLineChars="200"/>
        <w:rPr>
          <w:rFonts w:ascii="楷体" w:hAnsi="楷体" w:eastAsia="楷体" w:cs="仿宋_GB2312"/>
          <w:bCs/>
          <w:sz w:val="32"/>
          <w:szCs w:val="32"/>
        </w:rPr>
      </w:pPr>
      <w:r>
        <w:rPr>
          <w:rFonts w:hint="eastAsia" w:ascii="楷体_GB2312" w:hAnsi="楷体_GB2312" w:eastAsia="楷体_GB2312" w:cs="楷体_GB2312"/>
          <w:color w:val="FF0000"/>
          <w:sz w:val="32"/>
          <w:szCs w:val="32"/>
        </w:rPr>
        <w:t>（注：以省卫健委分解批复的“三公”经费额度进行公开，下同）</w:t>
      </w:r>
    </w:p>
    <w:p>
      <w:pPr>
        <w:widowControl w:val="0"/>
        <w:adjustRightInd w:val="0"/>
        <w:snapToGrid w:val="0"/>
        <w:spacing w:line="590" w:lineRule="exact"/>
        <w:ind w:firstLine="643" w:firstLineChars="200"/>
        <w:rPr>
          <w:rFonts w:ascii="楷体_GB2312" w:hAnsi="楷体" w:eastAsia="楷体_GB2312" w:cs="宋体"/>
          <w:b/>
          <w:bCs/>
          <w:kern w:val="0"/>
          <w:sz w:val="32"/>
          <w:szCs w:val="32"/>
        </w:rPr>
      </w:pPr>
      <w:r>
        <w:rPr>
          <w:rFonts w:hint="eastAsia" w:ascii="楷体_GB2312" w:hAnsi="楷体" w:eastAsia="楷体_GB2312"/>
          <w:b/>
          <w:sz w:val="32"/>
          <w:szCs w:val="32"/>
        </w:rPr>
        <w:t>（二）</w:t>
      </w:r>
      <w:r>
        <w:rPr>
          <w:rFonts w:hint="eastAsia" w:ascii="楷体_GB2312" w:hAnsi="楷体" w:eastAsia="楷体_GB2312" w:cs="宋体"/>
          <w:b/>
          <w:bCs/>
          <w:kern w:val="0"/>
          <w:sz w:val="32"/>
          <w:szCs w:val="32"/>
        </w:rPr>
        <w:t>公务接待费</w:t>
      </w:r>
    </w:p>
    <w:p>
      <w:pPr>
        <w:widowControl w:val="0"/>
        <w:adjustRightInd w:val="0"/>
        <w:snapToGrid w:val="0"/>
        <w:spacing w:line="590" w:lineRule="exact"/>
        <w:ind w:firstLine="640" w:firstLineChars="200"/>
        <w:rPr>
          <w:rFonts w:ascii="楷体_GB2312" w:hAnsi="仿宋" w:eastAsia="楷体_GB2312" w:cs="仿宋_GB2312"/>
          <w:sz w:val="32"/>
          <w:szCs w:val="32"/>
        </w:rPr>
      </w:pPr>
      <w:r>
        <w:rPr>
          <w:rFonts w:hint="eastAsia" w:ascii="仿宋_GB2312" w:hAnsi="仿宋_GB2312" w:eastAsia="仿宋_GB2312" w:cs="仿宋_GB2312"/>
          <w:kern w:val="0"/>
          <w:sz w:val="32"/>
          <w:szCs w:val="32"/>
        </w:rPr>
        <w:t>××年预算安排××万元。主要用于××××××××××××等方面的接待活动。与上年相比支出下降（增长）××%，主要原因是:××××××××。</w:t>
      </w:r>
      <w:r>
        <w:rPr>
          <w:rFonts w:hint="eastAsia" w:ascii="楷体_GB2312" w:hAnsi="楷体" w:eastAsia="楷体_GB2312" w:cs="仿宋_GB2312"/>
          <w:sz w:val="32"/>
          <w:szCs w:val="32"/>
        </w:rPr>
        <w:t>（注：无增长请标注“与上年持平”）</w:t>
      </w:r>
    </w:p>
    <w:p>
      <w:pPr>
        <w:adjustRightInd w:val="0"/>
        <w:snapToGrid w:val="0"/>
        <w:spacing w:line="590" w:lineRule="exact"/>
        <w:ind w:firstLine="643" w:firstLineChars="200"/>
        <w:rPr>
          <w:rFonts w:ascii="楷体_GB2312" w:hAnsi="楷体" w:eastAsia="楷体_GB2312" w:cs="宋体"/>
          <w:b/>
          <w:bCs/>
          <w:kern w:val="0"/>
          <w:sz w:val="32"/>
          <w:szCs w:val="32"/>
        </w:rPr>
      </w:pPr>
      <w:r>
        <w:rPr>
          <w:rFonts w:hint="eastAsia" w:ascii="楷体_GB2312" w:hAnsi="楷体" w:eastAsia="楷体_GB2312"/>
          <w:b/>
          <w:sz w:val="32"/>
          <w:szCs w:val="32"/>
        </w:rPr>
        <w:t>（三）</w:t>
      </w:r>
      <w:r>
        <w:rPr>
          <w:rFonts w:hint="eastAsia" w:ascii="楷体_GB2312" w:hAnsi="楷体" w:eastAsia="楷体_GB2312" w:cs="宋体"/>
          <w:b/>
          <w:bCs/>
          <w:kern w:val="0"/>
          <w:sz w:val="32"/>
          <w:szCs w:val="32"/>
        </w:rPr>
        <w:t>公务用车购置及运行费</w:t>
      </w:r>
    </w:p>
    <w:p>
      <w:pPr>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××年预算安排××万元，其中：公车运行费××万元，公车购置费××万元。与上年相比支出下降（增长）××%，主要原因是:××××××××。</w:t>
      </w:r>
    </w:p>
    <w:p>
      <w:pPr>
        <w:adjustRightInd w:val="0"/>
        <w:snapToGrid w:val="0"/>
        <w:spacing w:line="590" w:lineRule="exact"/>
        <w:ind w:firstLine="640" w:firstLineChars="200"/>
        <w:rPr>
          <w:rFonts w:hint="eastAsia" w:ascii="楷体_GB2312" w:hAnsi="楷体_GB2312" w:eastAsia="楷体_GB2312" w:cs="楷体_GB2312"/>
          <w:color w:val="FF0000"/>
          <w:sz w:val="32"/>
          <w:szCs w:val="32"/>
        </w:rPr>
      </w:pPr>
      <w:r>
        <w:rPr>
          <w:rFonts w:hint="eastAsia" w:ascii="楷体_GB2312" w:hAnsi="楷体_GB2312" w:eastAsia="楷体_GB2312" w:cs="楷体_GB2312"/>
          <w:color w:val="FF0000"/>
          <w:sz w:val="32"/>
          <w:szCs w:val="32"/>
        </w:rPr>
        <w:t>（注：无增长请标注“与上年持平”）</w:t>
      </w:r>
    </w:p>
    <w:p>
      <w:pPr>
        <w:pStyle w:val="4"/>
        <w:adjustRightInd w:val="0"/>
        <w:snapToGrid w:val="0"/>
        <w:spacing w:line="590" w:lineRule="exact"/>
        <w:ind w:firstLine="640" w:firstLineChars="200"/>
        <w:rPr>
          <w:rFonts w:hint="eastAsia" w:ascii="黑体" w:hAnsi="仿宋" w:eastAsia="黑体" w:cs="Times New Roman"/>
          <w:bCs w:val="0"/>
          <w:kern w:val="2"/>
          <w:sz w:val="32"/>
          <w:szCs w:val="32"/>
          <w:lang w:eastAsia="zh-CN"/>
        </w:rPr>
      </w:pPr>
      <w:r>
        <w:rPr>
          <w:rFonts w:hint="eastAsia" w:ascii="黑体" w:hAnsi="仿宋" w:eastAsia="黑体" w:cs="Times New Roman"/>
          <w:bCs w:val="0"/>
          <w:kern w:val="2"/>
          <w:sz w:val="32"/>
          <w:szCs w:val="32"/>
          <w:lang w:eastAsia="zh-CN"/>
        </w:rPr>
        <w:t>六、预算绩效目标情况</w:t>
      </w:r>
    </w:p>
    <w:p>
      <w:pPr>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adjustRightInd w:val="0"/>
        <w:snapToGrid w:val="0"/>
        <w:spacing w:line="590" w:lineRule="exact"/>
        <w:ind w:firstLine="640" w:firstLineChars="200"/>
        <w:rPr>
          <w:rFonts w:hint="eastAsia" w:ascii="楷体_GB2312" w:hAnsi="楷体_GB2312" w:eastAsia="楷体_GB2312" w:cs="楷体_GB2312"/>
          <w:color w:val="FF0000"/>
          <w:sz w:val="32"/>
          <w:szCs w:val="32"/>
        </w:rPr>
      </w:pPr>
      <w:r>
        <w:rPr>
          <w:rFonts w:hint="eastAsia" w:ascii="楷体_GB2312" w:hAnsi="楷体_GB2312" w:eastAsia="楷体_GB2312" w:cs="楷体_GB2312"/>
          <w:color w:val="FF0000"/>
          <w:sz w:val="32"/>
          <w:szCs w:val="32"/>
        </w:rPr>
        <w:t>（注：未单独设置绩效目标的单位，请标注“本单位无项目支出绩效目标表，由省卫健委统一设置项目绩效目标”）</w:t>
      </w:r>
    </w:p>
    <w:p>
      <w:pPr>
        <w:pStyle w:val="4"/>
        <w:adjustRightInd w:val="0"/>
        <w:snapToGrid w:val="0"/>
        <w:spacing w:line="590" w:lineRule="exact"/>
        <w:ind w:firstLine="640" w:firstLineChars="200"/>
        <w:rPr>
          <w:rFonts w:hint="eastAsia" w:ascii="黑体" w:hAnsi="仿宋" w:eastAsia="黑体" w:cs="Times New Roman"/>
          <w:bCs w:val="0"/>
          <w:kern w:val="2"/>
          <w:sz w:val="32"/>
          <w:szCs w:val="32"/>
          <w:lang w:eastAsia="zh-CN"/>
        </w:rPr>
      </w:pPr>
      <w:r>
        <w:rPr>
          <w:rFonts w:hint="eastAsia" w:ascii="黑体" w:hAnsi="仿宋" w:eastAsia="黑体" w:cs="Times New Roman"/>
          <w:bCs w:val="0"/>
          <w:kern w:val="2"/>
          <w:sz w:val="32"/>
          <w:szCs w:val="32"/>
          <w:lang w:eastAsia="zh-CN"/>
        </w:rPr>
        <w:t>七、其他重要事项说明</w:t>
      </w:r>
    </w:p>
    <w:p>
      <w:pPr>
        <w:adjustRightInd w:val="0"/>
        <w:snapToGrid w:val="0"/>
        <w:spacing w:line="59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（一）机关运行经费</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××年××（单位）一般公共预算拨款安排的机关运行经费支出××万元，比××年增加××万元，主要原因是××××××××。</w:t>
      </w:r>
    </w:p>
    <w:p>
      <w:pPr>
        <w:widowControl w:val="0"/>
        <w:adjustRightInd w:val="0"/>
        <w:snapToGrid w:val="0"/>
        <w:spacing w:line="590" w:lineRule="exact"/>
        <w:ind w:firstLine="640" w:firstLineChars="200"/>
        <w:rPr>
          <w:rFonts w:hint="eastAsia" w:ascii="楷体_GB2312" w:hAnsi="楷体_GB2312" w:eastAsia="楷体_GB2312" w:cs="楷体_GB2312"/>
          <w:color w:val="FF0000"/>
          <w:sz w:val="32"/>
          <w:szCs w:val="32"/>
        </w:rPr>
      </w:pPr>
      <w:r>
        <w:rPr>
          <w:rFonts w:hint="eastAsia" w:ascii="楷体_GB2312" w:hAnsi="楷体_GB2312" w:eastAsia="楷体_GB2312" w:cs="楷体_GB2312"/>
          <w:color w:val="FF0000"/>
          <w:sz w:val="32"/>
          <w:szCs w:val="32"/>
        </w:rPr>
        <w:t>（注：没有机关运行经费的单位，请标注“本单位非行政、参公单位，无机关运行经费”）</w:t>
      </w:r>
    </w:p>
    <w:p>
      <w:pPr>
        <w:adjustRightInd w:val="0"/>
        <w:snapToGrid w:val="0"/>
        <w:spacing w:line="59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（二）政府采购情况</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××年××（单位）政府采购预算总额××万元，其中：政府采购货物预算××万元、政府采购工程预算××万元、政府采购服务预算××万元。</w:t>
      </w:r>
    </w:p>
    <w:p>
      <w:pPr>
        <w:numPr>
          <w:ilvl w:val="0"/>
          <w:numId w:val="0"/>
        </w:numPr>
        <w:pBdr>
          <w:bottom w:val="none" w:color="auto" w:sz="0" w:space="0"/>
        </w:pBdr>
        <w:adjustRightInd w:val="0"/>
        <w:snapToGrid w:val="0"/>
        <w:spacing w:line="59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（三）国有资产占用使用情况</w:t>
      </w:r>
    </w:p>
    <w:p>
      <w:pPr>
        <w:pBdr>
          <w:bottom w:val="none" w:color="auto" w:sz="0" w:space="0"/>
        </w:pBd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年底，××（单位）共有车辆××辆，其中：省部级领导干部用车××辆，一般公务用车××辆，一般执法执勤用车××辆，特种专业技术用车××辆，其他用车××辆。单位价值50万元以上通用设备××台（套），单位价值100万元以上专用设备××台（套）。</w:t>
      </w:r>
    </w:p>
    <w:p>
      <w:pPr>
        <w:pBdr>
          <w:bottom w:val="none" w:color="auto" w:sz="0" w:space="0"/>
        </w:pBd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p>
    <w:p>
      <w:pPr>
        <w:adjustRightInd w:val="0"/>
        <w:snapToGrid w:val="0"/>
        <w:spacing w:line="590" w:lineRule="exact"/>
        <w:jc w:val="center"/>
        <w:rPr>
          <w:rFonts w:ascii="宋体" w:hAnsi="宋体"/>
          <w:b/>
          <w:sz w:val="40"/>
        </w:rPr>
      </w:pPr>
      <w:r>
        <w:rPr>
          <w:rFonts w:hint="eastAsia" w:ascii="黑体" w:hAnsi="黑体" w:eastAsia="黑体" w:cs="黑体"/>
          <w:bCs/>
          <w:sz w:val="36"/>
          <w:szCs w:val="36"/>
        </w:rPr>
        <w:t>第四部分 名词解释</w:t>
      </w:r>
    </w:p>
    <w:p>
      <w:pPr>
        <w:tabs>
          <w:tab w:val="left" w:pos="7513"/>
        </w:tabs>
        <w:adjustRightInd w:val="0"/>
        <w:snapToGrid w:val="0"/>
        <w:spacing w:line="590" w:lineRule="exact"/>
        <w:ind w:firstLine="640" w:firstLineChars="200"/>
        <w:jc w:val="both"/>
        <w:rPr>
          <w:rFonts w:ascii="仿宋_GB2312" w:hAnsi="仿宋_GB2312" w:eastAsia="仿宋_GB2312" w:cs="仿宋_GB2312"/>
          <w:b w:val="0"/>
          <w:kern w:val="0"/>
          <w:sz w:val="32"/>
          <w:szCs w:val="32"/>
        </w:rPr>
      </w:pP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黑体" w:hAnsi="仿宋_GB2312" w:eastAsia="黑体" w:cs="仿宋_GB2312"/>
          <w:kern w:val="0"/>
          <w:sz w:val="32"/>
          <w:szCs w:val="32"/>
        </w:rPr>
        <w:t>一、财政拨款收入：</w:t>
      </w:r>
      <w:r>
        <w:rPr>
          <w:rFonts w:hint="eastAsia" w:ascii="仿宋_GB2312" w:hAnsi="仿宋_GB2312" w:eastAsia="仿宋_GB2312" w:cs="仿宋_GB2312"/>
          <w:kern w:val="0"/>
          <w:sz w:val="32"/>
          <w:szCs w:val="32"/>
        </w:rPr>
        <w:t>指财政当年拨付的资金。</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黑体" w:hAnsi="仿宋_GB2312" w:eastAsia="黑体" w:cs="仿宋_GB2312"/>
          <w:kern w:val="0"/>
          <w:sz w:val="32"/>
          <w:szCs w:val="32"/>
        </w:rPr>
        <w:t>二、事业收入：</w:t>
      </w:r>
      <w:r>
        <w:rPr>
          <w:rFonts w:hint="eastAsia" w:ascii="仿宋_GB2312" w:hAnsi="仿宋_GB2312" w:eastAsia="仿宋_GB2312" w:cs="仿宋_GB2312"/>
          <w:kern w:val="0"/>
          <w:sz w:val="32"/>
          <w:szCs w:val="32"/>
        </w:rPr>
        <w:t>指事业单位开展专业业务活动及辅助活动所取得的收入。</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黑体" w:hAnsi="仿宋_GB2312" w:eastAsia="黑体" w:cs="仿宋_GB2312"/>
          <w:kern w:val="0"/>
          <w:sz w:val="32"/>
          <w:szCs w:val="32"/>
        </w:rPr>
        <w:t>三、经营收入：</w:t>
      </w:r>
      <w:r>
        <w:rPr>
          <w:rFonts w:hint="eastAsia" w:ascii="仿宋_GB2312" w:hAnsi="仿宋_GB2312" w:eastAsia="仿宋_GB2312" w:cs="仿宋_GB2312"/>
          <w:kern w:val="0"/>
          <w:sz w:val="32"/>
          <w:szCs w:val="32"/>
        </w:rPr>
        <w:t>指事业单位在专业业务活动及其辅助活动之外开展非独立核算经营活动取得的收入。</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黑体" w:hAnsi="仿宋_GB2312" w:eastAsia="黑体" w:cs="仿宋_GB2312"/>
          <w:kern w:val="0"/>
          <w:sz w:val="32"/>
          <w:szCs w:val="32"/>
        </w:rPr>
        <w:t>四、其他收入：</w:t>
      </w:r>
      <w:r>
        <w:rPr>
          <w:rFonts w:hint="eastAsia" w:ascii="仿宋_GB2312" w:hAnsi="仿宋_GB2312" w:eastAsia="仿宋_GB2312" w:cs="仿宋_GB2312"/>
          <w:kern w:val="0"/>
          <w:sz w:val="32"/>
          <w:szCs w:val="32"/>
        </w:rPr>
        <w:t>指除上述“财政拨款收入”、“事业收入”、“经营收入”等以外的收入。主要是事业单位固定资产出租收入、存款利息收入等。</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黑体" w:hAnsi="仿宋_GB2312" w:eastAsia="黑体" w:cs="仿宋_GB2312"/>
          <w:kern w:val="0"/>
          <w:sz w:val="32"/>
          <w:szCs w:val="32"/>
        </w:rPr>
        <w:t>五、使用非财政拨款结余：</w:t>
      </w:r>
      <w:r>
        <w:rPr>
          <w:rFonts w:hint="eastAsia" w:ascii="仿宋_GB2312" w:hAnsi="仿宋_GB2312" w:eastAsia="仿宋_GB2312" w:cs="仿宋_GB2312"/>
          <w:kern w:val="0"/>
          <w:sz w:val="32"/>
          <w:szCs w:val="32"/>
        </w:rPr>
        <w:t>指事业单位使用以前年度积累的非财政拨款结余弥补当年收支差额的金额。</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黑体" w:hAnsi="仿宋_GB2312" w:eastAsia="黑体" w:cs="仿宋_GB2312"/>
          <w:kern w:val="0"/>
          <w:sz w:val="32"/>
          <w:szCs w:val="32"/>
        </w:rPr>
        <w:t>六、年初结转和结余：</w:t>
      </w:r>
      <w:r>
        <w:rPr>
          <w:rFonts w:hint="eastAsia" w:ascii="仿宋_GB2312" w:hAnsi="仿宋_GB2312" w:eastAsia="仿宋_GB2312" w:cs="仿宋_GB2312"/>
          <w:kern w:val="0"/>
          <w:sz w:val="32"/>
          <w:szCs w:val="32"/>
        </w:rPr>
        <w:t>指单位以前年度尚未完成、结转到本年仍按原规定用途继续使用的资金，或项目已完成等产生的结余资金。</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黑体" w:hAnsi="仿宋_GB2312" w:eastAsia="黑体" w:cs="仿宋_GB2312"/>
          <w:kern w:val="0"/>
          <w:sz w:val="32"/>
          <w:szCs w:val="32"/>
        </w:rPr>
        <w:t>七、结余分配：</w:t>
      </w:r>
      <w:r>
        <w:rPr>
          <w:rFonts w:hint="eastAsia" w:ascii="仿宋_GB2312" w:hAnsi="仿宋_GB2312" w:eastAsia="仿宋_GB2312" w:cs="仿宋_GB2312"/>
          <w:kern w:val="0"/>
          <w:sz w:val="32"/>
          <w:szCs w:val="32"/>
        </w:rPr>
        <w:t>指事业单位按照会计制度规定缴纳的所得税、提取的专用结余以及转入非财政拨款结余的金额等。</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黑体" w:hAnsi="仿宋_GB2312" w:eastAsia="黑体" w:cs="仿宋_GB2312"/>
          <w:kern w:val="0"/>
          <w:sz w:val="32"/>
          <w:szCs w:val="32"/>
        </w:rPr>
        <w:t>八、年末结转和结余：</w:t>
      </w:r>
      <w:r>
        <w:rPr>
          <w:rFonts w:hint="eastAsia" w:ascii="仿宋_GB2312" w:hAnsi="仿宋_GB2312" w:eastAsia="仿宋_GB2312" w:cs="仿宋_GB2312"/>
          <w:kern w:val="0"/>
          <w:sz w:val="32"/>
          <w:szCs w:val="32"/>
        </w:rPr>
        <w:t>指单位按有关规定结转到下年或以后年度继续使用的资金，或项目已完成等产生的结余资金。</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黑体" w:hAnsi="仿宋_GB2312" w:eastAsia="黑体" w:cs="仿宋_GB2312"/>
          <w:kern w:val="0"/>
          <w:sz w:val="32"/>
          <w:szCs w:val="32"/>
        </w:rPr>
        <w:t>九、基本支出：</w:t>
      </w:r>
      <w:r>
        <w:rPr>
          <w:rFonts w:hint="eastAsia" w:ascii="仿宋_GB2312" w:hAnsi="仿宋_GB2312" w:eastAsia="仿宋_GB2312" w:cs="仿宋_GB2312"/>
          <w:kern w:val="0"/>
          <w:sz w:val="32"/>
          <w:szCs w:val="32"/>
        </w:rPr>
        <w:t>指为保障机构正常运转、完成日常工作任务而发生的人员支出和公用支出。</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黑体" w:hAnsi="仿宋_GB2312" w:eastAsia="黑体" w:cs="仿宋_GB2312"/>
          <w:kern w:val="0"/>
          <w:sz w:val="32"/>
          <w:szCs w:val="32"/>
        </w:rPr>
        <w:t>十、项目支出：</w:t>
      </w:r>
      <w:r>
        <w:rPr>
          <w:rFonts w:hint="eastAsia" w:ascii="仿宋_GB2312" w:hAnsi="仿宋_GB2312" w:eastAsia="仿宋_GB2312" w:cs="仿宋_GB2312"/>
          <w:kern w:val="0"/>
          <w:sz w:val="32"/>
          <w:szCs w:val="32"/>
        </w:rPr>
        <w:t>指在基本支出之外为完成特定行政任务和事业发展目标所发生的支出。</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黑体" w:hAnsi="仿宋_GB2312" w:eastAsia="黑体" w:cs="仿宋_GB2312"/>
          <w:kern w:val="0"/>
          <w:sz w:val="32"/>
          <w:szCs w:val="32"/>
        </w:rPr>
        <w:t>十一、经营支出：</w:t>
      </w:r>
      <w:r>
        <w:rPr>
          <w:rFonts w:hint="eastAsia" w:ascii="仿宋_GB2312" w:hAnsi="仿宋_GB2312" w:eastAsia="仿宋_GB2312" w:cs="仿宋_GB2312"/>
          <w:kern w:val="0"/>
          <w:sz w:val="32"/>
          <w:szCs w:val="32"/>
        </w:rPr>
        <w:t>指事业单位在专业业务活动及其辅助活动之外开展非独立核算经营活动发生的支出。</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黑体" w:hAnsi="仿宋_GB2312" w:eastAsia="黑体" w:cs="仿宋_GB2312"/>
          <w:kern w:val="0"/>
          <w:sz w:val="32"/>
          <w:szCs w:val="32"/>
        </w:rPr>
        <w:t>十二、“三公”经费：</w:t>
      </w:r>
      <w:r>
        <w:rPr>
          <w:rFonts w:hint="eastAsia" w:ascii="仿宋_GB2312" w:hAnsi="仿宋_GB2312" w:eastAsia="仿宋_GB2312" w:cs="仿宋_GB2312"/>
          <w:kern w:val="0"/>
          <w:sz w:val="32"/>
          <w:szCs w:val="32"/>
        </w:rPr>
        <w:t>纳入财政预决算管理的“三公”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费（含车辆购置税、牌照费）及燃料费、维修费、过桥过路费、保险费、安全奖励费用等支出，公务用车指车改后单位按规定保留的用于履行公务的机动车辆，包括领导干部用车、一般公务用车和执法执勤用车等；公务接待费反映单位按规定开支的各类公务接待（含外宾接待）支出。</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黑体" w:hAnsi="仿宋_GB2312" w:eastAsia="黑体" w:cs="仿宋_GB2312"/>
          <w:kern w:val="0"/>
          <w:sz w:val="32"/>
          <w:szCs w:val="32"/>
        </w:rPr>
        <w:t>十三、机关运行经费：</w:t>
      </w:r>
      <w:r>
        <w:rPr>
          <w:rFonts w:hint="eastAsia" w:ascii="仿宋_GB2312" w:hAnsi="仿宋_GB2312" w:eastAsia="仿宋_GB2312" w:cs="仿宋_GB2312"/>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ind w:firstLine="0"/>
        <w:rPr>
          <w:rFonts w:hint="eastAsia" w:ascii="仿宋_GB2312" w:hAnsi="Times New Roman" w:eastAsia="仿宋_GB2312"/>
          <w:sz w:val="32"/>
          <w:szCs w:val="24"/>
        </w:rPr>
      </w:pPr>
    </w:p>
    <w:p>
      <w:pPr>
        <w:adjustRightInd w:val="0"/>
        <w:snapToGrid w:val="0"/>
        <w:spacing w:line="590" w:lineRule="exact"/>
        <w:ind w:firstLine="0"/>
        <w:rPr>
          <w:rFonts w:hint="eastAsia" w:ascii="仿宋_GB2312" w:hAnsi="Times New Roman" w:eastAsia="仿宋_GB2312" w:cs="Times New Roman"/>
          <w:kern w:val="2"/>
          <w:sz w:val="32"/>
          <w:szCs w:val="24"/>
        </w:rPr>
      </w:pPr>
    </w:p>
    <w:p>
      <w:pPr>
        <w:adjustRightInd w:val="0"/>
        <w:snapToGrid w:val="0"/>
        <w:spacing w:line="590" w:lineRule="exact"/>
        <w:rPr>
          <w:rFonts w:hint="eastAsia" w:ascii="仿宋_GB2312" w:hAnsi="Times New Roman" w:eastAsia="仿宋_GB2312"/>
          <w:sz w:val="32"/>
          <w:szCs w:val="24"/>
        </w:rPr>
      </w:pPr>
      <w:r>
        <w:rPr>
          <w:rFonts w:hint="eastAsia" w:ascii="仿宋_GB2312" w:hAnsi="仿宋_GB2312" w:eastAsia="仿宋_GB2312" w:cs="仿宋_GB2312"/>
          <w:kern w:val="0"/>
          <w:sz w:val="32"/>
          <w:szCs w:val="32"/>
        </w:rPr>
        <w:br w:type="page"/>
      </w:r>
    </w:p>
    <w:p>
      <w:pPr>
        <w:adjustRightInd w:val="0"/>
        <w:snapToGrid w:val="0"/>
        <w:spacing w:line="590" w:lineRule="exact"/>
        <w:rPr>
          <w:rFonts w:hint="eastAsia" w:ascii="仿宋_GB2312" w:hAnsi="Times New Roman" w:eastAsia="仿宋_GB2312"/>
          <w:sz w:val="32"/>
          <w:szCs w:val="24"/>
        </w:rPr>
      </w:pPr>
    </w:p>
    <w:p>
      <w:pPr>
        <w:adjustRightInd w:val="0"/>
        <w:snapToGrid w:val="0"/>
        <w:spacing w:line="590" w:lineRule="exact"/>
        <w:rPr>
          <w:rFonts w:hint="eastAsia" w:ascii="仿宋_GB2312" w:hAnsi="Times New Roman" w:eastAsia="仿宋_GB2312"/>
          <w:sz w:val="32"/>
          <w:szCs w:val="24"/>
        </w:rPr>
      </w:pPr>
    </w:p>
    <w:p>
      <w:pPr>
        <w:adjustRightInd w:val="0"/>
        <w:snapToGrid w:val="0"/>
        <w:spacing w:line="590" w:lineRule="exact"/>
        <w:rPr>
          <w:rFonts w:hint="eastAsia" w:ascii="仿宋_GB2312" w:hAnsi="Times New Roman" w:eastAsia="仿宋_GB2312"/>
          <w:sz w:val="32"/>
          <w:szCs w:val="24"/>
        </w:rPr>
      </w:pPr>
    </w:p>
    <w:p>
      <w:pPr>
        <w:adjustRightInd w:val="0"/>
        <w:snapToGrid w:val="0"/>
        <w:spacing w:line="590" w:lineRule="exact"/>
        <w:rPr>
          <w:rFonts w:hint="eastAsia" w:ascii="仿宋_GB2312" w:hAnsi="Times New Roman" w:eastAsia="仿宋_GB2312"/>
          <w:sz w:val="32"/>
          <w:szCs w:val="24"/>
        </w:rPr>
      </w:pPr>
    </w:p>
    <w:p>
      <w:pPr>
        <w:adjustRightInd w:val="0"/>
        <w:snapToGrid w:val="0"/>
        <w:spacing w:line="590" w:lineRule="exact"/>
        <w:rPr>
          <w:rFonts w:hint="eastAsia" w:ascii="仿宋_GB2312" w:hAnsi="Times New Roman" w:eastAsia="仿宋_GB2312"/>
          <w:sz w:val="32"/>
          <w:szCs w:val="24"/>
        </w:rPr>
      </w:pPr>
    </w:p>
    <w:p>
      <w:pPr>
        <w:adjustRightInd w:val="0"/>
        <w:snapToGrid w:val="0"/>
        <w:spacing w:line="590" w:lineRule="exact"/>
        <w:rPr>
          <w:rFonts w:ascii="仿宋_GB2312" w:hAnsi="Times New Roman" w:eastAsia="仿宋_GB2312"/>
          <w:sz w:val="32"/>
          <w:szCs w:val="24"/>
        </w:rPr>
      </w:pPr>
    </w:p>
    <w:p>
      <w:pPr>
        <w:widowControl/>
        <w:spacing w:line="240" w:lineRule="auto"/>
        <w:jc w:val="center"/>
        <w:rPr>
          <w:rFonts w:ascii="方正小标宋简体" w:eastAsia="方正小标宋简体"/>
          <w:sz w:val="84"/>
          <w:szCs w:val="84"/>
        </w:rPr>
      </w:pPr>
      <w:r>
        <w:rPr>
          <w:rFonts w:hint="eastAsia" w:ascii="方正小标宋简体" w:eastAsia="方正小标宋简体"/>
          <w:sz w:val="84"/>
          <w:szCs w:val="84"/>
        </w:rPr>
        <w:t>××年度</w:t>
      </w:r>
    </w:p>
    <w:p>
      <w:pPr>
        <w:widowControl/>
        <w:spacing w:line="240" w:lineRule="auto"/>
        <w:jc w:val="center"/>
        <w:rPr>
          <w:sz w:val="84"/>
          <w:szCs w:val="84"/>
        </w:rPr>
      </w:pPr>
    </w:p>
    <w:p>
      <w:pPr>
        <w:widowControl/>
        <w:spacing w:line="240" w:lineRule="auto"/>
        <w:jc w:val="center"/>
        <w:rPr>
          <w:rFonts w:ascii="方正小标宋简体" w:eastAsia="方正小标宋简体"/>
          <w:sz w:val="84"/>
          <w:szCs w:val="84"/>
        </w:rPr>
      </w:pPr>
      <w:r>
        <w:rPr>
          <w:rFonts w:hint="eastAsia" w:ascii="方正小标宋简体" w:eastAsia="方正小标宋简体"/>
          <w:sz w:val="84"/>
          <w:szCs w:val="84"/>
        </w:rPr>
        <w:t>××（单位）决算</w:t>
      </w:r>
    </w:p>
    <w:p>
      <w:pPr>
        <w:widowControl/>
        <w:spacing w:line="240" w:lineRule="auto"/>
        <w:rPr>
          <w:rFonts w:hint="eastAsia" w:ascii="黑体" w:hAnsi="黑体" w:eastAsia="黑体" w:cs="黑体"/>
          <w:b/>
          <w:kern w:val="0"/>
          <w:sz w:val="36"/>
          <w:szCs w:val="20"/>
        </w:rPr>
      </w:pPr>
      <w:r>
        <w:rPr>
          <w:sz w:val="84"/>
          <w:szCs w:val="84"/>
        </w:rPr>
        <w:br w:type="page"/>
      </w:r>
    </w:p>
    <w:p>
      <w:pPr>
        <w:pStyle w:val="4"/>
        <w:jc w:val="center"/>
        <w:rPr>
          <w:rFonts w:hint="eastAsia" w:ascii="黑体" w:hAnsi="黑体" w:eastAsia="黑体" w:cs="黑体"/>
          <w:b/>
          <w:sz w:val="44"/>
          <w:szCs w:val="44"/>
          <w:lang w:eastAsia="zh-CN"/>
        </w:rPr>
      </w:pPr>
    </w:p>
    <w:p>
      <w:pPr>
        <w:pStyle w:val="4"/>
        <w:jc w:val="center"/>
        <w:rPr>
          <w:rFonts w:ascii="宋体" w:hAnsi="宋体" w:eastAsia="宋体"/>
          <w:b/>
          <w:sz w:val="44"/>
          <w:szCs w:val="44"/>
          <w:lang w:eastAsia="zh-CN"/>
        </w:rPr>
      </w:pPr>
      <w:r>
        <w:rPr>
          <w:rFonts w:hint="eastAsia" w:ascii="黑体" w:hAnsi="黑体" w:eastAsia="黑体" w:cs="黑体"/>
          <w:b/>
          <w:sz w:val="44"/>
          <w:szCs w:val="44"/>
          <w:lang w:eastAsia="zh-CN"/>
        </w:rPr>
        <w:t>目  录</w:t>
      </w:r>
    </w:p>
    <w:p>
      <w:pPr>
        <w:pStyle w:val="4"/>
        <w:spacing w:line="590" w:lineRule="exact"/>
        <w:rPr>
          <w:rFonts w:ascii="宋体" w:hAnsi="宋体" w:eastAsia="宋体"/>
          <w:sz w:val="36"/>
          <w:lang w:eastAsia="zh-CN"/>
        </w:rPr>
      </w:pPr>
    </w:p>
    <w:p>
      <w:pPr>
        <w:pStyle w:val="4"/>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第一部分 单位概况 ……………………………………………</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一、单位主要职责…………………………………………</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二、单位基本情况…………………………………………</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三、单位主要工作总结……………………………………</w:t>
      </w:r>
    </w:p>
    <w:p>
      <w:pPr>
        <w:pStyle w:val="4"/>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第二部分 ××年度单位决算表 ………………………………</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一、收入支出决算总表……………………………………</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二、收入决算表……………………………………………</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三、支出决算表……………………………………………</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四、财政拨款收入支出决算总表…………………………</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五、一般公共预算财政拨款支出决算表…………………</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六、一般公共预算财政拨款基本支出决算表……………</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七、一般公共预算财政拨款“三公”经费支出决算表…</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八、政府性基金预算财政拨款收入支出决算表…………</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九、国有资本经营预算财政拨款支出决算表……………</w:t>
      </w:r>
    </w:p>
    <w:p>
      <w:pPr>
        <w:pStyle w:val="4"/>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第三部分 ××年度单位决算情况说明 ………………………</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一、收入支出决算总体情况说明…………………………</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二、一般公共预算财政拨款支出决算情况说明…………</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三、政府性基金预算财政拨款支出决算情况说明………</w:t>
      </w:r>
    </w:p>
    <w:p>
      <w:pPr>
        <w:pStyle w:val="4"/>
        <w:tabs>
          <w:tab w:val="left" w:pos="658"/>
        </w:tabs>
        <w:spacing w:line="590" w:lineRule="exact"/>
        <w:ind w:firstLine="0"/>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四、国有资本经营预算财政拨款支出决算情况说明……</w:t>
      </w:r>
    </w:p>
    <w:p>
      <w:pPr>
        <w:pStyle w:val="4"/>
        <w:tabs>
          <w:tab w:val="left" w:pos="658"/>
        </w:tabs>
        <w:spacing w:line="590" w:lineRule="exact"/>
        <w:ind w:firstLine="0"/>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五、一般公共预算财政拨款基本支出决算情况说明……</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六、一般公共预算财政拨款“三公”经费支出决算情况说明…………………………………………………………………</w:t>
      </w:r>
    </w:p>
    <w:p>
      <w:pPr>
        <w:pStyle w:val="4"/>
        <w:tabs>
          <w:tab w:val="left" w:pos="658"/>
        </w:tabs>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ab/>
      </w:r>
      <w:r>
        <w:rPr>
          <w:rFonts w:hint="eastAsia" w:ascii="黑体" w:hAnsi="黑体" w:eastAsia="黑体" w:cs="黑体"/>
          <w:bCs/>
          <w:sz w:val="32"/>
          <w:szCs w:val="32"/>
          <w:lang w:eastAsia="zh-CN"/>
        </w:rPr>
        <w:t>七、其他重要事项情况说明………………………………</w:t>
      </w:r>
    </w:p>
    <w:p>
      <w:pPr>
        <w:pStyle w:val="4"/>
        <w:spacing w:line="590" w:lineRule="exact"/>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第四部分 名词解释 ……………………………………………</w:t>
      </w:r>
    </w:p>
    <w:p>
      <w:pPr>
        <w:pStyle w:val="4"/>
        <w:spacing w:line="590" w:lineRule="exact"/>
        <w:jc w:val="both"/>
        <w:rPr>
          <w:rFonts w:hint="eastAsia" w:ascii="黑体" w:hAnsi="黑体" w:eastAsia="黑体" w:cs="黑体"/>
          <w:bCs/>
          <w:sz w:val="32"/>
          <w:szCs w:val="32"/>
          <w:lang w:eastAsia="zh-CN"/>
        </w:rPr>
      </w:pPr>
    </w:p>
    <w:p>
      <w:pPr>
        <w:pStyle w:val="4"/>
        <w:adjustRightInd w:val="0"/>
        <w:snapToGrid w:val="0"/>
        <w:spacing w:line="59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bCs/>
          <w:sz w:val="32"/>
          <w:szCs w:val="32"/>
          <w:lang w:eastAsia="zh-CN"/>
        </w:rPr>
        <w:br w:type="page"/>
      </w:r>
    </w:p>
    <w:p>
      <w:pPr>
        <w:widowControl w:val="0"/>
        <w:adjustRightInd w:val="0"/>
        <w:snapToGrid w:val="0"/>
        <w:spacing w:line="590" w:lineRule="exact"/>
        <w:jc w:val="center"/>
        <w:rPr>
          <w:rFonts w:hint="eastAsia" w:ascii="黑体" w:hAnsi="黑体" w:eastAsia="黑体" w:cs="黑体"/>
          <w:sz w:val="36"/>
          <w:szCs w:val="36"/>
        </w:rPr>
      </w:pPr>
    </w:p>
    <w:p>
      <w:pPr>
        <w:widowControl w:val="0"/>
        <w:adjustRightInd w:val="0"/>
        <w:snapToGrid w:val="0"/>
        <w:spacing w:line="590" w:lineRule="exact"/>
        <w:jc w:val="center"/>
        <w:rPr>
          <w:rFonts w:hint="eastAsia" w:ascii="仿宋_GB2312" w:hAnsi="仿宋_GB2312" w:eastAsia="仿宋_GB2312" w:cs="仿宋_GB2312"/>
          <w:sz w:val="36"/>
          <w:szCs w:val="36"/>
        </w:rPr>
      </w:pPr>
      <w:bookmarkStart w:id="0" w:name="_GoBack"/>
      <w:bookmarkEnd w:id="0"/>
      <w:r>
        <w:rPr>
          <w:rFonts w:hint="eastAsia" w:ascii="黑体" w:hAnsi="黑体" w:eastAsia="黑体" w:cs="黑体"/>
          <w:sz w:val="36"/>
          <w:szCs w:val="36"/>
        </w:rPr>
        <w:t>第一部分 单位概况</w:t>
      </w:r>
    </w:p>
    <w:p>
      <w:pPr>
        <w:widowControl w:val="0"/>
        <w:adjustRightInd w:val="0"/>
        <w:snapToGrid w:val="0"/>
        <w:spacing w:line="590" w:lineRule="exact"/>
        <w:ind w:firstLine="720" w:firstLineChars="200"/>
        <w:jc w:val="center"/>
        <w:rPr>
          <w:rFonts w:hint="eastAsia" w:ascii="仿宋_GB2312" w:hAnsi="仿宋_GB2312" w:eastAsia="仿宋_GB2312" w:cs="仿宋_GB2312"/>
          <w:sz w:val="36"/>
          <w:szCs w:val="36"/>
        </w:rPr>
      </w:pPr>
    </w:p>
    <w:p>
      <w:pPr>
        <w:pStyle w:val="4"/>
        <w:adjustRightInd w:val="0"/>
        <w:snapToGrid w:val="0"/>
        <w:spacing w:line="590" w:lineRule="exact"/>
        <w:ind w:firstLine="640" w:firstLineChars="200"/>
        <w:rPr>
          <w:rFonts w:hint="eastAsia" w:ascii="黑体" w:hAnsi="仿宋" w:eastAsia="黑体" w:cs="Times New Roman"/>
          <w:kern w:val="2"/>
          <w:sz w:val="32"/>
          <w:szCs w:val="32"/>
          <w:lang w:eastAsia="zh-CN"/>
        </w:rPr>
      </w:pPr>
      <w:r>
        <w:rPr>
          <w:rFonts w:hint="eastAsia" w:ascii="黑体" w:hAnsi="仿宋" w:eastAsia="黑体" w:cs="Times New Roman"/>
          <w:kern w:val="2"/>
          <w:sz w:val="32"/>
          <w:szCs w:val="32"/>
          <w:lang w:eastAsia="zh-CN"/>
        </w:rPr>
        <w:t>一、单位主要职责</w:t>
      </w:r>
    </w:p>
    <w:p>
      <w:pPr>
        <w:widowControl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××单位的主要职责是：××××××××××××××××××××××××××××××××××××××××××××××××××××××××。</w:t>
      </w:r>
    </w:p>
    <w:p>
      <w:pPr>
        <w:widowControl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p>
    <w:p>
      <w:pPr>
        <w:widowControl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p>
    <w:p>
      <w:pPr>
        <w:widowControl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p>
    <w:p>
      <w:pPr>
        <w:pStyle w:val="4"/>
        <w:adjustRightInd w:val="0"/>
        <w:snapToGrid w:val="0"/>
        <w:spacing w:line="590" w:lineRule="exact"/>
        <w:ind w:firstLine="640" w:firstLineChars="200"/>
        <w:rPr>
          <w:rFonts w:hint="eastAsia" w:ascii="黑体" w:hAnsi="仿宋" w:eastAsia="黑体" w:cs="Times New Roman"/>
          <w:kern w:val="2"/>
          <w:sz w:val="32"/>
          <w:szCs w:val="32"/>
          <w:lang w:eastAsia="zh-CN"/>
        </w:rPr>
      </w:pPr>
      <w:r>
        <w:rPr>
          <w:rFonts w:hint="eastAsia" w:ascii="黑体" w:hAnsi="仿宋" w:eastAsia="黑体" w:cs="Times New Roman"/>
          <w:kern w:val="2"/>
          <w:sz w:val="32"/>
          <w:szCs w:val="32"/>
          <w:lang w:eastAsia="zh-CN"/>
        </w:rPr>
        <w:t>二、单位基本情况</w:t>
      </w:r>
    </w:p>
    <w:p>
      <w:pPr>
        <w:widowControl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××（单位全称）包括包括××个科（处）室，单位经费性质及人员情况见下表: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7"/>
        <w:gridCol w:w="275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4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jc w:val="center"/>
              <w:rPr>
                <w:rFonts w:hint="eastAsia" w:ascii="黑体" w:hAnsi="仿宋_GB2312" w:eastAsia="黑体" w:cs="仿宋_GB2312"/>
                <w:sz w:val="32"/>
                <w:szCs w:val="32"/>
              </w:rPr>
            </w:pPr>
            <w:r>
              <w:rPr>
                <w:rFonts w:hint="eastAsia" w:ascii="黑体" w:hAnsi="仿宋_GB2312" w:eastAsia="黑体" w:cs="仿宋_GB2312"/>
                <w:sz w:val="32"/>
                <w:szCs w:val="32"/>
              </w:rPr>
              <w:t>单位名称</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jc w:val="center"/>
              <w:rPr>
                <w:rFonts w:hint="eastAsia" w:ascii="黑体" w:hAnsi="仿宋_GB2312" w:eastAsia="黑体" w:cs="仿宋_GB2312"/>
                <w:sz w:val="32"/>
                <w:szCs w:val="32"/>
              </w:rPr>
            </w:pPr>
            <w:r>
              <w:rPr>
                <w:rFonts w:hint="eastAsia" w:ascii="黑体" w:hAnsi="仿宋_GB2312" w:eastAsia="黑体" w:cs="仿宋_GB2312"/>
                <w:sz w:val="32"/>
                <w:szCs w:val="32"/>
              </w:rPr>
              <w:t>经费性质</w:t>
            </w:r>
          </w:p>
        </w:tc>
        <w:tc>
          <w:tcPr>
            <w:tcW w:w="207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jc w:val="center"/>
              <w:rPr>
                <w:rFonts w:hint="eastAsia" w:ascii="黑体" w:hAnsi="仿宋_GB2312" w:eastAsia="黑体" w:cs="仿宋_GB2312"/>
                <w:sz w:val="32"/>
                <w:szCs w:val="32"/>
              </w:rPr>
            </w:pPr>
            <w:r>
              <w:rPr>
                <w:rFonts w:hint="eastAsia" w:ascii="黑体" w:hAnsi="仿宋_GB2312" w:eastAsia="黑体" w:cs="仿宋_GB2312"/>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4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jc w:val="center"/>
              <w:rPr>
                <w:rFonts w:hint="eastAsia" w:ascii="仿宋_GB2312" w:hAnsi="仿宋_GB2312" w:eastAsia="仿宋_GB2312" w:cs="仿宋_GB2312"/>
                <w:b w:val="0"/>
                <w:sz w:val="32"/>
                <w:szCs w:val="32"/>
              </w:rPr>
            </w:pPr>
          </w:p>
        </w:tc>
        <w:tc>
          <w:tcPr>
            <w:tcW w:w="275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jc w:val="center"/>
              <w:rPr>
                <w:rFonts w:hint="eastAsia" w:ascii="仿宋_GB2312" w:hAnsi="仿宋_GB2312" w:eastAsia="仿宋_GB2312" w:cs="仿宋_GB2312"/>
                <w:b w:val="0"/>
                <w:sz w:val="32"/>
                <w:szCs w:val="32"/>
              </w:rPr>
            </w:pPr>
          </w:p>
        </w:tc>
        <w:tc>
          <w:tcPr>
            <w:tcW w:w="207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jc w:val="center"/>
              <w:rPr>
                <w:rFonts w:hint="eastAsia" w:ascii="仿宋_GB2312" w:hAnsi="仿宋_GB2312" w:eastAsia="仿宋_GB2312" w:cs="仿宋_GB2312"/>
                <w:b w:val="0"/>
                <w:sz w:val="32"/>
                <w:szCs w:val="32"/>
              </w:rPr>
            </w:pPr>
          </w:p>
        </w:tc>
      </w:tr>
    </w:tbl>
    <w:p>
      <w:pPr>
        <w:widowControl w:val="0"/>
        <w:adjustRightInd w:val="0"/>
        <w:snapToGrid w:val="0"/>
        <w:spacing w:line="590" w:lineRule="exact"/>
        <w:ind w:firstLine="12" w:firstLineChars="4"/>
        <w:rPr>
          <w:rFonts w:hint="eastAsia" w:ascii="黑体" w:hAnsi="黑体" w:eastAsia="黑体" w:cs="黑体"/>
          <w:sz w:val="32"/>
          <w:szCs w:val="32"/>
        </w:rPr>
      </w:pPr>
      <w:r>
        <w:rPr>
          <w:rFonts w:hint="eastAsia" w:ascii="仿宋_GB2312" w:hAnsi="仿宋_GB2312" w:eastAsia="仿宋_GB2312" w:cs="仿宋_GB2312"/>
          <w:sz w:val="32"/>
          <w:szCs w:val="32"/>
        </w:rPr>
        <w:t>注：在职人数为××年底人数。</w:t>
      </w:r>
    </w:p>
    <w:p>
      <w:pPr>
        <w:pStyle w:val="4"/>
        <w:adjustRightInd w:val="0"/>
        <w:snapToGrid w:val="0"/>
        <w:spacing w:line="590" w:lineRule="exact"/>
        <w:ind w:firstLine="640" w:firstLineChars="200"/>
        <w:rPr>
          <w:rFonts w:hint="eastAsia" w:ascii="黑体" w:hAnsi="仿宋" w:eastAsia="黑体" w:cs="Times New Roman"/>
          <w:kern w:val="2"/>
          <w:sz w:val="32"/>
          <w:szCs w:val="32"/>
          <w:lang w:eastAsia="zh-CN"/>
        </w:rPr>
      </w:pPr>
      <w:r>
        <w:rPr>
          <w:rFonts w:hint="eastAsia" w:ascii="黑体" w:hAnsi="仿宋" w:eastAsia="黑体"/>
          <w:kern w:val="2"/>
          <w:sz w:val="32"/>
          <w:szCs w:val="32"/>
          <w:lang w:eastAsia="zh-CN"/>
        </w:rPr>
        <w:t>三、</w:t>
      </w:r>
      <w:r>
        <w:rPr>
          <w:rFonts w:hint="eastAsia" w:ascii="黑体" w:hAnsi="仿宋" w:eastAsia="黑体" w:cs="Times New Roman"/>
          <w:kern w:val="2"/>
          <w:sz w:val="32"/>
          <w:szCs w:val="32"/>
          <w:lang w:eastAsia="zh-CN"/>
        </w:rPr>
        <w:t>单位主要工作总结</w:t>
      </w:r>
    </w:p>
    <w:p>
      <w:pPr>
        <w:widowControl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××年，××单位主要任务是：×××××××××××××××××××××××××××××××××××××××。围绕上述任务，重点完成了以下工作：</w:t>
      </w:r>
    </w:p>
    <w:p>
      <w:pPr>
        <w:widowControl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p>
    <w:p>
      <w:pPr>
        <w:widowControl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p>
    <w:p>
      <w:pPr>
        <w:widowControl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p>
    <w:p>
      <w:pPr>
        <w:widowControl w:val="0"/>
        <w:adjustRightInd w:val="0"/>
        <w:snapToGrid w:val="0"/>
        <w:spacing w:line="590" w:lineRule="exact"/>
        <w:ind w:firstLine="640" w:firstLineChars="200"/>
        <w:rPr>
          <w:rFonts w:hint="eastAsia" w:ascii="仿宋_GB2312" w:hAnsi="仿宋_GB2312" w:eastAsia="仿宋_GB2312" w:cs="仿宋_GB2312"/>
          <w:sz w:val="32"/>
          <w:szCs w:val="32"/>
        </w:rPr>
      </w:pPr>
    </w:p>
    <w:p>
      <w:pPr>
        <w:widowControl w:val="0"/>
        <w:adjustRightInd w:val="0"/>
        <w:snapToGrid w:val="0"/>
        <w:spacing w:line="590" w:lineRule="exact"/>
        <w:jc w:val="center"/>
        <w:rPr>
          <w:rFonts w:hint="eastAsia" w:ascii="仿宋_GB2312" w:hAnsi="仿宋_GB2312" w:eastAsia="仿宋_GB2312" w:cs="仿宋_GB2312"/>
          <w:sz w:val="36"/>
          <w:szCs w:val="36"/>
        </w:rPr>
      </w:pPr>
      <w:r>
        <w:rPr>
          <w:rFonts w:hint="eastAsia" w:ascii="黑体" w:hAnsi="黑体" w:eastAsia="黑体" w:cs="黑体"/>
          <w:sz w:val="36"/>
          <w:szCs w:val="36"/>
        </w:rPr>
        <w:t>第二部分 ××年度单位决算表</w:t>
      </w:r>
    </w:p>
    <w:p>
      <w:pPr>
        <w:widowControl w:val="0"/>
        <w:adjustRightInd w:val="0"/>
        <w:snapToGrid w:val="0"/>
        <w:spacing w:line="590" w:lineRule="exact"/>
        <w:ind w:firstLine="720" w:firstLineChars="200"/>
        <w:jc w:val="center"/>
        <w:rPr>
          <w:rFonts w:hint="eastAsia" w:ascii="仿宋_GB2312" w:hAnsi="仿宋_GB2312" w:eastAsia="仿宋_GB2312" w:cs="仿宋_GB2312"/>
          <w:kern w:val="0"/>
          <w:sz w:val="36"/>
          <w:szCs w:val="20"/>
        </w:rPr>
      </w:pPr>
    </w:p>
    <w:p>
      <w:pPr>
        <w:widowControl w:val="0"/>
        <w:adjustRightInd w:val="0"/>
        <w:snapToGrid w:val="0"/>
        <w:spacing w:line="590" w:lineRule="exact"/>
        <w:ind w:firstLine="640" w:firstLineChars="200"/>
        <w:jc w:val="left"/>
        <w:rPr>
          <w:rFonts w:ascii="仿宋" w:hAnsi="仿宋" w:eastAsia="仿宋"/>
          <w:color w:val="FF0000"/>
          <w:sz w:val="32"/>
          <w:szCs w:val="32"/>
        </w:rPr>
      </w:pPr>
      <w:r>
        <w:rPr>
          <w:rFonts w:hint="eastAsia" w:ascii="楷体_GB2312" w:hAnsi="楷体_GB2312" w:eastAsia="楷体_GB2312" w:cs="楷体_GB2312"/>
          <w:color w:val="FF0000"/>
          <w:sz w:val="32"/>
          <w:szCs w:val="32"/>
        </w:rPr>
        <w:t>〔注：单位决算公开表由部门决算系统（网络版）的公开任务导出，同时应标注“本表反映单位××××”、“本套报表金额单位转换时可能存在尾数误差”，下同〕</w:t>
      </w:r>
    </w:p>
    <w:p>
      <w:pPr>
        <w:pStyle w:val="4"/>
        <w:tabs>
          <w:tab w:val="left" w:pos="7513"/>
        </w:tabs>
        <w:adjustRightInd w:val="0"/>
        <w:snapToGrid w:val="0"/>
        <w:spacing w:line="590" w:lineRule="exact"/>
        <w:ind w:firstLine="640" w:firstLineChars="200"/>
        <w:rPr>
          <w:rFonts w:hint="eastAsia" w:ascii="仿宋_GB2312" w:hAnsi="仿宋_GB2312" w:eastAsia="黑体" w:cs="仿宋_GB2312"/>
          <w:sz w:val="32"/>
          <w:szCs w:val="32"/>
          <w:lang w:eastAsia="zh-CN"/>
        </w:rPr>
      </w:pPr>
      <w:r>
        <w:rPr>
          <w:rFonts w:hint="eastAsia" w:ascii="仿宋_GB2312" w:hAnsi="仿宋_GB2312" w:eastAsia="黑体" w:cs="仿宋_GB2312"/>
          <w:bCs w:val="0"/>
          <w:sz w:val="32"/>
          <w:szCs w:val="32"/>
          <w:lang w:eastAsia="zh-CN"/>
        </w:rPr>
        <w:t>一、</w:t>
      </w:r>
      <w:r>
        <w:rPr>
          <w:rFonts w:hint="eastAsia" w:ascii="仿宋_GB2312" w:hAnsi="仿宋_GB2312" w:eastAsia="黑体" w:cs="仿宋_GB2312"/>
          <w:sz w:val="32"/>
          <w:szCs w:val="32"/>
          <w:lang w:eastAsia="zh-CN"/>
        </w:rPr>
        <w:t xml:space="preserve">收入支出决算总表 </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pStyle w:val="4"/>
        <w:adjustRightInd w:val="0"/>
        <w:snapToGrid w:val="0"/>
        <w:spacing w:before="0" w:beforeAutospacing="0" w:after="0" w:afterAutospacing="0" w:line="590" w:lineRule="exact"/>
        <w:ind w:firstLine="640" w:firstLineChars="200"/>
        <w:rPr>
          <w:rFonts w:hint="eastAsia" w:ascii="仿宋" w:hAnsi="仿宋" w:eastAsia="黑体" w:cs="Times New Roman"/>
          <w:kern w:val="2"/>
          <w:sz w:val="32"/>
          <w:szCs w:val="32"/>
          <w:lang w:eastAsia="zh-CN"/>
        </w:rPr>
      </w:pPr>
      <w:r>
        <w:rPr>
          <w:rFonts w:hint="eastAsia" w:ascii="仿宋" w:hAnsi="仿宋" w:eastAsia="黑体" w:cs="Times New Roman"/>
          <w:kern w:val="2"/>
          <w:sz w:val="32"/>
          <w:szCs w:val="32"/>
          <w:lang w:eastAsia="zh-CN"/>
        </w:rPr>
        <w:t xml:space="preserve">二、收入决算表 </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pStyle w:val="4"/>
        <w:adjustRightInd w:val="0"/>
        <w:snapToGrid w:val="0"/>
        <w:spacing w:before="0" w:beforeAutospacing="0" w:after="0" w:afterAutospacing="0" w:line="590" w:lineRule="exact"/>
        <w:ind w:firstLine="640" w:firstLineChars="200"/>
        <w:rPr>
          <w:rFonts w:hint="eastAsia" w:ascii="仿宋" w:hAnsi="仿宋" w:eastAsia="黑体" w:cs="Times New Roman"/>
          <w:kern w:val="2"/>
          <w:sz w:val="32"/>
          <w:szCs w:val="32"/>
          <w:lang w:eastAsia="zh-CN"/>
        </w:rPr>
      </w:pPr>
      <w:r>
        <w:rPr>
          <w:rFonts w:hint="eastAsia" w:ascii="仿宋" w:hAnsi="仿宋" w:eastAsia="黑体" w:cs="Times New Roman"/>
          <w:kern w:val="2"/>
          <w:sz w:val="32"/>
          <w:szCs w:val="32"/>
          <w:lang w:eastAsia="zh-CN"/>
        </w:rPr>
        <w:t>三、支出决算表</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pStyle w:val="4"/>
        <w:adjustRightInd w:val="0"/>
        <w:snapToGrid w:val="0"/>
        <w:spacing w:before="0" w:beforeAutospacing="0" w:after="0" w:afterAutospacing="0" w:line="590" w:lineRule="exact"/>
        <w:ind w:firstLine="640" w:firstLineChars="200"/>
        <w:rPr>
          <w:rFonts w:hint="eastAsia" w:ascii="仿宋" w:hAnsi="仿宋" w:eastAsia="黑体" w:cs="Times New Roman"/>
          <w:kern w:val="2"/>
          <w:sz w:val="32"/>
          <w:szCs w:val="32"/>
          <w:lang w:eastAsia="zh-CN"/>
        </w:rPr>
      </w:pPr>
      <w:r>
        <w:rPr>
          <w:rFonts w:hint="eastAsia" w:ascii="仿宋" w:hAnsi="仿宋" w:eastAsia="黑体" w:cs="Times New Roman"/>
          <w:kern w:val="2"/>
          <w:sz w:val="32"/>
          <w:szCs w:val="32"/>
          <w:lang w:eastAsia="zh-CN"/>
        </w:rPr>
        <w:t>四、财政拨款收入支出决算总表</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pStyle w:val="4"/>
        <w:adjustRightInd w:val="0"/>
        <w:snapToGrid w:val="0"/>
        <w:spacing w:before="0" w:beforeAutospacing="0" w:after="0" w:afterAutospacing="0" w:line="590" w:lineRule="exact"/>
        <w:ind w:firstLine="640" w:firstLineChars="200"/>
        <w:rPr>
          <w:rFonts w:hint="eastAsia" w:ascii="仿宋" w:hAnsi="仿宋" w:eastAsia="黑体" w:cs="Times New Roman"/>
          <w:kern w:val="2"/>
          <w:sz w:val="32"/>
          <w:szCs w:val="32"/>
          <w:lang w:eastAsia="zh-CN"/>
        </w:rPr>
      </w:pPr>
      <w:r>
        <w:rPr>
          <w:rFonts w:hint="eastAsia" w:ascii="仿宋" w:hAnsi="仿宋" w:eastAsia="黑体" w:cs="Times New Roman"/>
          <w:kern w:val="2"/>
          <w:sz w:val="32"/>
          <w:szCs w:val="32"/>
          <w:lang w:eastAsia="zh-CN"/>
        </w:rPr>
        <w:t>五、一般公共预算财政拨款支出决算表</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pStyle w:val="4"/>
        <w:adjustRightInd w:val="0"/>
        <w:snapToGrid w:val="0"/>
        <w:spacing w:before="0" w:beforeAutospacing="0" w:after="0" w:afterAutospacing="0" w:line="590" w:lineRule="exact"/>
        <w:ind w:firstLine="640" w:firstLineChars="200"/>
        <w:rPr>
          <w:rFonts w:hint="eastAsia" w:ascii="仿宋" w:hAnsi="仿宋" w:eastAsia="黑体" w:cs="Times New Roman"/>
          <w:kern w:val="2"/>
          <w:sz w:val="32"/>
          <w:szCs w:val="32"/>
          <w:lang w:eastAsia="zh-CN"/>
        </w:rPr>
      </w:pPr>
      <w:r>
        <w:rPr>
          <w:rFonts w:hint="eastAsia" w:ascii="仿宋" w:hAnsi="仿宋" w:eastAsia="黑体" w:cs="Times New Roman"/>
          <w:kern w:val="2"/>
          <w:sz w:val="32"/>
          <w:szCs w:val="32"/>
          <w:lang w:eastAsia="zh-CN"/>
        </w:rPr>
        <w:t>六、一般公共预算财政拨款基本支出决算表</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pStyle w:val="4"/>
        <w:adjustRightInd w:val="0"/>
        <w:snapToGrid w:val="0"/>
        <w:spacing w:before="0" w:beforeAutospacing="0" w:after="0" w:afterAutospacing="0" w:line="590" w:lineRule="exact"/>
        <w:ind w:firstLine="640" w:firstLineChars="200"/>
        <w:rPr>
          <w:rFonts w:hint="eastAsia" w:ascii="仿宋" w:hAnsi="仿宋" w:eastAsia="黑体" w:cs="Times New Roman"/>
          <w:kern w:val="2"/>
          <w:sz w:val="32"/>
          <w:szCs w:val="32"/>
          <w:lang w:eastAsia="zh-CN"/>
        </w:rPr>
      </w:pPr>
      <w:r>
        <w:rPr>
          <w:rFonts w:hint="eastAsia" w:ascii="仿宋" w:hAnsi="仿宋" w:eastAsia="黑体" w:cs="Times New Roman"/>
          <w:kern w:val="2"/>
          <w:sz w:val="32"/>
          <w:szCs w:val="32"/>
          <w:lang w:eastAsia="zh-CN"/>
        </w:rPr>
        <w:t xml:space="preserve">七、一般公共预算财政拨款基本支出决算表 </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pStyle w:val="4"/>
        <w:adjustRightInd w:val="0"/>
        <w:snapToGrid w:val="0"/>
        <w:spacing w:before="0" w:beforeAutospacing="0" w:after="0" w:afterAutospacing="0" w:line="590" w:lineRule="exact"/>
        <w:ind w:firstLine="640" w:firstLineChars="200"/>
        <w:rPr>
          <w:rFonts w:hint="eastAsia" w:ascii="仿宋" w:hAnsi="仿宋" w:eastAsia="黑体" w:cs="Times New Roman"/>
          <w:kern w:val="2"/>
          <w:sz w:val="32"/>
          <w:szCs w:val="32"/>
          <w:lang w:eastAsia="zh-CN"/>
        </w:rPr>
      </w:pPr>
      <w:r>
        <w:rPr>
          <w:rFonts w:hint="eastAsia" w:ascii="仿宋" w:hAnsi="仿宋" w:eastAsia="黑体" w:cs="Times New Roman"/>
          <w:kern w:val="2"/>
          <w:sz w:val="32"/>
          <w:szCs w:val="32"/>
          <w:lang w:eastAsia="zh-CN"/>
        </w:rPr>
        <w:t xml:space="preserve">八、政府性基金预算财政拨款收入支出决算表 </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widowControl w:val="0"/>
        <w:adjustRightInd w:val="0"/>
        <w:snapToGrid w:val="0"/>
        <w:spacing w:line="590" w:lineRule="exact"/>
        <w:ind w:firstLine="640"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color w:val="FF0000"/>
          <w:sz w:val="32"/>
          <w:szCs w:val="32"/>
        </w:rPr>
        <w:t>（没有政府性基金拨款支出的单位请公开空表，并标注“本单位××年度没有使用政府性基金预算拨款安排的收支”）</w:t>
      </w:r>
    </w:p>
    <w:p>
      <w:pPr>
        <w:pStyle w:val="4"/>
        <w:adjustRightInd w:val="0"/>
        <w:snapToGrid w:val="0"/>
        <w:spacing w:before="0" w:beforeAutospacing="0" w:after="0" w:afterAutospacing="0" w:line="590" w:lineRule="exact"/>
        <w:ind w:firstLine="640" w:firstLineChars="200"/>
        <w:rPr>
          <w:rFonts w:hint="eastAsia" w:ascii="黑体" w:hAnsi="仿宋" w:eastAsia="黑体" w:cs="Times New Roman"/>
          <w:kern w:val="2"/>
          <w:sz w:val="32"/>
          <w:szCs w:val="32"/>
          <w:lang w:eastAsia="zh-CN"/>
        </w:rPr>
      </w:pPr>
      <w:r>
        <w:rPr>
          <w:rFonts w:hint="eastAsia" w:ascii="黑体" w:hAnsi="仿宋" w:eastAsia="黑体" w:cs="Times New Roman"/>
          <w:kern w:val="2"/>
          <w:sz w:val="32"/>
          <w:szCs w:val="32"/>
          <w:lang w:eastAsia="zh-CN"/>
        </w:rPr>
        <w:t>九、</w:t>
      </w:r>
      <w:r>
        <w:rPr>
          <w:rFonts w:hint="eastAsia" w:ascii="黑体" w:hAnsi="仿宋" w:eastAsia="黑体" w:cs="Times New Roman"/>
          <w:bCs w:val="0"/>
          <w:kern w:val="2"/>
          <w:sz w:val="32"/>
          <w:szCs w:val="32"/>
          <w:lang w:eastAsia="zh-CN"/>
        </w:rPr>
        <w:t>国有资本经营预算财政拨款支出决算</w:t>
      </w:r>
      <w:r>
        <w:rPr>
          <w:rFonts w:hint="eastAsia" w:ascii="黑体" w:hAnsi="仿宋" w:eastAsia="黑体" w:cs="Times New Roman"/>
          <w:kern w:val="2"/>
          <w:sz w:val="32"/>
          <w:szCs w:val="32"/>
          <w:lang w:eastAsia="zh-CN"/>
        </w:rPr>
        <w:t xml:space="preserve">表 </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widowControl w:val="0"/>
        <w:adjustRightInd w:val="0"/>
        <w:snapToGrid w:val="0"/>
        <w:spacing w:line="590" w:lineRule="exact"/>
        <w:ind w:firstLine="640"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color w:val="FF0000"/>
          <w:sz w:val="32"/>
          <w:szCs w:val="32"/>
        </w:rPr>
        <w:t>（没有国有资本经营预算财政拨款支出的单位请公开空表，并标注“本单位××年度没有使用</w:t>
      </w:r>
      <w:r>
        <w:rPr>
          <w:rFonts w:hint="eastAsia" w:ascii="楷体_GB2312" w:hAnsi="楷体_GB2312" w:eastAsia="楷体_GB2312" w:cs="楷体_GB2312"/>
          <w:bCs w:val="0"/>
          <w:color w:val="FF0000"/>
          <w:sz w:val="32"/>
          <w:szCs w:val="32"/>
        </w:rPr>
        <w:t>国有资本经营</w:t>
      </w:r>
      <w:r>
        <w:rPr>
          <w:rFonts w:hint="eastAsia" w:ascii="楷体_GB2312" w:hAnsi="楷体_GB2312" w:eastAsia="楷体_GB2312" w:cs="楷体_GB2312"/>
          <w:color w:val="FF0000"/>
          <w:sz w:val="32"/>
          <w:szCs w:val="32"/>
        </w:rPr>
        <w:t>预算拨款安排的支出”）</w:t>
      </w:r>
    </w:p>
    <w:p>
      <w:pPr>
        <w:widowControl w:val="0"/>
        <w:adjustRightInd w:val="0"/>
        <w:snapToGrid w:val="0"/>
        <w:spacing w:line="590" w:lineRule="exact"/>
        <w:ind w:firstLine="640" w:firstLineChars="200"/>
        <w:jc w:val="both"/>
        <w:rPr>
          <w:rFonts w:hint="eastAsia" w:ascii="仿宋_GB2312" w:hAnsi="仿宋_GB2312" w:eastAsia="仿宋_GB2312" w:cs="仿宋_GB2312"/>
          <w:sz w:val="32"/>
          <w:szCs w:val="32"/>
        </w:rPr>
      </w:pPr>
    </w:p>
    <w:p>
      <w:pPr>
        <w:widowControl w:val="0"/>
        <w:adjustRightInd w:val="0"/>
        <w:snapToGrid w:val="0"/>
        <w:spacing w:line="590" w:lineRule="exact"/>
        <w:jc w:val="center"/>
        <w:rPr>
          <w:rFonts w:hint="eastAsia" w:ascii="仿宋_GB2312" w:hAnsi="仿宋_GB2312" w:eastAsia="仿宋_GB2312" w:cs="仿宋_GB2312"/>
          <w:sz w:val="36"/>
          <w:szCs w:val="36"/>
        </w:rPr>
      </w:pPr>
      <w:r>
        <w:rPr>
          <w:rFonts w:hint="eastAsia" w:ascii="黑体" w:hAnsi="黑体" w:eastAsia="黑体" w:cs="黑体"/>
          <w:sz w:val="36"/>
          <w:szCs w:val="36"/>
        </w:rPr>
        <w:t>第三部分 ××年度单位决算情况说明</w:t>
      </w:r>
    </w:p>
    <w:p>
      <w:pPr>
        <w:widowControl w:val="0"/>
        <w:adjustRightInd w:val="0"/>
        <w:snapToGrid w:val="0"/>
        <w:spacing w:line="590" w:lineRule="exact"/>
        <w:ind w:firstLine="640" w:firstLineChars="200"/>
        <w:rPr>
          <w:rFonts w:hint="eastAsia" w:ascii="仿宋_GB2312" w:hAnsi="仿宋_GB2312" w:eastAsia="仿宋_GB2312" w:cs="仿宋_GB2312"/>
          <w:sz w:val="32"/>
          <w:szCs w:val="32"/>
        </w:rPr>
      </w:pPr>
    </w:p>
    <w:p>
      <w:pPr>
        <w:pStyle w:val="4"/>
        <w:adjustRightInd w:val="0"/>
        <w:snapToGrid w:val="0"/>
        <w:spacing w:line="590" w:lineRule="exact"/>
        <w:ind w:firstLine="640" w:firstLineChars="200"/>
        <w:rPr>
          <w:rFonts w:hint="eastAsia" w:ascii="黑体" w:hAnsi="仿宋" w:eastAsia="黑体" w:cs="Times New Roman"/>
          <w:kern w:val="2"/>
          <w:sz w:val="32"/>
          <w:szCs w:val="32"/>
          <w:lang w:eastAsia="zh-CN"/>
        </w:rPr>
      </w:pPr>
      <w:r>
        <w:rPr>
          <w:rFonts w:hint="eastAsia" w:ascii="黑体" w:hAnsi="仿宋" w:eastAsia="黑体" w:cs="Times New Roman"/>
          <w:kern w:val="2"/>
          <w:sz w:val="32"/>
          <w:szCs w:val="32"/>
          <w:lang w:eastAsia="zh-CN"/>
        </w:rPr>
        <w:t>一、收入支出决算总体情况说明</w:t>
      </w:r>
    </w:p>
    <w:p>
      <w:pPr>
        <w:widowControl w:val="0"/>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××年××单位年初结转和结余××万元，使用非财政拨款结余××万元，本年收入××万元，本年支出××万元，结余分配××万元，年末结转和结余××万元。</w:t>
      </w:r>
    </w:p>
    <w:p>
      <w:pPr>
        <w:widowControl w:val="0"/>
        <w:tabs>
          <w:tab w:val="left" w:pos="7513"/>
        </w:tabs>
        <w:autoSpaceDE/>
        <w:autoSpaceDN/>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（一）××年收入××万元，比××年决算数增加××万元，增长××％，具体情况如下：</w:t>
      </w:r>
    </w:p>
    <w:p>
      <w:pPr>
        <w:widowControl w:val="0"/>
        <w:tabs>
          <w:tab w:val="left" w:pos="7513"/>
        </w:tabs>
        <w:autoSpaceDE/>
        <w:autoSpaceDN/>
        <w:adjustRightInd w:val="0"/>
        <w:snapToGrid w:val="0"/>
        <w:spacing w:line="59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1.一般公共预算财政拨款收入××万元。</w:t>
      </w:r>
    </w:p>
    <w:p>
      <w:pPr>
        <w:widowControl w:val="0"/>
        <w:tabs>
          <w:tab w:val="left" w:pos="7513"/>
        </w:tabs>
        <w:autoSpaceDE/>
        <w:autoSpaceDN/>
        <w:adjustRightInd w:val="0"/>
        <w:snapToGrid w:val="0"/>
        <w:spacing w:line="59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2.政府性基金预算财政拨款收入××万元。</w:t>
      </w:r>
    </w:p>
    <w:p>
      <w:pPr>
        <w:widowControl w:val="0"/>
        <w:tabs>
          <w:tab w:val="left" w:pos="7513"/>
        </w:tabs>
        <w:autoSpaceDE/>
        <w:autoSpaceDN/>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3.国有资本经营预算财政拨款收入××万元。</w:t>
      </w:r>
    </w:p>
    <w:p>
      <w:pPr>
        <w:widowControl w:val="0"/>
        <w:tabs>
          <w:tab w:val="left" w:pos="7513"/>
        </w:tabs>
        <w:autoSpaceDE/>
        <w:autoSpaceDN/>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4.上级补助收入××万元。</w:t>
      </w:r>
    </w:p>
    <w:p>
      <w:pPr>
        <w:widowControl w:val="0"/>
        <w:tabs>
          <w:tab w:val="left" w:pos="7513"/>
        </w:tabs>
        <w:autoSpaceDE/>
        <w:autoSpaceDN/>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5.事业收入××万元。</w:t>
      </w:r>
    </w:p>
    <w:p>
      <w:pPr>
        <w:widowControl w:val="0"/>
        <w:tabs>
          <w:tab w:val="left" w:pos="7513"/>
        </w:tabs>
        <w:autoSpaceDE/>
        <w:autoSpaceDN/>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6.经营收入××万元。</w:t>
      </w:r>
    </w:p>
    <w:p>
      <w:pPr>
        <w:widowControl w:val="0"/>
        <w:tabs>
          <w:tab w:val="left" w:pos="7513"/>
        </w:tabs>
        <w:autoSpaceDE/>
        <w:autoSpaceDN/>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7.附属单位上缴收入××万元。</w:t>
      </w:r>
    </w:p>
    <w:p>
      <w:pPr>
        <w:widowControl w:val="0"/>
        <w:tabs>
          <w:tab w:val="left" w:pos="7513"/>
        </w:tabs>
        <w:autoSpaceDE/>
        <w:autoSpaceDN/>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8.其他收入××万元。</w:t>
      </w:r>
    </w:p>
    <w:p>
      <w:pPr>
        <w:widowControl w:val="0"/>
        <w:tabs>
          <w:tab w:val="left" w:pos="7513"/>
        </w:tabs>
        <w:autoSpaceDE/>
        <w:autoSpaceDN/>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（二）××年支出××万元，比××年决算数增加××万元，增长××％，具体情况如下：</w:t>
      </w:r>
    </w:p>
    <w:p>
      <w:pPr>
        <w:widowControl w:val="0"/>
        <w:tabs>
          <w:tab w:val="left" w:pos="7513"/>
        </w:tabs>
        <w:adjustRightInd w:val="0"/>
        <w:snapToGrid w:val="0"/>
        <w:spacing w:line="59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1.基本支出××万元。其中，人员支出××万元，公用支出××万元。</w:t>
      </w:r>
    </w:p>
    <w:p>
      <w:pPr>
        <w:widowControl w:val="0"/>
        <w:tabs>
          <w:tab w:val="left" w:pos="7513"/>
        </w:tabs>
        <w:adjustRightInd w:val="0"/>
        <w:snapToGrid w:val="0"/>
        <w:spacing w:line="59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2.项目支出××万元。</w:t>
      </w:r>
    </w:p>
    <w:p>
      <w:pPr>
        <w:widowControl w:val="0"/>
        <w:tabs>
          <w:tab w:val="left" w:pos="7513"/>
        </w:tabs>
        <w:adjustRightInd w:val="0"/>
        <w:snapToGrid w:val="0"/>
        <w:spacing w:line="59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3.上缴上级支出××万元。</w:t>
      </w:r>
    </w:p>
    <w:p>
      <w:pPr>
        <w:widowControl w:val="0"/>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4.经营支出××万元。</w:t>
      </w:r>
    </w:p>
    <w:p>
      <w:pPr>
        <w:widowControl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5.对附属单位补助支出××万元。</w:t>
      </w:r>
    </w:p>
    <w:p>
      <w:pPr>
        <w:pStyle w:val="4"/>
        <w:adjustRightInd w:val="0"/>
        <w:snapToGrid w:val="0"/>
        <w:spacing w:line="590" w:lineRule="exact"/>
        <w:ind w:firstLine="640" w:firstLineChars="200"/>
        <w:rPr>
          <w:rFonts w:hint="eastAsia" w:ascii="黑体" w:hAnsi="仿宋" w:eastAsia="黑体" w:cs="Times New Roman"/>
          <w:kern w:val="2"/>
          <w:sz w:val="32"/>
          <w:szCs w:val="32"/>
          <w:lang w:eastAsia="zh-CN"/>
        </w:rPr>
      </w:pPr>
      <w:r>
        <w:rPr>
          <w:rFonts w:hint="eastAsia" w:ascii="黑体" w:hAnsi="仿宋" w:eastAsia="黑体" w:cs="Times New Roman"/>
          <w:kern w:val="2"/>
          <w:sz w:val="32"/>
          <w:szCs w:val="32"/>
          <w:lang w:eastAsia="zh-CN"/>
        </w:rPr>
        <w:t>二、一般公共预算拨款支出决算情况说明</w:t>
      </w:r>
    </w:p>
    <w:p>
      <w:pPr>
        <w:widowControl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××年一般公共预算拨款支出××万元，比上年决算数增加（减少）××万元，增长（下降）××%，具体情况如下（按项级科目分类统计）：</w:t>
      </w:r>
    </w:p>
    <w:p>
      <w:pPr>
        <w:widowControl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（一）×××（项级科目）××万元，较上年决算数增加（减少）××万元，增长（下降）××%。主要原因是×××××。</w:t>
      </w:r>
    </w:p>
    <w:p>
      <w:pPr>
        <w:widowControl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（二）×××（项级科目）××万元，较上年决算数增加（减少）××万元，增长（下降）××%。主要原因是×××××。</w:t>
      </w:r>
    </w:p>
    <w:p>
      <w:pPr>
        <w:widowControl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（三）×××（项级科目）××万元，较上年决算数增加（减少）××万元，增长（下降）××%。主要原因是×××××。</w:t>
      </w:r>
    </w:p>
    <w:p>
      <w:pPr>
        <w:widowControl w:val="0"/>
        <w:tabs>
          <w:tab w:val="left" w:pos="7513"/>
        </w:tabs>
        <w:adjustRightInd w:val="0"/>
        <w:snapToGrid w:val="0"/>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color w:val="FF0000"/>
          <w:sz w:val="32"/>
          <w:szCs w:val="32"/>
        </w:rPr>
        <w:t>（注：没有一般公共预算拨款支出的单位请标注“本单位××年度没有使用一般公共预算拨款安排的支出”）</w:t>
      </w:r>
    </w:p>
    <w:p>
      <w:pPr>
        <w:pStyle w:val="4"/>
        <w:tabs>
          <w:tab w:val="left" w:pos="7513"/>
        </w:tabs>
        <w:adjustRightInd w:val="0"/>
        <w:snapToGrid w:val="0"/>
        <w:spacing w:line="590" w:lineRule="exact"/>
        <w:ind w:firstLine="640" w:firstLineChars="200"/>
        <w:rPr>
          <w:rFonts w:hint="eastAsia" w:ascii="仿宋" w:hAnsi="仿宋" w:eastAsia="黑体" w:cs="Times New Roman"/>
          <w:bCs w:val="0"/>
          <w:kern w:val="2"/>
          <w:sz w:val="32"/>
          <w:szCs w:val="32"/>
          <w:lang w:eastAsia="zh-CN"/>
        </w:rPr>
      </w:pPr>
      <w:r>
        <w:rPr>
          <w:rFonts w:hint="eastAsia" w:ascii="仿宋" w:hAnsi="仿宋" w:eastAsia="黑体" w:cs="Times New Roman"/>
          <w:kern w:val="2"/>
          <w:sz w:val="32"/>
          <w:szCs w:val="32"/>
          <w:lang w:eastAsia="zh-CN"/>
        </w:rPr>
        <w:t>三、政府性</w:t>
      </w:r>
      <w:r>
        <w:rPr>
          <w:rFonts w:hint="eastAsia" w:ascii="黑体" w:hAnsi="仿宋" w:eastAsia="黑体" w:cs="Times New Roman"/>
          <w:kern w:val="2"/>
          <w:sz w:val="32"/>
          <w:szCs w:val="32"/>
          <w:lang w:eastAsia="zh-CN"/>
        </w:rPr>
        <w:t>基金支出</w:t>
      </w:r>
      <w:r>
        <w:rPr>
          <w:rFonts w:hint="eastAsia" w:ascii="仿宋" w:hAnsi="仿宋" w:eastAsia="黑体" w:cs="Times New Roman"/>
          <w:kern w:val="2"/>
          <w:sz w:val="32"/>
          <w:szCs w:val="32"/>
          <w:lang w:eastAsia="zh-CN"/>
        </w:rPr>
        <w:t>决算情况说明</w:t>
      </w:r>
    </w:p>
    <w:p>
      <w:pPr>
        <w:widowControl w:val="0"/>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××年度政府性基金支出××万元，比上年决算数增加（减少）×××万元，增长（下降）×××%，具体情况如下(按项级科目统计)：</w:t>
      </w:r>
    </w:p>
    <w:p>
      <w:pPr>
        <w:widowControl w:val="0"/>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（一）×××（项级科目）××万元，较××年决算数增加（减少）×××万元，增长（下降）×××%。主要原因是×××××。</w:t>
      </w:r>
    </w:p>
    <w:p>
      <w:pPr>
        <w:widowControl w:val="0"/>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（二）×××（项级科目）×××万元，较××年决算数增加（减少）×××万元，增长（下降）×××%。主要原因是×××××。</w:t>
      </w:r>
    </w:p>
    <w:p>
      <w:pPr>
        <w:widowControl w:val="0"/>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（三）×××（项级科目）××万元，较××年决算数增加（减少）×××万元，增长（下降）×××%。主要原因是×××××。</w:t>
      </w:r>
    </w:p>
    <w:p>
      <w:pPr>
        <w:widowControl w:val="0"/>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color w:val="FF0000"/>
          <w:sz w:val="32"/>
          <w:szCs w:val="32"/>
        </w:rPr>
        <w:t>（注：没有政府性基金拨款支出的单位请标注“本单位××年度没有使用政府性基金预算拨款安排的支出”）</w:t>
      </w:r>
    </w:p>
    <w:p>
      <w:pPr>
        <w:widowControl w:val="0"/>
        <w:tabs>
          <w:tab w:val="left" w:pos="7513"/>
        </w:tabs>
        <w:adjustRightInd w:val="0"/>
        <w:snapToGrid w:val="0"/>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宋体" w:eastAsia="黑体" w:cs="仿宋_GB2312"/>
          <w:bCs/>
          <w:sz w:val="32"/>
          <w:szCs w:val="32"/>
        </w:rPr>
        <w:t>国有资本经营预算财政拨款支出决算情况说明</w:t>
      </w:r>
    </w:p>
    <w:p>
      <w:pPr>
        <w:widowControl w:val="0"/>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××年度国有资本经营预算支出××万元，具体情况如下（按项级科目统计）：</w:t>
      </w:r>
    </w:p>
    <w:p>
      <w:pPr>
        <w:widowControl w:val="0"/>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（一）×××（项级科目）××万元，主要用于×××××。</w:t>
      </w:r>
    </w:p>
    <w:p>
      <w:pPr>
        <w:widowControl w:val="0"/>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（二）×××（项级科目）××万元，主要用于×××××。</w:t>
      </w:r>
    </w:p>
    <w:p>
      <w:pPr>
        <w:tabs>
          <w:tab w:val="left" w:pos="7513"/>
        </w:tabs>
        <w:adjustRightInd w:val="0"/>
        <w:snapToGrid w:val="0"/>
        <w:spacing w:line="590" w:lineRule="exact"/>
        <w:ind w:firstLine="640" w:firstLineChars="200"/>
        <w:rPr>
          <w:rFonts w:hint="eastAsia"/>
        </w:rPr>
      </w:pPr>
      <w:r>
        <w:rPr>
          <w:rFonts w:hint="eastAsia" w:ascii="仿宋_GB2312" w:hAnsi="仿宋_GB2312" w:eastAsia="仿宋_GB2312" w:cs="仿宋_GB2312"/>
          <w:sz w:val="32"/>
          <w:szCs w:val="32"/>
        </w:rPr>
        <w:t>（三）×××（项级科目）××万元，主要用于×××××。</w:t>
      </w:r>
    </w:p>
    <w:p>
      <w:pPr>
        <w:widowControl w:val="0"/>
        <w:tabs>
          <w:tab w:val="left" w:pos="7513"/>
        </w:tabs>
        <w:adjustRightInd w:val="0"/>
        <w:snapToGrid w:val="0"/>
        <w:spacing w:line="590" w:lineRule="exact"/>
        <w:ind w:firstLine="640" w:firstLineChars="200"/>
        <w:rPr>
          <w:rFonts w:hint="eastAsia" w:ascii="楷体_GB2312" w:hAnsi="楷体_GB2312" w:eastAsia="楷体_GB2312" w:cs="楷体_GB2312"/>
          <w:color w:val="FF0000"/>
          <w:sz w:val="32"/>
          <w:szCs w:val="32"/>
        </w:rPr>
      </w:pPr>
      <w:r>
        <w:rPr>
          <w:rFonts w:hint="eastAsia" w:ascii="楷体_GB2312" w:hAnsi="楷体_GB2312" w:eastAsia="楷体_GB2312" w:cs="楷体_GB2312"/>
          <w:color w:val="FF0000"/>
          <w:sz w:val="32"/>
          <w:szCs w:val="32"/>
        </w:rPr>
        <w:t>（注：没有国有资本经营预算财政拨款支出的单位请说明“本单位2020年度没有使用国有资本经营预算财政拨款安排的支出”）</w:t>
      </w:r>
    </w:p>
    <w:p>
      <w:pPr>
        <w:widowControl w:val="0"/>
        <w:tabs>
          <w:tab w:val="left" w:pos="7513"/>
        </w:tabs>
        <w:adjustRightInd w:val="0"/>
        <w:snapToGrid w:val="0"/>
        <w:spacing w:line="590" w:lineRule="exact"/>
        <w:ind w:firstLine="640" w:firstLineChars="200"/>
        <w:rPr>
          <w:rFonts w:hint="eastAsia" w:ascii="黑体" w:hAnsi="仿宋_GB2312" w:eastAsia="黑体" w:cs="仿宋_GB2312"/>
          <w:bCs/>
          <w:sz w:val="32"/>
          <w:szCs w:val="32"/>
        </w:rPr>
      </w:pPr>
      <w:r>
        <w:rPr>
          <w:rFonts w:hint="eastAsia" w:ascii="黑体" w:hAnsi="黑体" w:eastAsia="黑体" w:cs="黑体"/>
          <w:sz w:val="32"/>
          <w:szCs w:val="32"/>
        </w:rPr>
        <w:t>五、一般公共预算财政拨款基本支出决算情况说明</w:t>
      </w:r>
    </w:p>
    <w:p>
      <w:pPr>
        <w:widowControl w:val="0"/>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××年度一般公共预算财政拨款基本支出××万元，其中：</w:t>
      </w:r>
    </w:p>
    <w:p>
      <w:pPr>
        <w:widowControl w:val="0"/>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员经费××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widowControl w:val="0"/>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用经费××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val="0"/>
        <w:tabs>
          <w:tab w:val="left" w:pos="7513"/>
        </w:tabs>
        <w:adjustRightInd w:val="0"/>
        <w:snapToGrid w:val="0"/>
        <w:spacing w:line="590" w:lineRule="exact"/>
        <w:ind w:firstLine="640" w:firstLineChars="200"/>
        <w:rPr>
          <w:rFonts w:hint="eastAsia" w:ascii="黑体" w:hAnsi="仿宋_GB2312" w:eastAsia="黑体" w:cs="仿宋_GB2312"/>
          <w:bCs/>
          <w:sz w:val="32"/>
          <w:szCs w:val="32"/>
        </w:rPr>
      </w:pPr>
      <w:r>
        <w:rPr>
          <w:rFonts w:hint="eastAsia" w:ascii="黑体" w:hAnsi="黑体" w:eastAsia="黑体" w:cs="黑体"/>
          <w:sz w:val="32"/>
          <w:szCs w:val="32"/>
        </w:rPr>
        <w:t>六、一般公共预算拨款“三公”经费支出决算情况说明</w:t>
      </w:r>
    </w:p>
    <w:p>
      <w:pPr>
        <w:widowControl w:val="0"/>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××年度“三公”经费财政拨款支出××万元，比年初预算的××万元下降××%。主要原因是××××××××</w:t>
      </w:r>
      <w:r>
        <w:rPr>
          <w:rFonts w:hint="eastAsia" w:ascii="楷体_GB2312" w:hAnsi="楷体_GB2312" w:eastAsia="楷体_GB2312" w:cs="楷体_GB2312"/>
          <w:color w:val="FF0000"/>
          <w:sz w:val="32"/>
          <w:szCs w:val="32"/>
        </w:rPr>
        <w:t>（注：简要说明预决算差异原因）</w:t>
      </w:r>
      <w:r>
        <w:rPr>
          <w:rFonts w:hint="eastAsia" w:ascii="仿宋_GB2312" w:hAnsi="仿宋_GB2312" w:eastAsia="仿宋_GB2312" w:cs="仿宋_GB2312"/>
          <w:sz w:val="32"/>
          <w:szCs w:val="32"/>
        </w:rPr>
        <w:t>。具体情况如下：</w:t>
      </w:r>
    </w:p>
    <w:p>
      <w:pPr>
        <w:widowControl w:val="0"/>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（一）因公出国（境）费支出××万元，比年初预算的××万元下降××%。全年安排本单位组织的出国团组××个，参加其他单位出国团组××个；全年因公出国（境）累计××人次。主要是××××××××××××</w:t>
      </w:r>
      <w:r>
        <w:rPr>
          <w:rFonts w:hint="eastAsia" w:ascii="楷体_GB2312" w:hAnsi="楷体_GB2312" w:eastAsia="楷体_GB2312" w:cs="楷体_GB2312"/>
          <w:color w:val="FF0000"/>
          <w:sz w:val="32"/>
          <w:szCs w:val="32"/>
        </w:rPr>
        <w:t>（注：简要说明预决算差异原因、出国（境）团组目的、开支内容等）</w:t>
      </w:r>
      <w:r>
        <w:rPr>
          <w:rFonts w:hint="eastAsia" w:ascii="仿宋_GB2312" w:hAnsi="仿宋_GB2312" w:eastAsia="仿宋_GB2312" w:cs="仿宋_GB2312"/>
          <w:sz w:val="32"/>
          <w:szCs w:val="32"/>
        </w:rPr>
        <w:t>。</w:t>
      </w:r>
    </w:p>
    <w:p>
      <w:pPr>
        <w:widowControl w:val="0"/>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（二）公务用车购置及运维费支出××万元，比年初预算的××万元下降××%，主要是×××××</w:t>
      </w:r>
      <w:r>
        <w:rPr>
          <w:rFonts w:hint="eastAsia" w:ascii="楷体_GB2312" w:hAnsi="楷体_GB2312" w:eastAsia="楷体_GB2312" w:cs="楷体_GB2312"/>
          <w:color w:val="FF0000"/>
          <w:sz w:val="32"/>
          <w:szCs w:val="32"/>
        </w:rPr>
        <w:t>（注：简要说明预决算差异原因）</w:t>
      </w:r>
      <w:r>
        <w:rPr>
          <w:rFonts w:hint="eastAsia" w:ascii="仿宋_GB2312" w:hAnsi="仿宋_GB2312" w:eastAsia="仿宋_GB2312" w:cs="仿宋_GB2312"/>
          <w:sz w:val="32"/>
          <w:szCs w:val="32"/>
        </w:rPr>
        <w:t>。其中：</w:t>
      </w:r>
    </w:p>
    <w:p>
      <w:pPr>
        <w:widowControl w:val="0"/>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公务用车购置费支出××万元，比年初预算的××万元下降××%，××年公务用车购置××辆，主要是:×××××</w:t>
      </w:r>
      <w:r>
        <w:rPr>
          <w:rFonts w:hint="eastAsia" w:ascii="楷体_GB2312" w:hAnsi="楷体_GB2312" w:eastAsia="楷体_GB2312" w:cs="楷体_GB2312"/>
          <w:color w:val="FF0000"/>
          <w:sz w:val="32"/>
          <w:szCs w:val="32"/>
        </w:rPr>
        <w:t>（注：简要说明预决算差异原因）</w:t>
      </w:r>
      <w:r>
        <w:rPr>
          <w:rFonts w:hint="eastAsia" w:ascii="仿宋_GB2312" w:hAnsi="仿宋_GB2312" w:eastAsia="仿宋_GB2312" w:cs="仿宋_GB2312"/>
          <w:sz w:val="32"/>
          <w:szCs w:val="32"/>
        </w:rPr>
        <w:t>。</w:t>
      </w:r>
    </w:p>
    <w:p>
      <w:pPr>
        <w:widowControl w:val="0"/>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公务用车运维费支出××万元，比年初预算的××万元下降××%，主要是×××××</w:t>
      </w:r>
      <w:r>
        <w:rPr>
          <w:rFonts w:hint="eastAsia" w:ascii="楷体_GB2312" w:hAnsi="楷体_GB2312" w:eastAsia="楷体_GB2312" w:cs="楷体_GB2312"/>
          <w:color w:val="FF0000"/>
          <w:sz w:val="32"/>
          <w:szCs w:val="32"/>
        </w:rPr>
        <w:t>（注：简要说明预决算差异原因）</w:t>
      </w:r>
      <w:r>
        <w:rPr>
          <w:rFonts w:hint="eastAsia" w:ascii="仿宋_GB2312" w:hAnsi="仿宋_GB2312" w:eastAsia="仿宋_GB2312" w:cs="仿宋_GB2312"/>
          <w:sz w:val="32"/>
          <w:szCs w:val="32"/>
        </w:rPr>
        <w:t>。截至××年12月31日，本部门公务用车保有量为××辆。</w:t>
      </w:r>
    </w:p>
    <w:p>
      <w:pPr>
        <w:widowControl w:val="0"/>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（三）公务接待费支出××万元，比年初预算的××万元下降××%。主要是×××××××××</w:t>
      </w:r>
      <w:r>
        <w:rPr>
          <w:rFonts w:hint="eastAsia" w:ascii="楷体_GB2312" w:hAnsi="楷体_GB2312" w:eastAsia="楷体_GB2312" w:cs="楷体_GB2312"/>
          <w:color w:val="FF0000"/>
          <w:sz w:val="32"/>
          <w:szCs w:val="32"/>
        </w:rPr>
        <w:t>（注：简要说明预决算差异原因）</w:t>
      </w:r>
      <w:r>
        <w:rPr>
          <w:rFonts w:hint="eastAsia" w:ascii="仿宋_GB2312" w:hAnsi="仿宋_GB2312" w:eastAsia="仿宋_GB2312" w:cs="仿宋_GB2312"/>
          <w:sz w:val="32"/>
          <w:szCs w:val="32"/>
        </w:rPr>
        <w:t>，累计接待××批次、××人次。</w:t>
      </w:r>
    </w:p>
    <w:p>
      <w:pPr>
        <w:widowControl w:val="0"/>
        <w:adjustRightInd w:val="0"/>
        <w:snapToGrid w:val="0"/>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七、其他重要事项说明</w:t>
      </w:r>
    </w:p>
    <w:p>
      <w:pPr>
        <w:widowControl w:val="0"/>
        <w:tabs>
          <w:tab w:val="left" w:pos="7513"/>
        </w:tabs>
        <w:adjustRightInd w:val="0"/>
        <w:snapToGrid w:val="0"/>
        <w:spacing w:line="590" w:lineRule="exact"/>
        <w:ind w:firstLine="643" w:firstLineChars="200"/>
        <w:rPr>
          <w:rFonts w:hint="eastAsia" w:ascii="楷体_GB2312" w:hAnsi="仿宋_GB2312" w:eastAsia="楷体_GB2312" w:cs="仿宋_GB2312"/>
          <w:bCs/>
          <w:sz w:val="32"/>
          <w:szCs w:val="32"/>
        </w:rPr>
      </w:pPr>
      <w:r>
        <w:rPr>
          <w:rFonts w:hint="eastAsia" w:ascii="楷体_GB2312" w:hAnsi="楷体_GB2312" w:eastAsia="楷体_GB2312" w:cs="楷体_GB2312"/>
          <w:b/>
          <w:sz w:val="32"/>
          <w:szCs w:val="32"/>
        </w:rPr>
        <w:t>（一）机关运行经费</w:t>
      </w:r>
      <w:r>
        <w:rPr>
          <w:rFonts w:hint="eastAsia" w:ascii="楷体_GB2312" w:hAnsi="仿宋_GB2312" w:eastAsia="楷体_GB2312" w:cs="仿宋_GB2312"/>
          <w:bCs/>
          <w:sz w:val="32"/>
          <w:szCs w:val="32"/>
        </w:rPr>
        <w:t xml:space="preserve"> </w:t>
      </w:r>
    </w:p>
    <w:p>
      <w:pPr>
        <w:widowControl w:val="0"/>
        <w:tabs>
          <w:tab w:val="left" w:pos="7513"/>
        </w:tabs>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××年度机关运行经费支出××万元，比上年决算数增长××%，主要是:×××××。</w:t>
      </w:r>
    </w:p>
    <w:p>
      <w:pPr>
        <w:adjustRightInd w:val="0"/>
        <w:snapToGrid w:val="0"/>
        <w:spacing w:line="590" w:lineRule="exact"/>
        <w:ind w:firstLine="640" w:firstLineChars="200"/>
        <w:rPr>
          <w:rFonts w:hint="eastAsia" w:ascii="楷体_GB2312" w:hAnsi="楷体_GB2312" w:eastAsia="楷体_GB2312" w:cs="楷体_GB2312"/>
          <w:color w:val="FF0000"/>
          <w:sz w:val="32"/>
          <w:szCs w:val="32"/>
        </w:rPr>
      </w:pPr>
      <w:r>
        <w:rPr>
          <w:rFonts w:hint="eastAsia" w:ascii="楷体_GB2312" w:hAnsi="楷体_GB2312" w:eastAsia="楷体_GB2312" w:cs="楷体_GB2312"/>
          <w:color w:val="FF0000"/>
          <w:sz w:val="32"/>
          <w:szCs w:val="32"/>
        </w:rPr>
        <w:t>（注：没有机关运行经费的单位，请标注“本单位非行政、参公单位，没有机关运行经费”）</w:t>
      </w:r>
    </w:p>
    <w:p>
      <w:pPr>
        <w:widowControl w:val="0"/>
        <w:adjustRightInd w:val="0"/>
        <w:snapToGrid w:val="0"/>
        <w:spacing w:line="59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（二）政府采购情况</w:t>
      </w:r>
    </w:p>
    <w:p>
      <w:pPr>
        <w:widowControl w:val="0"/>
        <w:autoSpaceDE w:val="0"/>
        <w:autoSpaceDN w:val="0"/>
        <w:adjustRightInd w:val="0"/>
        <w:snapToGrid w:val="0"/>
        <w:spacing w:line="59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本单位</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年度政府采购支出总额</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万元，其中：政府采购货物支出</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万元、政府采购工程支出</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万元、政府采购服务支出</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万元。授予中小企业合同金额</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万元，占政府采购支出总额的××%，其中：授予小微企业合同金额</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万元，占政府采购支出总额的××%。</w:t>
      </w:r>
    </w:p>
    <w:p>
      <w:pPr>
        <w:adjustRightInd w:val="0"/>
        <w:snapToGrid w:val="0"/>
        <w:spacing w:line="590" w:lineRule="exact"/>
        <w:ind w:firstLine="640" w:firstLineChars="200"/>
        <w:rPr>
          <w:rFonts w:hint="eastAsia" w:ascii="楷体_GB2312" w:hAnsi="楷体_GB2312" w:eastAsia="楷体_GB2312" w:cs="楷体_GB2312"/>
          <w:color w:val="FF0000"/>
          <w:sz w:val="32"/>
          <w:szCs w:val="32"/>
        </w:rPr>
      </w:pPr>
      <w:r>
        <w:rPr>
          <w:rFonts w:hint="eastAsia" w:ascii="楷体_GB2312" w:hAnsi="楷体_GB2312" w:eastAsia="楷体_GB2312" w:cs="楷体_GB2312"/>
          <w:color w:val="FF0000"/>
          <w:sz w:val="32"/>
          <w:szCs w:val="32"/>
        </w:rPr>
        <w:t>（注：没有政府采购支出的单位，请标注“本单位××年度没有政府采购支出”）</w:t>
      </w:r>
    </w:p>
    <w:p>
      <w:pPr>
        <w:widowControl w:val="0"/>
        <w:tabs>
          <w:tab w:val="left" w:pos="7513"/>
        </w:tabs>
        <w:adjustRightInd w:val="0"/>
        <w:snapToGrid w:val="0"/>
        <w:spacing w:line="59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（三）国有资产占用使用情况</w:t>
      </w:r>
      <w:r>
        <w:rPr>
          <w:rFonts w:hint="eastAsia" w:ascii="仿宋_GB2312" w:hAnsi="仿宋_GB2312" w:eastAsia="仿宋_GB2312" w:cs="仿宋_GB2312"/>
          <w:sz w:val="32"/>
          <w:szCs w:val="32"/>
        </w:rPr>
        <w:t xml:space="preserve"> </w:t>
      </w:r>
    </w:p>
    <w:p>
      <w:pPr>
        <w:widowControl w:val="0"/>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年12月31日，本单位共有车辆</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辆，其中：部（省）级及以上领导用车</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辆、主要领导干部用车</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辆、机要通信用车</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辆、应急保障用车</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辆、执法执勤用车</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辆、特种专业技术用车</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辆、离退休干部用车</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辆、其他用车</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辆；单价50万元（含）以上通用设备</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台（套），单价100万元（含）以上专用设备</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台（套）。</w:t>
      </w:r>
    </w:p>
    <w:p>
      <w:pPr>
        <w:widowControl w:val="0"/>
        <w:autoSpaceDE w:val="0"/>
        <w:autoSpaceDN w:val="0"/>
        <w:adjustRightInd w:val="0"/>
        <w:snapToGrid w:val="0"/>
        <w:spacing w:line="590" w:lineRule="exact"/>
        <w:ind w:firstLine="640" w:firstLineChars="200"/>
        <w:jc w:val="left"/>
        <w:rPr>
          <w:rFonts w:hint="eastAsia" w:ascii="仿宋_GB2312" w:hAnsi="仿宋_GB2312" w:eastAsia="仿宋_GB2312" w:cs="仿宋_GB2312"/>
          <w:sz w:val="32"/>
          <w:szCs w:val="32"/>
        </w:rPr>
      </w:pPr>
    </w:p>
    <w:p>
      <w:pPr>
        <w:widowControl w:val="0"/>
        <w:autoSpaceDE w:val="0"/>
        <w:autoSpaceDN w:val="0"/>
        <w:adjustRightInd w:val="0"/>
        <w:snapToGrid w:val="0"/>
        <w:spacing w:line="590" w:lineRule="exact"/>
        <w:jc w:val="center"/>
        <w:rPr>
          <w:rFonts w:hint="eastAsia" w:ascii="仿宋_GB2312" w:hAnsi="仿宋_GB2312" w:eastAsia="仿宋_GB2312" w:cs="仿宋_GB2312"/>
          <w:b/>
          <w:sz w:val="32"/>
          <w:szCs w:val="32"/>
        </w:rPr>
      </w:pPr>
      <w:r>
        <w:rPr>
          <w:rFonts w:hint="eastAsia" w:ascii="黑体" w:hAnsi="黑体" w:eastAsia="黑体" w:cs="黑体"/>
          <w:sz w:val="36"/>
          <w:szCs w:val="36"/>
        </w:rPr>
        <w:t>第四部分 名词解释</w:t>
      </w:r>
    </w:p>
    <w:p>
      <w:pPr>
        <w:widowControl w:val="0"/>
        <w:autoSpaceDE w:val="0"/>
        <w:autoSpaceDN w:val="0"/>
        <w:adjustRightInd w:val="0"/>
        <w:snapToGrid w:val="0"/>
        <w:spacing w:line="590" w:lineRule="exact"/>
        <w:ind w:firstLine="640" w:firstLineChars="200"/>
        <w:jc w:val="left"/>
        <w:rPr>
          <w:rFonts w:hint="eastAsia" w:ascii="仿宋_GB2312" w:hAnsi="仿宋_GB2312" w:eastAsia="仿宋_GB2312" w:cs="仿宋_GB2312"/>
          <w:kern w:val="0"/>
          <w:sz w:val="32"/>
          <w:szCs w:val="32"/>
        </w:rPr>
      </w:pPr>
    </w:p>
    <w:p>
      <w:pPr>
        <w:widowControl w:val="0"/>
        <w:adjustRightInd w:val="0"/>
        <w:snapToGrid w:val="0"/>
        <w:spacing w:line="590" w:lineRule="exact"/>
        <w:ind w:firstLine="640" w:firstLineChars="200"/>
        <w:rPr>
          <w:rFonts w:hint="eastAsia" w:ascii="仿宋_GB2312" w:hAnsi="仿宋_GB2312" w:eastAsia="仿宋_GB2312" w:cs="仿宋_GB2312"/>
          <w:color w:val="000000"/>
          <w:kern w:val="0"/>
          <w:sz w:val="32"/>
          <w:szCs w:val="32"/>
        </w:rPr>
      </w:pPr>
      <w:r>
        <w:rPr>
          <w:rFonts w:hint="eastAsia" w:ascii="黑体" w:hAnsi="仿宋_GB2312" w:eastAsia="黑体" w:cs="仿宋_GB2312"/>
          <w:color w:val="000000"/>
          <w:kern w:val="0"/>
          <w:sz w:val="32"/>
          <w:szCs w:val="32"/>
        </w:rPr>
        <w:t>一、财政拨款收入：</w:t>
      </w:r>
      <w:r>
        <w:rPr>
          <w:rFonts w:hint="eastAsia" w:ascii="仿宋_GB2312" w:hAnsi="仿宋_GB2312" w:eastAsia="仿宋_GB2312" w:cs="仿宋_GB2312"/>
          <w:color w:val="000000"/>
          <w:kern w:val="0"/>
          <w:sz w:val="32"/>
          <w:szCs w:val="32"/>
        </w:rPr>
        <w:t>指省级财政当年拨付的资金。</w:t>
      </w:r>
    </w:p>
    <w:p>
      <w:pPr>
        <w:widowControl w:val="0"/>
        <w:adjustRightInd w:val="0"/>
        <w:snapToGrid w:val="0"/>
        <w:spacing w:line="590" w:lineRule="exact"/>
        <w:ind w:firstLine="640" w:firstLineChars="200"/>
        <w:rPr>
          <w:rFonts w:hint="eastAsia" w:ascii="仿宋_GB2312" w:hAnsi="仿宋_GB2312" w:eastAsia="仿宋_GB2312" w:cs="仿宋_GB2312"/>
          <w:color w:val="000000"/>
          <w:kern w:val="0"/>
          <w:sz w:val="32"/>
          <w:szCs w:val="32"/>
        </w:rPr>
      </w:pPr>
      <w:r>
        <w:rPr>
          <w:rFonts w:hint="eastAsia" w:ascii="黑体" w:hAnsi="仿宋_GB2312" w:eastAsia="黑体" w:cs="仿宋_GB2312"/>
          <w:color w:val="000000"/>
          <w:kern w:val="0"/>
          <w:sz w:val="32"/>
          <w:szCs w:val="32"/>
        </w:rPr>
        <w:t>二、事业收入：</w:t>
      </w:r>
      <w:r>
        <w:rPr>
          <w:rFonts w:hint="eastAsia" w:ascii="仿宋_GB2312" w:hAnsi="仿宋_GB2312" w:eastAsia="仿宋_GB2312" w:cs="仿宋_GB2312"/>
          <w:color w:val="000000"/>
          <w:kern w:val="0"/>
          <w:sz w:val="32"/>
          <w:szCs w:val="32"/>
        </w:rPr>
        <w:t>指事业单位开展专业业务活动及辅助活动所取得的收入。</w:t>
      </w:r>
    </w:p>
    <w:p>
      <w:pPr>
        <w:widowControl w:val="0"/>
        <w:adjustRightInd w:val="0"/>
        <w:snapToGrid w:val="0"/>
        <w:spacing w:line="590" w:lineRule="exact"/>
        <w:ind w:firstLine="640" w:firstLineChars="200"/>
        <w:rPr>
          <w:rFonts w:hint="eastAsia" w:ascii="仿宋_GB2312" w:hAnsi="仿宋_GB2312" w:eastAsia="仿宋_GB2312" w:cs="仿宋_GB2312"/>
          <w:color w:val="000000"/>
          <w:kern w:val="0"/>
          <w:sz w:val="32"/>
          <w:szCs w:val="32"/>
        </w:rPr>
      </w:pPr>
      <w:r>
        <w:rPr>
          <w:rFonts w:hint="eastAsia" w:ascii="黑体" w:hAnsi="仿宋_GB2312" w:eastAsia="黑体" w:cs="仿宋_GB2312"/>
          <w:color w:val="000000"/>
          <w:kern w:val="0"/>
          <w:sz w:val="32"/>
          <w:szCs w:val="32"/>
        </w:rPr>
        <w:t>三、经营收入：</w:t>
      </w:r>
      <w:r>
        <w:rPr>
          <w:rFonts w:hint="eastAsia" w:ascii="仿宋_GB2312" w:hAnsi="仿宋_GB2312" w:eastAsia="仿宋_GB2312" w:cs="仿宋_GB2312"/>
          <w:color w:val="000000"/>
          <w:kern w:val="0"/>
          <w:sz w:val="32"/>
          <w:szCs w:val="32"/>
        </w:rPr>
        <w:t>指事业单位在专业业务活动及其辅助活动之外开展非独立核算经营活动取得的收入。</w:t>
      </w:r>
    </w:p>
    <w:p>
      <w:pPr>
        <w:widowControl w:val="0"/>
        <w:adjustRightInd w:val="0"/>
        <w:snapToGrid w:val="0"/>
        <w:spacing w:line="590" w:lineRule="exact"/>
        <w:ind w:firstLine="640" w:firstLineChars="200"/>
        <w:rPr>
          <w:rFonts w:hint="eastAsia" w:ascii="仿宋_GB2312" w:hAnsi="仿宋_GB2312" w:eastAsia="仿宋_GB2312" w:cs="仿宋_GB2312"/>
          <w:color w:val="000000"/>
          <w:kern w:val="0"/>
          <w:sz w:val="32"/>
          <w:szCs w:val="32"/>
        </w:rPr>
      </w:pPr>
      <w:r>
        <w:rPr>
          <w:rFonts w:hint="eastAsia" w:ascii="黑体" w:hAnsi="仿宋_GB2312" w:eastAsia="黑体" w:cs="仿宋_GB2312"/>
          <w:color w:val="000000"/>
          <w:kern w:val="0"/>
          <w:sz w:val="32"/>
          <w:szCs w:val="32"/>
        </w:rPr>
        <w:t>四、其他收入：</w:t>
      </w:r>
      <w:r>
        <w:rPr>
          <w:rFonts w:hint="eastAsia" w:ascii="仿宋_GB2312" w:hAnsi="仿宋_GB2312" w:eastAsia="仿宋_GB2312" w:cs="仿宋_GB2312"/>
          <w:color w:val="000000"/>
          <w:kern w:val="0"/>
          <w:sz w:val="32"/>
          <w:szCs w:val="32"/>
        </w:rPr>
        <w:t>指除上述“财政拨款收入”、“事业收入”、“经营收入”等以外的收入。主要是事业单位固定资产出租收入、存款利息收入等。</w:t>
      </w:r>
    </w:p>
    <w:p>
      <w:pPr>
        <w:widowControl w:val="0"/>
        <w:adjustRightInd w:val="0"/>
        <w:snapToGrid w:val="0"/>
        <w:spacing w:line="590" w:lineRule="exact"/>
        <w:ind w:firstLine="640" w:firstLineChars="200"/>
        <w:rPr>
          <w:rFonts w:hint="eastAsia" w:ascii="仿宋_GB2312" w:hAnsi="仿宋_GB2312" w:eastAsia="仿宋_GB2312" w:cs="仿宋_GB2312"/>
          <w:color w:val="000000"/>
          <w:kern w:val="0"/>
          <w:sz w:val="32"/>
          <w:szCs w:val="32"/>
        </w:rPr>
      </w:pPr>
      <w:r>
        <w:rPr>
          <w:rFonts w:hint="eastAsia" w:ascii="黑体" w:hAnsi="仿宋_GB2312" w:eastAsia="黑体" w:cs="仿宋_GB2312"/>
          <w:color w:val="000000"/>
          <w:kern w:val="0"/>
          <w:sz w:val="32"/>
          <w:szCs w:val="32"/>
        </w:rPr>
        <w:t>五、使用非财政拨款结余：</w:t>
      </w:r>
      <w:r>
        <w:rPr>
          <w:rFonts w:hint="eastAsia" w:ascii="仿宋_GB2312" w:hAnsi="仿宋_GB2312" w:eastAsia="仿宋_GB2312" w:cs="仿宋_GB2312"/>
          <w:color w:val="000000"/>
          <w:kern w:val="0"/>
          <w:sz w:val="32"/>
          <w:szCs w:val="32"/>
        </w:rPr>
        <w:t>指事业单位使用以前年度积累的非财政拨款结余弥补当年收支差额的金额。</w:t>
      </w:r>
    </w:p>
    <w:p>
      <w:pPr>
        <w:widowControl w:val="0"/>
        <w:adjustRightInd w:val="0"/>
        <w:snapToGrid w:val="0"/>
        <w:spacing w:line="590" w:lineRule="exact"/>
        <w:ind w:firstLine="640" w:firstLineChars="200"/>
        <w:rPr>
          <w:rFonts w:hint="eastAsia" w:ascii="仿宋_GB2312" w:hAnsi="仿宋_GB2312" w:eastAsia="仿宋_GB2312" w:cs="仿宋_GB2312"/>
          <w:color w:val="000000"/>
          <w:kern w:val="0"/>
          <w:sz w:val="32"/>
          <w:szCs w:val="32"/>
        </w:rPr>
      </w:pPr>
      <w:r>
        <w:rPr>
          <w:rFonts w:hint="eastAsia" w:ascii="黑体" w:hAnsi="仿宋_GB2312" w:eastAsia="黑体" w:cs="仿宋_GB2312"/>
          <w:color w:val="000000"/>
          <w:kern w:val="0"/>
          <w:sz w:val="32"/>
          <w:szCs w:val="32"/>
        </w:rPr>
        <w:t>六、年初结转和结余：</w:t>
      </w:r>
      <w:r>
        <w:rPr>
          <w:rFonts w:hint="eastAsia" w:ascii="仿宋_GB2312" w:hAnsi="仿宋_GB2312" w:eastAsia="仿宋_GB2312" w:cs="仿宋_GB2312"/>
          <w:color w:val="000000"/>
          <w:kern w:val="0"/>
          <w:sz w:val="32"/>
          <w:szCs w:val="32"/>
        </w:rPr>
        <w:t>指单位以前年度尚未完成、结转到本年仍按原规定用途继续使用的资金，或项目已完成等产生的结余资金。</w:t>
      </w:r>
    </w:p>
    <w:p>
      <w:pPr>
        <w:pStyle w:val="7"/>
        <w:widowControl w:val="0"/>
        <w:adjustRightInd w:val="0"/>
        <w:snapToGrid w:val="0"/>
        <w:spacing w:before="0" w:beforeAutospacing="0" w:after="0" w:afterAutospacing="0" w:line="59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color w:val="000000"/>
          <w:sz w:val="32"/>
          <w:szCs w:val="32"/>
        </w:rPr>
        <w:t>七、结余分配：</w:t>
      </w:r>
      <w:r>
        <w:rPr>
          <w:rFonts w:hint="eastAsia" w:ascii="仿宋_GB2312" w:hAnsi="仿宋_GB2312" w:eastAsia="仿宋_GB2312" w:cs="仿宋_GB2312"/>
          <w:sz w:val="32"/>
          <w:szCs w:val="32"/>
        </w:rPr>
        <w:t>指事业单位按照会计制度规定缴纳的所得税、提取的专用结余以及转入非财政拨款结余的金额等。</w:t>
      </w:r>
    </w:p>
    <w:p>
      <w:pPr>
        <w:pStyle w:val="7"/>
        <w:widowControl w:val="0"/>
        <w:adjustRightInd w:val="0"/>
        <w:snapToGrid w:val="0"/>
        <w:spacing w:before="0" w:beforeAutospacing="0" w:after="0" w:afterAutospacing="0" w:line="59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color w:val="000000"/>
          <w:sz w:val="32"/>
          <w:szCs w:val="32"/>
        </w:rPr>
        <w:t>八、年末结转和结余：</w:t>
      </w:r>
      <w:r>
        <w:rPr>
          <w:rFonts w:hint="eastAsia" w:ascii="仿宋_GB2312" w:hAnsi="仿宋_GB2312" w:eastAsia="仿宋_GB2312" w:cs="仿宋_GB2312"/>
          <w:sz w:val="32"/>
          <w:szCs w:val="32"/>
        </w:rPr>
        <w:t>指单位按有关规定结转到下年或以后年度继续使用的资金，或项目已完成等产生的结余资金。</w:t>
      </w:r>
    </w:p>
    <w:p>
      <w:pPr>
        <w:pStyle w:val="7"/>
        <w:widowControl w:val="0"/>
        <w:adjustRightInd w:val="0"/>
        <w:snapToGrid w:val="0"/>
        <w:spacing w:before="0" w:beforeAutospacing="0" w:after="0" w:afterAutospacing="0" w:line="59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color w:val="000000"/>
          <w:sz w:val="32"/>
          <w:szCs w:val="32"/>
        </w:rPr>
        <w:t>九、基本支出：</w:t>
      </w:r>
      <w:r>
        <w:rPr>
          <w:rFonts w:hint="eastAsia" w:ascii="仿宋_GB2312" w:hAnsi="仿宋_GB2312" w:eastAsia="仿宋_GB2312" w:cs="仿宋_GB2312"/>
          <w:sz w:val="32"/>
          <w:szCs w:val="32"/>
        </w:rPr>
        <w:t>指为保障机构正常运转、完成日常工作任务而发生的人员支出和公用支出。</w:t>
      </w:r>
    </w:p>
    <w:p>
      <w:pPr>
        <w:pStyle w:val="7"/>
        <w:widowControl w:val="0"/>
        <w:adjustRightInd w:val="0"/>
        <w:snapToGrid w:val="0"/>
        <w:spacing w:before="0" w:beforeAutospacing="0" w:after="0" w:afterAutospacing="0" w:line="59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color w:val="000000"/>
          <w:sz w:val="32"/>
          <w:szCs w:val="32"/>
        </w:rPr>
        <w:t>十、项目支出：</w:t>
      </w:r>
      <w:r>
        <w:rPr>
          <w:rFonts w:hint="eastAsia" w:ascii="仿宋_GB2312" w:hAnsi="仿宋_GB2312" w:eastAsia="仿宋_GB2312" w:cs="仿宋_GB2312"/>
          <w:sz w:val="32"/>
          <w:szCs w:val="32"/>
        </w:rPr>
        <w:t>指在基本支出之外为完成特定行政任务和事业发展目标所发生的支出。</w:t>
      </w:r>
    </w:p>
    <w:p>
      <w:pPr>
        <w:pStyle w:val="7"/>
        <w:widowControl w:val="0"/>
        <w:adjustRightInd w:val="0"/>
        <w:snapToGrid w:val="0"/>
        <w:spacing w:before="0" w:beforeAutospacing="0" w:after="0" w:afterAutospacing="0" w:line="59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color w:val="000000"/>
          <w:sz w:val="32"/>
          <w:szCs w:val="32"/>
        </w:rPr>
        <w:t>十一、经营支出：</w:t>
      </w:r>
      <w:r>
        <w:rPr>
          <w:rFonts w:hint="eastAsia" w:ascii="仿宋_GB2312" w:hAnsi="仿宋_GB2312" w:eastAsia="仿宋_GB2312" w:cs="仿宋_GB2312"/>
          <w:sz w:val="32"/>
          <w:szCs w:val="32"/>
        </w:rPr>
        <w:t>指事业单位在专业业务活动及其辅助活动之外开展非独立核算经营活动发生的支出。</w:t>
      </w:r>
    </w:p>
    <w:p>
      <w:pPr>
        <w:pStyle w:val="7"/>
        <w:widowControl w:val="0"/>
        <w:adjustRightInd w:val="0"/>
        <w:snapToGrid w:val="0"/>
        <w:spacing w:before="0" w:beforeAutospacing="0" w:after="0" w:afterAutospacing="0" w:line="59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color w:val="000000"/>
          <w:sz w:val="32"/>
          <w:szCs w:val="32"/>
        </w:rPr>
        <w:t>十二、“三公”经费：</w:t>
      </w:r>
      <w:r>
        <w:rPr>
          <w:rFonts w:hint="eastAsia" w:ascii="仿宋_GB2312" w:hAnsi="仿宋_GB2312" w:eastAsia="仿宋_GB2312" w:cs="仿宋_GB2312"/>
          <w:sz w:val="32"/>
          <w:szCs w:val="32"/>
        </w:rPr>
        <w:t>纳入省级财政预决算管理的“三公”经费，是指省级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val="0"/>
        <w:adjustRightInd w:val="0"/>
        <w:snapToGrid w:val="0"/>
        <w:spacing w:line="590" w:lineRule="exact"/>
        <w:ind w:firstLine="640" w:firstLineChars="200"/>
        <w:jc w:val="left"/>
        <w:rPr>
          <w:rFonts w:hint="eastAsia" w:ascii="仿宋_GB2312" w:hAnsi="仿宋_GB2312" w:eastAsia="仿宋_GB2312" w:cs="仿宋_GB2312"/>
          <w:sz w:val="32"/>
          <w:szCs w:val="32"/>
        </w:rPr>
      </w:pPr>
      <w:r>
        <w:rPr>
          <w:rFonts w:hint="eastAsia" w:ascii="黑体" w:hAnsi="仿宋_GB2312" w:eastAsia="黑体" w:cs="仿宋_GB2312"/>
          <w:color w:val="000000"/>
          <w:kern w:val="0"/>
          <w:sz w:val="32"/>
          <w:szCs w:val="32"/>
        </w:rPr>
        <w:t>十三、机关运行经费：</w:t>
      </w:r>
      <w:r>
        <w:rPr>
          <w:rFonts w:hint="eastAsia" w:ascii="仿宋_GB2312" w:hAnsi="仿宋_GB2312" w:eastAsia="仿宋_GB2312" w:cs="仿宋_GB2312"/>
          <w:color w:val="000000"/>
          <w:kern w:val="0"/>
          <w:sz w:val="32"/>
          <w:szCs w:val="32"/>
        </w:rPr>
        <w:t>为保障行政单位（含参照公务员法管理的事业单位）运行用于购买货物和服务的各项资金，包括办公及印刷费、邮电费、差旅费、会议</w:t>
      </w:r>
      <w:r>
        <w:rPr>
          <w:rFonts w:hint="eastAsia" w:ascii="仿宋_GB2312" w:hAnsi="仿宋_GB2312" w:eastAsia="仿宋_GB2312" w:cs="仿宋_GB2312"/>
          <w:sz w:val="32"/>
          <w:szCs w:val="32"/>
        </w:rPr>
        <w:t>费、福利费、日常维修费、专用材料及一般设备购置费、办公用房水电费、办公用房取暖费、办公用房物业管理费、公务用车运行维护费以及其他费用。</w:t>
      </w: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p>
    <w:p>
      <w:pPr>
        <w:tabs>
          <w:tab w:val="left" w:pos="7513"/>
        </w:tabs>
        <w:adjustRightInd w:val="0"/>
        <w:snapToGrid w:val="0"/>
        <w:spacing w:line="590" w:lineRule="exact"/>
        <w:ind w:firstLine="640" w:firstLineChars="200"/>
        <w:rPr>
          <w:rFonts w:hint="eastAsia" w:ascii="仿宋_GB2312" w:hAnsi="仿宋_GB2312" w:eastAsia="仿宋_GB2312" w:cs="仿宋_GB2312"/>
          <w:kern w:val="0"/>
          <w:sz w:val="32"/>
          <w:szCs w:val="32"/>
        </w:rPr>
      </w:pPr>
    </w:p>
    <w:p/>
    <w:sectPr>
      <w:headerReference r:id="rId5" w:type="default"/>
      <w:footerReference r:id="rId7" w:type="default"/>
      <w:headerReference r:id="rId6" w:type="even"/>
      <w:footerReference r:id="rId8" w:type="even"/>
      <w:pgSz w:w="11906" w:h="16838"/>
      <w:pgMar w:top="1814" w:right="1474" w:bottom="1701" w:left="1588" w:header="851" w:footer="1588" w:gutter="0"/>
      <w:pgNumType w:start="12"/>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wordWrap w:val="0"/>
      <w:ind w:left="2" w:right="6" w:rightChars="3"/>
      <w:jc w:val="right"/>
      <w:rPr>
        <w:rStyle w:val="10"/>
        <w:rFonts w:hint="eastAsia" w:ascii="宋体" w:hAnsi="宋体"/>
        <w:sz w:val="28"/>
        <w:szCs w:val="28"/>
      </w:rPr>
    </w:pPr>
    <w:r>
      <w:rPr>
        <w:rStyle w:val="10"/>
        <w:rFonts w:hint="eastAsia" w:ascii="宋体" w:hAnsi="宋体"/>
        <w:sz w:val="28"/>
        <w:szCs w:val="28"/>
      </w:rPr>
      <w:t xml:space="preserve">  —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27</w:t>
    </w:r>
    <w:r>
      <w:rPr>
        <w:rFonts w:ascii="宋体" w:hAnsi="宋体"/>
        <w:sz w:val="28"/>
        <w:szCs w:val="28"/>
      </w:rPr>
      <w:fldChar w:fldCharType="end"/>
    </w:r>
    <w:r>
      <w:rPr>
        <w:rStyle w:val="10"/>
        <w:rFonts w:hint="eastAsia" w:ascii="宋体" w:hAnsi="宋体"/>
        <w:sz w:val="28"/>
        <w:szCs w:val="28"/>
      </w:rPr>
      <w:t xml:space="preserve"> —  </w:t>
    </w:r>
  </w:p>
  <w:p>
    <w:pPr>
      <w:snapToGrid w:val="0"/>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wordWrap w:val="0"/>
      <w:ind w:left="2" w:right="6" w:rightChars="3"/>
      <w:jc w:val="right"/>
      <w:rPr>
        <w:rStyle w:val="10"/>
        <w:rFonts w:hint="eastAsia" w:ascii="宋体" w:hAnsi="宋体"/>
        <w:sz w:val="28"/>
        <w:szCs w:val="28"/>
      </w:rPr>
    </w:pPr>
    <w:r>
      <w:rPr>
        <w:rStyle w:val="10"/>
        <w:rFonts w:hint="eastAsia" w:ascii="宋体" w:hAnsi="宋体"/>
        <w:sz w:val="28"/>
        <w:szCs w:val="28"/>
      </w:rPr>
      <w:t xml:space="preserve">  —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12</w:t>
    </w:r>
    <w:r>
      <w:rPr>
        <w:rFonts w:ascii="宋体" w:hAnsi="宋体"/>
        <w:sz w:val="28"/>
        <w:szCs w:val="28"/>
      </w:rPr>
      <w:fldChar w:fldCharType="end"/>
    </w:r>
    <w:r>
      <w:rPr>
        <w:rStyle w:val="10"/>
        <w:rFonts w:hint="eastAsia" w:ascii="宋体" w:hAnsi="宋体"/>
        <w:sz w:val="28"/>
        <w:szCs w:val="28"/>
      </w:rPr>
      <w:t xml:space="preserve"> —  </w:t>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8952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alloon Text"/>
    <w:basedOn w:val="1"/>
    <w:next w:val="3"/>
    <w:unhideWhenUsed/>
    <w:qFormat/>
    <w:uiPriority w:val="99"/>
    <w:pPr>
      <w:spacing w:line="240" w:lineRule="auto"/>
    </w:pPr>
    <w:rPr>
      <w:sz w:val="18"/>
      <w:szCs w:val="18"/>
    </w:rPr>
  </w:style>
  <w:style w:type="paragraph" w:styleId="3">
    <w:name w:val="index 5"/>
    <w:basedOn w:val="1"/>
    <w:next w:val="1"/>
    <w:unhideWhenUsed/>
    <w:uiPriority w:val="99"/>
    <w:pPr>
      <w:ind w:left="1680"/>
    </w:pPr>
  </w:style>
  <w:style w:type="paragraph" w:styleId="4">
    <w:name w:val="Body Text"/>
    <w:basedOn w:val="1"/>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5">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nhideWhenUsed/>
    <w:uiPriority w:val="99"/>
    <w:pPr>
      <w:spacing w:before="100" w:beforeAutospacing="1" w:after="100" w:afterAutospacing="1"/>
      <w:ind w:left="0" w:right="0"/>
      <w:jc w:val="left"/>
    </w:pPr>
    <w:rPr>
      <w:kern w:val="0"/>
      <w:sz w:val="24"/>
      <w:lang w:val="en-US" w:eastAsia="zh-CN" w:bidi="ar"/>
    </w:r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2021-08-12T01:29:08Z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EDF879D714FB495584F63393A9BCCF97</vt:lpwstr>
  </property>
</Properties>
</file>