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Times New Roman" w:eastAsia="黑体"/>
          <w:kern w:val="2"/>
          <w:sz w:val="32"/>
          <w:szCs w:val="24"/>
        </w:rPr>
      </w:pPr>
      <w:r>
        <w:rPr>
          <w:rFonts w:ascii="黑体" w:hAnsi="Times New Roman" w:eastAsia="黑体"/>
          <w:kern w:val="2"/>
          <w:sz w:val="32"/>
          <w:szCs w:val="24"/>
        </w:rPr>
        <w:t>附件</w:t>
      </w:r>
      <w:r>
        <w:rPr>
          <w:rFonts w:hint="eastAsia" w:ascii="黑体" w:hAnsi="Times New Roman" w:eastAsia="黑体"/>
          <w:kern w:val="2"/>
          <w:sz w:val="32"/>
          <w:szCs w:val="24"/>
          <w:lang w:val="en-US" w:eastAsia="zh-CN"/>
        </w:rPr>
        <w:t>3</w:t>
      </w:r>
    </w:p>
    <w:p>
      <w:pPr>
        <w:adjustRightInd w:val="0"/>
        <w:snapToGrid w:val="0"/>
        <w:spacing w:line="590" w:lineRule="exact"/>
        <w:rPr>
          <w:rFonts w:hint="eastAsia" w:ascii="仿宋_GB2312" w:hAnsi="Times New Roman" w:eastAsia="仿宋_GB2312"/>
          <w:kern w:val="2"/>
          <w:sz w:val="32"/>
          <w:szCs w:val="24"/>
        </w:rPr>
      </w:pPr>
    </w:p>
    <w:p>
      <w:pPr>
        <w:adjustRightInd w:val="0"/>
        <w:snapToGrid w:val="0"/>
        <w:jc w:val="center"/>
        <w:rPr>
          <w:rFonts w:hint="eastAsia" w:ascii="方正小标宋简体" w:hAnsi="Times New Roman" w:eastAsia="方正小标宋简体"/>
          <w:kern w:val="2"/>
          <w:sz w:val="44"/>
          <w:szCs w:val="44"/>
        </w:rPr>
      </w:pPr>
      <w:r>
        <w:rPr>
          <w:rFonts w:ascii="方正小标宋简体" w:hAnsi="Times New Roman" w:eastAsia="方正小标宋简体"/>
          <w:kern w:val="2"/>
          <w:sz w:val="44"/>
          <w:szCs w:val="44"/>
        </w:rPr>
        <w:t>20</w:t>
      </w:r>
      <w:r>
        <w:rPr>
          <w:rFonts w:hint="eastAsia" w:ascii="方正小标宋简体" w:hAnsi="Times New Roman" w:eastAsia="方正小标宋简体"/>
          <w:kern w:val="2"/>
          <w:sz w:val="44"/>
          <w:szCs w:val="44"/>
        </w:rPr>
        <w:t>2</w:t>
      </w:r>
      <w:r>
        <w:rPr>
          <w:rFonts w:hint="eastAsia" w:ascii="方正小标宋简体" w:hAnsi="Times New Roman" w:eastAsia="方正小标宋简体"/>
          <w:kern w:val="2"/>
          <w:sz w:val="44"/>
          <w:szCs w:val="44"/>
          <w:lang w:val="en-US" w:eastAsia="zh-CN"/>
        </w:rPr>
        <w:t>2</w:t>
      </w:r>
      <w:r>
        <w:rPr>
          <w:rFonts w:hint="eastAsia" w:ascii="方正小标宋简体" w:hAnsi="Times New Roman" w:eastAsia="方正小标宋简体"/>
          <w:kern w:val="2"/>
          <w:sz w:val="44"/>
          <w:szCs w:val="44"/>
        </w:rPr>
        <w:t>年省卫生健康青年科研课题申报指南</w:t>
      </w:r>
    </w:p>
    <w:p>
      <w:pPr>
        <w:adjustRightInd w:val="0"/>
        <w:snapToGrid w:val="0"/>
        <w:spacing w:line="590" w:lineRule="exact"/>
        <w:jc w:val="center"/>
        <w:rPr>
          <w:rFonts w:ascii="楷体_GB2312" w:hAnsi="Times New Roman" w:eastAsia="楷体_GB2312"/>
          <w:b/>
          <w:kern w:val="2"/>
          <w:sz w:val="32"/>
          <w:szCs w:val="24"/>
        </w:rPr>
      </w:pPr>
      <w:r>
        <w:rPr>
          <w:rFonts w:ascii="楷体_GB2312" w:hAnsi="Times New Roman" w:eastAsia="楷体_GB2312"/>
          <w:b/>
          <w:kern w:val="2"/>
          <w:sz w:val="32"/>
          <w:szCs w:val="24"/>
        </w:rPr>
        <w:t>（指南代码：202</w:t>
      </w:r>
      <w:r>
        <w:rPr>
          <w:rFonts w:hint="eastAsia" w:ascii="楷体_GB2312" w:hAnsi="Times New Roman" w:eastAsia="楷体_GB2312"/>
          <w:b/>
          <w:kern w:val="2"/>
          <w:sz w:val="32"/>
          <w:szCs w:val="24"/>
          <w:lang w:val="en-US" w:eastAsia="zh-CN"/>
        </w:rPr>
        <w:t>2</w:t>
      </w:r>
      <w:r>
        <w:rPr>
          <w:rFonts w:ascii="楷体_GB2312" w:hAnsi="Times New Roman" w:eastAsia="楷体_GB2312"/>
          <w:b/>
          <w:kern w:val="2"/>
          <w:sz w:val="32"/>
          <w:szCs w:val="24"/>
        </w:rPr>
        <w:t>QN0101）</w:t>
      </w:r>
    </w:p>
    <w:p>
      <w:pPr>
        <w:adjustRightInd w:val="0"/>
        <w:snapToGrid w:val="0"/>
        <w:spacing w:line="590" w:lineRule="exact"/>
        <w:jc w:val="both"/>
        <w:rPr>
          <w:rFonts w:hint="eastAsia" w:ascii="仿宋_GB2312" w:hAnsi="Times New Roman"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资助省内医疗卫生机构青年卫生专业技术人员自主选题开展的苗圃科研项目，优先支持人工智能、大数据精准医疗、生物工程等医工交叉研究项目。</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（一）每个项目资助经费</w:t>
      </w:r>
      <w:r>
        <w:rPr>
          <w:rFonts w:hint="eastAsia" w:ascii="仿宋_GB2312" w:hAnsi="Times New Roman" w:eastAsia="仿宋_GB2312"/>
          <w:kern w:val="2"/>
          <w:sz w:val="32"/>
          <w:szCs w:val="24"/>
        </w:rPr>
        <w:t>5</w:t>
      </w:r>
      <w:r>
        <w:rPr>
          <w:rFonts w:ascii="仿宋_GB2312" w:hAnsi="Times New Roman" w:eastAsia="仿宋_GB2312"/>
          <w:kern w:val="2"/>
          <w:sz w:val="32"/>
          <w:szCs w:val="24"/>
        </w:rPr>
        <w:t>万元。研究时限原则不超过3年，</w:t>
      </w:r>
      <w:r>
        <w:rPr>
          <w:rFonts w:ascii="仿宋_GB2312" w:eastAsia="仿宋_GB2312"/>
          <w:kern w:val="2"/>
          <w:sz w:val="32"/>
          <w:szCs w:val="24"/>
        </w:rPr>
        <w:t>起始时间为20</w:t>
      </w:r>
      <w:r>
        <w:rPr>
          <w:rFonts w:hint="eastAsia" w:ascii="仿宋_GB2312" w:eastAsia="仿宋_GB2312"/>
          <w:kern w:val="2"/>
          <w:sz w:val="32"/>
          <w:szCs w:val="24"/>
        </w:rPr>
        <w:t>2</w:t>
      </w:r>
      <w:r>
        <w:rPr>
          <w:rFonts w:hint="eastAsia" w:ascii="仿宋_GB2312" w:eastAsia="仿宋_GB2312"/>
          <w:kern w:val="2"/>
          <w:sz w:val="32"/>
          <w:szCs w:val="24"/>
          <w:lang w:val="en-US" w:eastAsia="zh-CN"/>
        </w:rPr>
        <w:t>3</w:t>
      </w:r>
      <w:r>
        <w:rPr>
          <w:rFonts w:ascii="仿宋_GB2312" w:eastAsia="仿宋_GB2312"/>
          <w:kern w:val="2"/>
          <w:sz w:val="32"/>
          <w:szCs w:val="24"/>
        </w:rPr>
        <w:t>年</w:t>
      </w:r>
      <w:r>
        <w:rPr>
          <w:rFonts w:hint="eastAsia" w:ascii="仿宋_GB2312" w:eastAsia="仿宋_GB2312"/>
          <w:kern w:val="2"/>
          <w:sz w:val="32"/>
          <w:szCs w:val="24"/>
        </w:rPr>
        <w:t>1月1日</w:t>
      </w:r>
      <w:r>
        <w:rPr>
          <w:rFonts w:ascii="仿宋_GB2312" w:eastAsia="仿宋_GB2312"/>
          <w:kern w:val="2"/>
          <w:sz w:val="32"/>
          <w:szCs w:val="24"/>
        </w:rPr>
        <w:t>，结束时间原则不超过202</w:t>
      </w:r>
      <w:r>
        <w:rPr>
          <w:rFonts w:hint="eastAsia" w:ascii="仿宋_GB2312" w:eastAsia="仿宋_GB2312"/>
          <w:kern w:val="2"/>
          <w:sz w:val="32"/>
          <w:szCs w:val="24"/>
          <w:lang w:val="en-US" w:eastAsia="zh-CN"/>
        </w:rPr>
        <w:t>5</w:t>
      </w:r>
      <w:r>
        <w:rPr>
          <w:rFonts w:ascii="仿宋_GB2312" w:eastAsia="仿宋_GB2312"/>
          <w:kern w:val="2"/>
          <w:sz w:val="32"/>
          <w:szCs w:val="24"/>
        </w:rPr>
        <w:t>年</w:t>
      </w:r>
      <w:r>
        <w:rPr>
          <w:rFonts w:hint="eastAsia" w:ascii="仿宋_GB2312" w:eastAsia="仿宋_GB2312"/>
          <w:kern w:val="2"/>
          <w:sz w:val="32"/>
          <w:szCs w:val="24"/>
        </w:rPr>
        <w:t>12月31日</w:t>
      </w:r>
      <w:r>
        <w:rPr>
          <w:rFonts w:ascii="仿宋_GB2312" w:eastAsia="仿宋_GB2312"/>
          <w:kern w:val="2"/>
          <w:sz w:val="32"/>
          <w:szCs w:val="24"/>
        </w:rPr>
        <w:t>。</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（二）申请者为年龄35周岁以下（198</w:t>
      </w:r>
      <w:r>
        <w:rPr>
          <w:rFonts w:hint="eastAsia" w:ascii="仿宋_GB2312" w:hAnsi="Times New Roman" w:eastAsia="仿宋_GB2312"/>
          <w:kern w:val="2"/>
          <w:sz w:val="32"/>
          <w:szCs w:val="24"/>
          <w:lang w:val="en-US" w:eastAsia="zh-CN"/>
        </w:rPr>
        <w:t>7</w:t>
      </w:r>
      <w:r>
        <w:rPr>
          <w:rFonts w:ascii="仿宋_GB2312" w:hAnsi="Times New Roman" w:eastAsia="仿宋_GB2312"/>
          <w:kern w:val="2"/>
          <w:sz w:val="32"/>
          <w:szCs w:val="24"/>
        </w:rPr>
        <w:t>年</w:t>
      </w:r>
      <w:r>
        <w:rPr>
          <w:rFonts w:hint="eastAsia" w:ascii="仿宋_GB2312" w:hAnsi="Times New Roman" w:eastAsia="仿宋_GB2312"/>
          <w:kern w:val="2"/>
          <w:sz w:val="32"/>
          <w:szCs w:val="24"/>
          <w:lang w:val="en-US" w:eastAsia="zh-CN"/>
        </w:rPr>
        <w:t>9</w:t>
      </w:r>
      <w:r>
        <w:rPr>
          <w:rFonts w:ascii="仿宋_GB2312" w:hAnsi="Times New Roman" w:eastAsia="仿宋_GB2312"/>
          <w:kern w:val="2"/>
          <w:sz w:val="32"/>
          <w:szCs w:val="24"/>
        </w:rPr>
        <w:t>月1日之后出生）的卫生专业技术人员，并具有中级及以上专业技术资格或硕士及以上学位。已承担过厅级及以上科研课题的课题负责人不可申请。</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（三）青年科研课题资助分A类、B类。单位如需B类资助应附单位资助承诺函，并经法人代表签字确认，</w:t>
      </w:r>
      <w:r>
        <w:rPr>
          <w:rFonts w:hint="eastAsia" w:ascii="仿宋_GB2312" w:hAnsi="Times New Roman" w:eastAsia="仿宋_GB2312"/>
          <w:kern w:val="2"/>
          <w:sz w:val="32"/>
          <w:szCs w:val="24"/>
        </w:rPr>
        <w:t>省属单位在“省（市）推荐流程”中填报，其余单位将</w:t>
      </w:r>
      <w:r>
        <w:rPr>
          <w:rFonts w:ascii="仿宋_GB2312" w:hAnsi="Times New Roman" w:eastAsia="仿宋_GB2312"/>
          <w:kern w:val="2"/>
          <w:sz w:val="32"/>
          <w:szCs w:val="24"/>
        </w:rPr>
        <w:t>资助承诺函</w:t>
      </w:r>
      <w:r>
        <w:rPr>
          <w:rFonts w:hint="eastAsia" w:ascii="仿宋_GB2312" w:hAnsi="Times New Roman" w:eastAsia="仿宋_GB2312"/>
          <w:kern w:val="2"/>
          <w:sz w:val="32"/>
          <w:szCs w:val="24"/>
        </w:rPr>
        <w:t>随申报材料一并报送</w:t>
      </w:r>
      <w:r>
        <w:rPr>
          <w:rFonts w:ascii="仿宋_GB2312" w:hAnsi="Times New Roman" w:eastAsia="仿宋_GB2312"/>
          <w:kern w:val="2"/>
          <w:sz w:val="32"/>
          <w:szCs w:val="24"/>
        </w:rPr>
        <w:t>，否则视为放弃B类资助。</w:t>
      </w:r>
    </w:p>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三、各单位推荐申报数</w:t>
      </w:r>
    </w:p>
    <w:tbl>
      <w:tblPr>
        <w:tblStyle w:val="4"/>
        <w:tblW w:w="0" w:type="auto"/>
        <w:jc w:val="center"/>
        <w:tblLayout w:type="fixed"/>
        <w:tblCellMar>
          <w:top w:w="15" w:type="dxa"/>
          <w:left w:w="15" w:type="dxa"/>
          <w:bottom w:w="15" w:type="dxa"/>
          <w:right w:w="15" w:type="dxa"/>
        </w:tblCellMar>
      </w:tblPr>
      <w:tblGrid>
        <w:gridCol w:w="802"/>
        <w:gridCol w:w="5798"/>
        <w:gridCol w:w="1458"/>
        <w:gridCol w:w="1443"/>
      </w:tblGrid>
      <w:tr>
        <w:tblPrEx>
          <w:tblCellMar>
            <w:top w:w="15" w:type="dxa"/>
            <w:left w:w="15" w:type="dxa"/>
            <w:bottom w:w="15" w:type="dxa"/>
            <w:right w:w="15" w:type="dxa"/>
          </w:tblCellMar>
        </w:tblPrEx>
        <w:trPr>
          <w:trHeight w:val="680" w:hRule="atLeast"/>
          <w:tblHeader/>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推荐单位</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sz w:val="28"/>
                <w:szCs w:val="28"/>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备注</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22</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22</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27</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含国家区域医疗中心申报指标5项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r>
              <w:rPr>
                <w:rFonts w:hint="eastAsia" w:ascii="仿宋_GB2312" w:hAnsi="Times New Roman" w:eastAsia="仿宋_GB2312"/>
                <w:color w:val="000000"/>
                <w:kern w:val="0"/>
                <w:sz w:val="28"/>
                <w:szCs w:val="28"/>
                <w:lang w:val="en-US" w:eastAsia="zh-CN" w:bidi="ar"/>
              </w:rPr>
              <w:t>15</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含国家区域医疗中心申报指标5项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10</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10</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20</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11</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21</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22</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14</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r>
              <w:rPr>
                <w:rFonts w:hint="eastAsia" w:ascii="仿宋_GB2312" w:hAnsi="Times New Roman" w:eastAsia="仿宋_GB2312"/>
                <w:kern w:val="0"/>
                <w:sz w:val="28"/>
                <w:szCs w:val="28"/>
                <w:lang w:bidi="ar"/>
              </w:rPr>
              <w:t>含国家区域医疗中心申报指标5项</w:t>
            </w: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23</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24</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25</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26</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27</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kern w:val="0"/>
                <w:sz w:val="28"/>
                <w:szCs w:val="28"/>
                <w:lang w:val="en-US" w:eastAsia="zh-CN" w:bidi="ar"/>
              </w:rPr>
              <w:t>9</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28</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58"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rPr>
            </w:pPr>
            <w:r>
              <w:rPr>
                <w:rFonts w:hint="eastAsia" w:ascii="仿宋_GB2312" w:hAnsi="Times New Roman" w:eastAsia="仿宋_GB2312"/>
                <w:kern w:val="0"/>
                <w:sz w:val="28"/>
                <w:szCs w:val="28"/>
                <w:lang w:bidi="ar"/>
              </w:rPr>
              <w:t>6</w:t>
            </w:r>
          </w:p>
        </w:tc>
        <w:tc>
          <w:tcPr>
            <w:tcW w:w="1443"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29</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宋体" w:eastAsia="仿宋_GB2312" w:cs="仿宋_GB2312"/>
                <w:color w:val="000000"/>
                <w:sz w:val="24"/>
              </w:rPr>
            </w:pPr>
            <w:r>
              <w:rPr>
                <w:rFonts w:hint="eastAsia" w:ascii="仿宋_GB2312" w:hAnsi="Times New Roman" w:eastAsia="仿宋_GB2312"/>
                <w:kern w:val="0"/>
                <w:sz w:val="28"/>
                <w:szCs w:val="28"/>
                <w:lang w:bidi="ar"/>
              </w:rPr>
              <w:t>40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bl>
    <w:p>
      <w:p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kern w:val="2"/>
          <w:sz w:val="32"/>
          <w:szCs w:val="24"/>
        </w:rPr>
        <w:t>四、申报程序</w:t>
      </w:r>
    </w:p>
    <w:p>
      <w:pPr>
        <w:adjustRightInd w:val="0"/>
        <w:snapToGrid w:val="0"/>
        <w:spacing w:line="590" w:lineRule="exact"/>
        <w:ind w:firstLine="640" w:firstLineChars="200"/>
      </w:pPr>
      <w:r>
        <w:rPr>
          <w:rFonts w:hint="eastAsia" w:ascii="仿宋_GB2312" w:hAnsi="Times New Roman" w:eastAsia="仿宋_GB2312"/>
          <w:kern w:val="2"/>
          <w:sz w:val="32"/>
          <w:szCs w:val="24"/>
        </w:rPr>
        <w:t>网上申报流程为：申报单位注册登录福建省卫生健康科技计划项目管理信息系统（</w:t>
      </w:r>
      <w:r>
        <w:rPr>
          <w:rFonts w:ascii="仿宋_GB2312" w:hAnsi="Times New Roman" w:eastAsia="仿宋_GB2312"/>
          <w:kern w:val="2"/>
          <w:sz w:val="32"/>
          <w:szCs w:val="24"/>
        </w:rPr>
        <w:t>http://220.160.52.169:9070</w:t>
      </w:r>
      <w:r>
        <w:rPr>
          <w:rFonts w:hint="eastAsia" w:ascii="仿宋_GB2312" w:hAnsi="Times New Roman" w:eastAsia="仿宋_GB2312"/>
          <w:kern w:val="2"/>
          <w:sz w:val="32"/>
          <w:szCs w:val="24"/>
        </w:rPr>
        <w:t>）─申报管理─添加项目申请书─选择“青年科研课题”及对应指南代码</w:t>
      </w:r>
      <w:r>
        <w:rPr>
          <w:rFonts w:ascii="仿宋_GB2312" w:hAnsi="Times New Roman" w:eastAsia="仿宋_GB2312"/>
          <w:kern w:val="2"/>
          <w:sz w:val="32"/>
          <w:szCs w:val="24"/>
        </w:rPr>
        <w:t>（202</w:t>
      </w:r>
      <w:r>
        <w:rPr>
          <w:rFonts w:hint="eastAsia" w:ascii="仿宋_GB2312" w:hAnsi="Times New Roman" w:eastAsia="仿宋_GB2312"/>
          <w:kern w:val="2"/>
          <w:sz w:val="32"/>
          <w:szCs w:val="24"/>
          <w:lang w:val="en-US" w:eastAsia="zh-CN"/>
        </w:rPr>
        <w:t>2</w:t>
      </w:r>
      <w:r>
        <w:rPr>
          <w:rFonts w:hint="eastAsia" w:ascii="仿宋_GB2312" w:hAnsi="Times New Roman" w:eastAsia="仿宋_GB2312"/>
          <w:kern w:val="2"/>
          <w:sz w:val="32"/>
          <w:szCs w:val="24"/>
        </w:rPr>
        <w:t>QN</w:t>
      </w:r>
      <w:r>
        <w:rPr>
          <w:rFonts w:ascii="仿宋_GB2312" w:hAnsi="Times New Roman" w:eastAsia="仿宋_GB2312"/>
          <w:kern w:val="2"/>
          <w:sz w:val="32"/>
          <w:szCs w:val="24"/>
        </w:rPr>
        <w:t>0101）</w:t>
      </w:r>
      <w:r>
        <w:rPr>
          <w:rFonts w:hint="eastAsia" w:ascii="仿宋_GB2312" w:hAnsi="Times New Roman" w:eastAsia="仿宋_GB2312"/>
          <w:kern w:val="2"/>
          <w:sz w:val="32"/>
          <w:szCs w:val="24"/>
        </w:rPr>
        <w:t>─填报申请书─上传附件。</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4"/>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88E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2022-08-23T02:00:13Z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26168CBC0A984B1E93EBE8C6DE23AD74</vt:lpwstr>
  </property>
</Properties>
</file>