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eastAsia="黑体"/>
          <w:kern w:val="2"/>
          <w:sz w:val="32"/>
          <w:szCs w:val="24"/>
        </w:rPr>
      </w:pPr>
      <w:r>
        <w:rPr>
          <w:rFonts w:ascii="黑体" w:hAnsi="Times New Roman" w:eastAsia="黑体"/>
          <w:kern w:val="2"/>
          <w:sz w:val="32"/>
          <w:szCs w:val="24"/>
        </w:rPr>
        <w:t>附件</w:t>
      </w:r>
      <w:r>
        <w:rPr>
          <w:rFonts w:hint="eastAsia" w:ascii="黑体" w:eastAsia="黑体"/>
          <w:kern w:val="2"/>
          <w:sz w:val="32"/>
          <w:szCs w:val="24"/>
          <w:lang w:val="en-US" w:eastAsia="zh-CN"/>
        </w:rPr>
        <w:t>4</w:t>
      </w:r>
    </w:p>
    <w:p>
      <w:pPr>
        <w:adjustRightInd w:val="0"/>
        <w:snapToGrid w:val="0"/>
        <w:spacing w:line="590" w:lineRule="exact"/>
        <w:rPr>
          <w:rFonts w:hint="eastAsia" w:ascii="仿宋_GB2312" w:eastAsia="仿宋_GB2312"/>
          <w:kern w:val="2"/>
          <w:sz w:val="32"/>
          <w:szCs w:val="24"/>
        </w:rPr>
      </w:pPr>
    </w:p>
    <w:p>
      <w:pPr>
        <w:adjustRightInd w:val="0"/>
        <w:snapToGrid w:val="0"/>
        <w:jc w:val="center"/>
        <w:rPr>
          <w:rFonts w:hint="eastAsia" w:ascii="方正小标宋简体" w:eastAsia="方正小标宋简体"/>
          <w:kern w:val="2"/>
          <w:sz w:val="44"/>
          <w:szCs w:val="44"/>
        </w:rPr>
      </w:pPr>
      <w:r>
        <w:rPr>
          <w:rFonts w:hint="eastAsia" w:ascii="方正小标宋简体" w:eastAsia="方正小标宋简体"/>
          <w:kern w:val="2"/>
          <w:sz w:val="44"/>
          <w:szCs w:val="44"/>
        </w:rPr>
        <w:t>202</w:t>
      </w:r>
      <w:r>
        <w:rPr>
          <w:rFonts w:hint="eastAsia" w:ascii="方正小标宋简体" w:eastAsia="方正小标宋简体"/>
          <w:kern w:val="2"/>
          <w:sz w:val="44"/>
          <w:szCs w:val="44"/>
          <w:lang w:val="en-US" w:eastAsia="zh-CN"/>
        </w:rPr>
        <w:t>4</w:t>
      </w:r>
      <w:r>
        <w:rPr>
          <w:rFonts w:hint="eastAsia" w:ascii="方正小标宋简体" w:eastAsia="方正小标宋简体"/>
          <w:kern w:val="2"/>
          <w:sz w:val="44"/>
          <w:szCs w:val="44"/>
        </w:rPr>
        <w:t>年省卫生健康软科学研究课题申报指南</w:t>
      </w:r>
    </w:p>
    <w:p>
      <w:pPr>
        <w:adjustRightInd w:val="0"/>
        <w:snapToGrid w:val="0"/>
        <w:spacing w:line="590" w:lineRule="exact"/>
        <w:jc w:val="center"/>
        <w:rPr>
          <w:rFonts w:ascii="楷体_GB2312" w:eastAsia="楷体_GB2312"/>
          <w:b w:val="0"/>
          <w:bCs/>
          <w:kern w:val="2"/>
          <w:sz w:val="32"/>
          <w:szCs w:val="24"/>
        </w:rPr>
      </w:pPr>
      <w:r>
        <w:rPr>
          <w:rFonts w:ascii="楷体_GB2312" w:eastAsia="楷体_GB2312"/>
          <w:b w:val="0"/>
          <w:bCs/>
          <w:kern w:val="2"/>
          <w:sz w:val="32"/>
          <w:szCs w:val="24"/>
        </w:rPr>
        <w:t>（指南代码：202</w:t>
      </w:r>
      <w:r>
        <w:rPr>
          <w:rFonts w:hint="eastAsia" w:ascii="楷体_GB2312" w:eastAsia="楷体_GB2312"/>
          <w:b w:val="0"/>
          <w:bCs/>
          <w:kern w:val="2"/>
          <w:sz w:val="32"/>
          <w:szCs w:val="24"/>
          <w:lang w:val="en-US" w:eastAsia="zh-CN"/>
        </w:rPr>
        <w:t>4</w:t>
      </w:r>
      <w:r>
        <w:rPr>
          <w:rFonts w:ascii="楷体_GB2312" w:eastAsia="楷体_GB2312"/>
          <w:b w:val="0"/>
          <w:bCs/>
          <w:kern w:val="2"/>
          <w:sz w:val="32"/>
          <w:szCs w:val="24"/>
        </w:rPr>
        <w:t>RK0101）</w:t>
      </w:r>
    </w:p>
    <w:p>
      <w:pPr>
        <w:adjustRightInd w:val="0"/>
        <w:snapToGrid w:val="0"/>
        <w:spacing w:line="590" w:lineRule="exact"/>
        <w:jc w:val="both"/>
        <w:rPr>
          <w:rFonts w:hint="eastAsia" w:ascii="仿宋_GB2312" w:eastAsia="仿宋_GB2312"/>
          <w:kern w:val="2"/>
          <w:sz w:val="32"/>
          <w:szCs w:val="24"/>
        </w:rPr>
      </w:pP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一、重点支持领域</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重点支持我省</w:t>
      </w:r>
      <w:r>
        <w:rPr>
          <w:rFonts w:hint="eastAsia" w:ascii="仿宋_GB2312" w:eastAsia="仿宋_GB2312"/>
          <w:kern w:val="2"/>
          <w:sz w:val="32"/>
          <w:szCs w:val="24"/>
        </w:rPr>
        <w:t>医药卫生体制改革、</w:t>
      </w:r>
      <w:r>
        <w:rPr>
          <w:rFonts w:ascii="仿宋_GB2312" w:eastAsia="仿宋_GB2312"/>
          <w:kern w:val="2"/>
          <w:sz w:val="32"/>
          <w:szCs w:val="24"/>
        </w:rPr>
        <w:t>公立医院改革、</w:t>
      </w:r>
      <w:r>
        <w:rPr>
          <w:rFonts w:hint="eastAsia" w:ascii="仿宋_GB2312" w:eastAsia="仿宋_GB2312"/>
          <w:kern w:val="2"/>
          <w:sz w:val="32"/>
          <w:szCs w:val="24"/>
        </w:rPr>
        <w:t>公共卫生体制改革、</w:t>
      </w:r>
      <w:r>
        <w:rPr>
          <w:rFonts w:ascii="仿宋_GB2312" w:eastAsia="仿宋_GB2312"/>
          <w:kern w:val="2"/>
          <w:sz w:val="32"/>
          <w:szCs w:val="24"/>
        </w:rPr>
        <w:t>医疗卫生服务体系建设、科技战略规划、管理体制机制创新、人才培养项目投入与产出绩效评价、智慧健康、医养结合等有关卫生健康领域的综合管理研究。</w:t>
      </w: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二、申报要求</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（一）每个项目资助经费2万元。研究时限原则不超过3年，起始时间为</w:t>
      </w:r>
      <w:r>
        <w:rPr>
          <w:rFonts w:ascii="仿宋_GB2312" w:eastAsia="仿宋_GB2312"/>
          <w:color w:val="auto"/>
          <w:kern w:val="2"/>
          <w:sz w:val="32"/>
          <w:szCs w:val="24"/>
        </w:rPr>
        <w:t>20</w:t>
      </w:r>
      <w:r>
        <w:rPr>
          <w:rFonts w:hint="eastAsia" w:ascii="仿宋_GB2312" w:eastAsia="仿宋_GB2312"/>
          <w:color w:val="auto"/>
          <w:kern w:val="2"/>
          <w:sz w:val="32"/>
          <w:szCs w:val="24"/>
        </w:rPr>
        <w:t>2</w:t>
      </w:r>
      <w:r>
        <w:rPr>
          <w:rFonts w:hint="eastAsia" w:ascii="仿宋_GB2312" w:eastAsia="仿宋_GB2312"/>
          <w:color w:val="auto"/>
          <w:kern w:val="2"/>
          <w:sz w:val="32"/>
          <w:szCs w:val="24"/>
          <w:lang w:val="en-US" w:eastAsia="zh-CN"/>
        </w:rPr>
        <w:t>5</w:t>
      </w:r>
      <w:r>
        <w:rPr>
          <w:rFonts w:ascii="仿宋_GB2312" w:eastAsia="仿宋_GB2312"/>
          <w:color w:val="auto"/>
          <w:kern w:val="2"/>
          <w:sz w:val="32"/>
          <w:szCs w:val="24"/>
        </w:rPr>
        <w:t>年</w:t>
      </w:r>
      <w:r>
        <w:rPr>
          <w:rFonts w:hint="eastAsia" w:ascii="仿宋_GB2312" w:eastAsia="仿宋_GB2312"/>
          <w:color w:val="auto"/>
          <w:kern w:val="2"/>
          <w:sz w:val="32"/>
          <w:szCs w:val="24"/>
        </w:rPr>
        <w:t>1月1日</w:t>
      </w:r>
      <w:r>
        <w:rPr>
          <w:rFonts w:ascii="仿宋_GB2312" w:eastAsia="仿宋_GB2312"/>
          <w:kern w:val="2"/>
          <w:sz w:val="32"/>
          <w:szCs w:val="24"/>
        </w:rPr>
        <w:t>，结束时间原则不超过</w:t>
      </w:r>
      <w:r>
        <w:rPr>
          <w:rFonts w:ascii="仿宋_GB2312" w:eastAsia="仿宋_GB2312"/>
          <w:color w:val="auto"/>
          <w:kern w:val="2"/>
          <w:sz w:val="32"/>
          <w:szCs w:val="24"/>
        </w:rPr>
        <w:t>202</w:t>
      </w:r>
      <w:r>
        <w:rPr>
          <w:rFonts w:hint="eastAsia" w:ascii="仿宋_GB2312" w:eastAsia="仿宋_GB2312"/>
          <w:color w:val="auto"/>
          <w:kern w:val="2"/>
          <w:sz w:val="32"/>
          <w:szCs w:val="24"/>
          <w:lang w:val="en-US" w:eastAsia="zh-CN"/>
        </w:rPr>
        <w:t>7</w:t>
      </w:r>
      <w:r>
        <w:rPr>
          <w:rFonts w:ascii="仿宋_GB2312" w:eastAsia="仿宋_GB2312"/>
          <w:color w:val="auto"/>
          <w:kern w:val="2"/>
          <w:sz w:val="32"/>
          <w:szCs w:val="24"/>
        </w:rPr>
        <w:t>年</w:t>
      </w:r>
      <w:r>
        <w:rPr>
          <w:rFonts w:hint="eastAsia" w:ascii="仿宋_GB2312" w:eastAsia="仿宋_GB2312"/>
          <w:color w:val="auto"/>
          <w:kern w:val="2"/>
          <w:sz w:val="32"/>
          <w:szCs w:val="24"/>
          <w:lang w:val="en-US" w:eastAsia="zh-CN"/>
        </w:rPr>
        <w:t>12</w:t>
      </w:r>
      <w:r>
        <w:rPr>
          <w:rFonts w:hint="eastAsia" w:ascii="仿宋_GB2312" w:eastAsia="仿宋_GB2312"/>
          <w:color w:val="auto"/>
          <w:kern w:val="2"/>
          <w:sz w:val="32"/>
          <w:szCs w:val="24"/>
        </w:rPr>
        <w:t>月</w:t>
      </w:r>
      <w:r>
        <w:rPr>
          <w:rFonts w:hint="eastAsia" w:ascii="仿宋_GB2312" w:eastAsia="仿宋_GB2312"/>
          <w:color w:val="auto"/>
          <w:kern w:val="2"/>
          <w:sz w:val="32"/>
          <w:szCs w:val="24"/>
          <w:lang w:val="en-US" w:eastAsia="zh-CN"/>
        </w:rPr>
        <w:t>31</w:t>
      </w:r>
      <w:r>
        <w:rPr>
          <w:rFonts w:hint="eastAsia" w:ascii="仿宋_GB2312" w:eastAsia="仿宋_GB2312"/>
          <w:color w:val="auto"/>
          <w:kern w:val="2"/>
          <w:sz w:val="32"/>
          <w:szCs w:val="24"/>
        </w:rPr>
        <w:t>日</w:t>
      </w:r>
      <w:r>
        <w:rPr>
          <w:rFonts w:ascii="仿宋_GB2312" w:eastAsia="仿宋_GB2312"/>
          <w:kern w:val="2"/>
          <w:sz w:val="32"/>
          <w:szCs w:val="24"/>
        </w:rPr>
        <w:t>。</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（二）申请者应具有</w:t>
      </w:r>
      <w:r>
        <w:rPr>
          <w:rFonts w:ascii="仿宋_GB2312" w:eastAsia="仿宋_GB2312"/>
          <w:sz w:val="32"/>
          <w:szCs w:val="24"/>
        </w:rPr>
        <w:t>中级</w:t>
      </w:r>
      <w:r>
        <w:rPr>
          <w:rFonts w:ascii="仿宋_GB2312" w:eastAsia="仿宋_GB2312"/>
          <w:kern w:val="2"/>
          <w:sz w:val="32"/>
          <w:szCs w:val="24"/>
        </w:rPr>
        <w:t>及</w:t>
      </w:r>
      <w:r>
        <w:rPr>
          <w:rFonts w:ascii="仿宋_GB2312" w:eastAsia="仿宋_GB2312"/>
          <w:sz w:val="32"/>
          <w:szCs w:val="24"/>
        </w:rPr>
        <w:t>以上</w:t>
      </w:r>
      <w:r>
        <w:rPr>
          <w:rFonts w:ascii="仿宋_GB2312" w:eastAsia="仿宋_GB2312"/>
          <w:kern w:val="2"/>
          <w:sz w:val="32"/>
          <w:szCs w:val="24"/>
        </w:rPr>
        <w:t>专业技术资格或硕士学位，具有独立开展及组织研究工作的能力。项目申报单位为具备软科学研究能力和条件的三级医院及其他省属事业单位。</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（三）为促进软科学成果的应用，鼓励申报单位与省级政府职能部门或设区市政府职能部门开展实质性的合作研究。</w:t>
      </w:r>
    </w:p>
    <w:p>
      <w:pPr>
        <w:adjustRightInd w:val="0"/>
        <w:snapToGrid w:val="0"/>
        <w:spacing w:line="590" w:lineRule="exact"/>
        <w:ind w:firstLine="640" w:firstLineChars="200"/>
        <w:rPr>
          <w:rFonts w:ascii="仿宋_GB2312" w:eastAsia="仿宋_GB2312"/>
          <w:kern w:val="2"/>
          <w:sz w:val="32"/>
          <w:szCs w:val="24"/>
        </w:rPr>
      </w:pPr>
      <w:r>
        <w:rPr>
          <w:rFonts w:hint="eastAsia" w:ascii="仿宋_GB2312" w:eastAsia="仿宋_GB2312"/>
          <w:kern w:val="2"/>
          <w:sz w:val="32"/>
          <w:szCs w:val="24"/>
        </w:rPr>
        <w:t>（四）软科学研究课题</w:t>
      </w:r>
      <w:r>
        <w:rPr>
          <w:rFonts w:ascii="仿宋_GB2312" w:eastAsia="仿宋_GB2312"/>
          <w:kern w:val="2"/>
          <w:sz w:val="32"/>
          <w:szCs w:val="24"/>
        </w:rPr>
        <w:t>分A类、B类。单位如需B类资助应附单位资助承诺函，并经法人代表签字确认，</w:t>
      </w:r>
      <w:r>
        <w:rPr>
          <w:rFonts w:hint="eastAsia" w:ascii="仿宋_GB2312" w:eastAsia="仿宋_GB2312"/>
          <w:kern w:val="2"/>
          <w:sz w:val="32"/>
          <w:szCs w:val="24"/>
        </w:rPr>
        <w:t>省属单位在“省（市）推荐流程”中填报，其余单位将</w:t>
      </w:r>
      <w:r>
        <w:rPr>
          <w:rFonts w:ascii="仿宋_GB2312" w:eastAsia="仿宋_GB2312"/>
          <w:kern w:val="2"/>
          <w:sz w:val="32"/>
          <w:szCs w:val="24"/>
        </w:rPr>
        <w:t>资助承诺函</w:t>
      </w:r>
      <w:r>
        <w:rPr>
          <w:rFonts w:hint="eastAsia" w:ascii="仿宋_GB2312" w:eastAsia="仿宋_GB2312"/>
          <w:kern w:val="2"/>
          <w:sz w:val="32"/>
          <w:szCs w:val="24"/>
        </w:rPr>
        <w:t>随申报材料一并报送</w:t>
      </w:r>
      <w:r>
        <w:rPr>
          <w:rFonts w:ascii="仿宋_GB2312" w:eastAsia="仿宋_GB2312"/>
          <w:kern w:val="2"/>
          <w:sz w:val="32"/>
          <w:szCs w:val="24"/>
        </w:rPr>
        <w:t>，否则视为放弃B类资助。</w:t>
      </w:r>
    </w:p>
    <w:p>
      <w:pPr>
        <w:adjustRightInd w:val="0"/>
        <w:snapToGrid w:val="0"/>
        <w:spacing w:line="590" w:lineRule="exact"/>
        <w:ind w:firstLine="640" w:firstLineChars="200"/>
        <w:rPr>
          <w:rFonts w:hint="eastAsia" w:ascii="黑体" w:eastAsia="黑体"/>
          <w:sz w:val="32"/>
        </w:rPr>
      </w:pPr>
      <w:r>
        <w:rPr>
          <w:rFonts w:ascii="黑体" w:hAnsi="Times New Roman" w:eastAsia="黑体"/>
          <w:color w:val="auto"/>
          <w:kern w:val="2"/>
          <w:sz w:val="32"/>
          <w:szCs w:val="24"/>
        </w:rPr>
        <w:t>三、各单位推荐申报数</w:t>
      </w:r>
    </w:p>
    <w:p>
      <w:pPr>
        <w:adjustRightInd w:val="0"/>
        <w:snapToGrid w:val="0"/>
        <w:spacing w:line="120" w:lineRule="auto"/>
        <w:ind w:firstLine="640" w:firstLineChars="200"/>
        <w:rPr>
          <w:rFonts w:hint="eastAsia" w:ascii="仿宋_GB2312" w:hAnsi="Times New Roman" w:eastAsia="仿宋_GB2312"/>
          <w:color w:val="auto"/>
          <w:kern w:val="2"/>
          <w:sz w:val="32"/>
          <w:szCs w:val="24"/>
        </w:rPr>
      </w:pPr>
    </w:p>
    <w:tbl>
      <w:tblPr>
        <w:tblStyle w:val="4"/>
        <w:tblW w:w="0" w:type="auto"/>
        <w:jc w:val="center"/>
        <w:tblLayout w:type="fixed"/>
        <w:tblCellMar>
          <w:top w:w="15" w:type="dxa"/>
          <w:left w:w="15" w:type="dxa"/>
          <w:bottom w:w="15" w:type="dxa"/>
          <w:right w:w="15" w:type="dxa"/>
        </w:tblCellMar>
      </w:tblPr>
      <w:tblGrid>
        <w:gridCol w:w="900"/>
        <w:gridCol w:w="6300"/>
        <w:gridCol w:w="1609"/>
      </w:tblGrid>
      <w:tr>
        <w:tblPrEx>
          <w:tblCellMar>
            <w:top w:w="15" w:type="dxa"/>
            <w:left w:w="15" w:type="dxa"/>
            <w:bottom w:w="15" w:type="dxa"/>
            <w:right w:w="15" w:type="dxa"/>
          </w:tblCellMar>
        </w:tblPrEx>
        <w:trPr>
          <w:trHeight w:val="635" w:hRule="atLeast"/>
          <w:tblHeader/>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sz w:val="28"/>
                <w:szCs w:val="28"/>
              </w:rPr>
            </w:pPr>
            <w:r>
              <w:rPr>
                <w:rFonts w:ascii="黑体" w:hAnsi="宋体" w:eastAsia="黑体" w:cs="黑体"/>
                <w:color w:val="000000"/>
                <w:kern w:val="0"/>
                <w:sz w:val="28"/>
                <w:szCs w:val="28"/>
                <w:lang w:bidi="ar"/>
              </w:rPr>
              <w:t>推荐单位</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sz w:val="28"/>
                <w:szCs w:val="28"/>
              </w:rPr>
            </w:pPr>
            <w:r>
              <w:rPr>
                <w:rFonts w:ascii="黑体" w:hAnsi="宋体" w:eastAsia="黑体" w:cs="黑体"/>
                <w:color w:val="000000"/>
                <w:kern w:val="0"/>
                <w:sz w:val="28"/>
                <w:szCs w:val="28"/>
                <w:lang w:bidi="ar"/>
              </w:rPr>
              <w:t>推荐</w:t>
            </w:r>
            <w:r>
              <w:rPr>
                <w:rFonts w:hint="eastAsia" w:ascii="黑体" w:hAnsi="宋体" w:eastAsia="黑体" w:cs="黑体"/>
                <w:color w:val="000000"/>
                <w:kern w:val="0"/>
                <w:sz w:val="28"/>
                <w:szCs w:val="28"/>
                <w:lang w:bidi="ar"/>
              </w:rPr>
              <w:t>指标</w:t>
            </w:r>
            <w:r>
              <w:rPr>
                <w:rFonts w:ascii="黑体" w:hAnsi="宋体" w:eastAsia="黑体" w:cs="黑体"/>
                <w:color w:val="000000"/>
                <w:kern w:val="0"/>
                <w:sz w:val="28"/>
                <w:szCs w:val="28"/>
                <w:lang w:bidi="ar"/>
              </w:rPr>
              <w:t>数</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福建省立医院（含省立金山医院）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3</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福建医科大学附属协和医院（含医大附三医院）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3</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3</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福建医科大学附属第一医院</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（含省皮防院、滨海新城医院、奥体院区）</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3</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4</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福建省疾病预防控制中心</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5</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福建医科大学附属第二医院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6</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福建省肿瘤医院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7</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福建省妇幼保健院（含福建省</w:t>
            </w:r>
            <w:r>
              <w:rPr>
                <w:rFonts w:hint="eastAsia" w:ascii="仿宋_GB2312" w:hAnsi="宋体" w:eastAsia="仿宋_GB2312" w:cs="仿宋_GB2312"/>
                <w:color w:val="000000"/>
                <w:kern w:val="0"/>
                <w:sz w:val="28"/>
                <w:szCs w:val="28"/>
                <w:lang w:eastAsia="zh-CN" w:bidi="ar"/>
              </w:rPr>
              <w:t>妇产</w:t>
            </w:r>
            <w:r>
              <w:rPr>
                <w:rFonts w:hint="eastAsia" w:ascii="仿宋_GB2312" w:hAnsi="宋体" w:eastAsia="仿宋_GB2312" w:cs="仿宋_GB2312"/>
                <w:color w:val="000000"/>
                <w:kern w:val="0"/>
                <w:sz w:val="28"/>
                <w:szCs w:val="28"/>
                <w:lang w:bidi="ar"/>
              </w:rPr>
              <w:t>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kern w:val="0"/>
                <w:sz w:val="28"/>
                <w:szCs w:val="28"/>
                <w:lang w:bidi="ar"/>
              </w:rPr>
            </w:pPr>
            <w:r>
              <w:rPr>
                <w:rFonts w:ascii="仿宋_GB2312" w:eastAsia="仿宋_GB2312"/>
                <w:color w:val="000000"/>
                <w:kern w:val="0"/>
                <w:sz w:val="28"/>
                <w:szCs w:val="28"/>
                <w:lang w:bidi="ar"/>
              </w:rPr>
              <w:t>8</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福建省儿童医院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val="en-US" w:eastAsia="zh-CN" w:bidi="ar"/>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9</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福建医科大学附属口腔医院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10</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福建省医学科学研究院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11</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福建省老年医院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12</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福建省级机关医院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13</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福建中医药大学附属人民医院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14</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福建中医药大学附属第二人民医院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15</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福建中医药大学附属康复医院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5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16</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福建省卫生健康监督所</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5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17</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福建省血液中心</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rPr>
            </w:pPr>
            <w:r>
              <w:rPr>
                <w:rFonts w:hint="eastAsia" w:ascii="仿宋_GB2312" w:eastAsia="仿宋_GB2312"/>
                <w:color w:val="000000"/>
                <w:sz w:val="28"/>
                <w:szCs w:val="28"/>
              </w:rPr>
              <w:t>1</w:t>
            </w:r>
          </w:p>
        </w:tc>
      </w:tr>
      <w:tr>
        <w:tblPrEx>
          <w:tblCellMar>
            <w:top w:w="15" w:type="dxa"/>
            <w:left w:w="15" w:type="dxa"/>
            <w:bottom w:w="15" w:type="dxa"/>
            <w:right w:w="15" w:type="dxa"/>
          </w:tblCellMar>
        </w:tblPrEx>
        <w:trPr>
          <w:trHeight w:val="662"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18</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福建省职业病与化学中毒预防控制中心</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rPr>
            </w:pPr>
            <w:r>
              <w:rPr>
                <w:rFonts w:hint="eastAsia" w:ascii="仿宋_GB2312" w:eastAsia="仿宋_GB2312"/>
                <w:color w:val="000000"/>
                <w:sz w:val="28"/>
                <w:szCs w:val="28"/>
              </w:rPr>
              <w:t>1</w:t>
            </w:r>
          </w:p>
        </w:tc>
      </w:tr>
      <w:tr>
        <w:tblPrEx>
          <w:tblCellMar>
            <w:top w:w="15" w:type="dxa"/>
            <w:left w:w="15" w:type="dxa"/>
            <w:bottom w:w="15" w:type="dxa"/>
            <w:right w:w="15" w:type="dxa"/>
          </w:tblCellMar>
        </w:tblPrEx>
        <w:trPr>
          <w:trHeight w:val="662"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19</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福建中医药大学附属第三人民医院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rPr>
            </w:pPr>
            <w:r>
              <w:rPr>
                <w:rFonts w:hint="eastAsia" w:ascii="仿宋_GB2312" w:eastAsia="仿宋_GB2312"/>
                <w:color w:val="000000"/>
                <w:sz w:val="28"/>
                <w:szCs w:val="28"/>
              </w:rPr>
              <w:t>1</w:t>
            </w:r>
          </w:p>
        </w:tc>
      </w:tr>
      <w:tr>
        <w:tblPrEx>
          <w:tblCellMar>
            <w:top w:w="15" w:type="dxa"/>
            <w:left w:w="15" w:type="dxa"/>
            <w:bottom w:w="15" w:type="dxa"/>
            <w:right w:w="15" w:type="dxa"/>
          </w:tblCellMar>
        </w:tblPrEx>
        <w:trPr>
          <w:trHeight w:val="67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20</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福州市卫生健康委员会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w:t>
            </w:r>
          </w:p>
        </w:tc>
      </w:tr>
      <w:tr>
        <w:tblPrEx>
          <w:tblCellMar>
            <w:top w:w="15" w:type="dxa"/>
            <w:left w:w="15" w:type="dxa"/>
            <w:bottom w:w="15" w:type="dxa"/>
            <w:right w:w="15" w:type="dxa"/>
          </w:tblCellMar>
        </w:tblPrEx>
        <w:trPr>
          <w:trHeight w:val="647"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21</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漳州市卫生健康委员会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6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22</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泉州市卫生健康委员会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53"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23</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三明市卫生健康委员会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6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24</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莆田市卫生健康委员会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4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25</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南平市卫生健康委员会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48"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26</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龙岩市卫生健康委员会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1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27</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宁德市卫生健康委员会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6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28</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平潭综合实验区社会事业局</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w:t>
            </w:r>
          </w:p>
        </w:tc>
      </w:tr>
      <w:tr>
        <w:tblPrEx>
          <w:tblCellMar>
            <w:top w:w="15" w:type="dxa"/>
            <w:left w:w="15" w:type="dxa"/>
            <w:bottom w:w="15" w:type="dxa"/>
            <w:right w:w="15" w:type="dxa"/>
          </w:tblCellMar>
        </w:tblPrEx>
        <w:trPr>
          <w:trHeight w:val="657"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29</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厦门市卫生健康委员会</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8"/>
                <w:szCs w:val="28"/>
                <w:lang w:val="en-US" w:eastAsia="zh-CN"/>
              </w:rPr>
              <w:t>8</w:t>
            </w:r>
          </w:p>
        </w:tc>
      </w:tr>
    </w:tbl>
    <w:p>
      <w:p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kern w:val="2"/>
          <w:sz w:val="32"/>
          <w:szCs w:val="24"/>
        </w:rPr>
        <w:t>四、申报程序</w:t>
      </w:r>
    </w:p>
    <w:p>
      <w:pPr>
        <w:adjustRightInd w:val="0"/>
        <w:snapToGrid w:val="0"/>
        <w:spacing w:line="590" w:lineRule="exact"/>
        <w:ind w:firstLine="640" w:firstLineChars="200"/>
      </w:pPr>
      <w:r>
        <w:rPr>
          <w:rFonts w:hint="eastAsia" w:ascii="仿宋_GB2312" w:eastAsia="仿宋_GB2312"/>
          <w:kern w:val="2"/>
          <w:sz w:val="32"/>
          <w:szCs w:val="24"/>
        </w:rPr>
        <w:t>网上申报流程为：申报单位注册登录福建省卫生健康科技计划项目管理信息系统（</w:t>
      </w:r>
      <w:r>
        <w:rPr>
          <w:rFonts w:ascii="仿宋_GB2312" w:eastAsia="仿宋_GB2312"/>
          <w:kern w:val="2"/>
          <w:sz w:val="32"/>
          <w:szCs w:val="24"/>
        </w:rPr>
        <w:t>http://220.160.52.169:9070</w:t>
      </w:r>
      <w:r>
        <w:rPr>
          <w:rFonts w:hint="eastAsia" w:ascii="仿宋_GB2312" w:eastAsia="仿宋_GB2312"/>
          <w:kern w:val="2"/>
          <w:sz w:val="32"/>
          <w:szCs w:val="24"/>
        </w:rPr>
        <w:t>）─申报管理─添加项目申请书─选择“</w:t>
      </w:r>
      <w:r>
        <w:rPr>
          <w:rFonts w:ascii="仿宋_GB2312" w:eastAsia="仿宋_GB2312"/>
          <w:sz w:val="32"/>
          <w:szCs w:val="24"/>
        </w:rPr>
        <w:t>软科学研究课题</w:t>
      </w:r>
      <w:r>
        <w:rPr>
          <w:rFonts w:hint="eastAsia" w:ascii="仿宋_GB2312" w:eastAsia="仿宋_GB2312"/>
          <w:kern w:val="2"/>
          <w:sz w:val="32"/>
          <w:szCs w:val="24"/>
        </w:rPr>
        <w:t>”及对应指南代码</w:t>
      </w:r>
      <w:r>
        <w:rPr>
          <w:rFonts w:ascii="仿宋_GB2312" w:eastAsia="仿宋_GB2312"/>
          <w:kern w:val="2"/>
          <w:sz w:val="32"/>
          <w:szCs w:val="24"/>
        </w:rPr>
        <w:t>（202</w:t>
      </w:r>
      <w:r>
        <w:rPr>
          <w:rFonts w:hint="eastAsia" w:ascii="仿宋_GB2312" w:eastAsia="仿宋_GB2312"/>
          <w:kern w:val="2"/>
          <w:sz w:val="32"/>
          <w:szCs w:val="24"/>
          <w:lang w:val="en-US" w:eastAsia="zh-CN"/>
        </w:rPr>
        <w:t>4</w:t>
      </w:r>
      <w:r>
        <w:rPr>
          <w:rFonts w:hint="eastAsia" w:ascii="仿宋_GB2312" w:eastAsia="仿宋_GB2312"/>
          <w:kern w:val="2"/>
          <w:sz w:val="32"/>
          <w:szCs w:val="24"/>
        </w:rPr>
        <w:t>RK</w:t>
      </w:r>
      <w:r>
        <w:rPr>
          <w:rFonts w:ascii="仿宋_GB2312" w:eastAsia="仿宋_GB2312"/>
          <w:kern w:val="2"/>
          <w:sz w:val="32"/>
          <w:szCs w:val="24"/>
        </w:rPr>
        <w:t>0101）</w:t>
      </w:r>
      <w:r>
        <w:rPr>
          <w:rFonts w:hint="eastAsia" w:ascii="仿宋_GB2312" w:eastAsia="仿宋_GB2312"/>
          <w:kern w:val="2"/>
          <w:sz w:val="32"/>
          <w:szCs w:val="24"/>
        </w:rPr>
        <w:t>─填报申请书─上传附件。</w:t>
      </w:r>
      <w:bookmarkStart w:id="0" w:name="_GoBack"/>
      <w:bookmarkEnd w:id="0"/>
    </w:p>
    <w:sectPr>
      <w:headerReference r:id="rId3" w:type="default"/>
      <w:footerReference r:id="rId5" w:type="default"/>
      <w:headerReference r:id="rId4" w:type="even"/>
      <w:footerReference r:id="rId6" w:type="even"/>
      <w:pgSz w:w="11906" w:h="16838"/>
      <w:pgMar w:top="1701" w:right="1474" w:bottom="1644" w:left="1588" w:header="851" w:footer="1588" w:gutter="0"/>
      <w:pgNumType w:fmt="decimal" w:start="18"/>
      <w:cols w:space="720" w:num="1"/>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4484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2024-04-19T00:39:33Z</dcterms:created>
  <dc:creator>Administrator</dc:creator>
  <cp:lastModifiedBy>小蛋蛋</cp:lastModifiedBy>
  <dcterms:modified xsi:type="dcterms:W3CDTF">2024-04-19T00:41:44Z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94E278CAC5934DC9AA5E3754D14892CF_12</vt:lpwstr>
  </property>
</Properties>
</file>