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4BCB2">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bookmarkStart w:id="0" w:name="_GoBack"/>
      <w:bookmarkEnd w:id="0"/>
    </w:p>
    <w:p w14:paraId="2B5C6496">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p>
    <w:p w14:paraId="34D6843E">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福建省等同采纳外省食品安全</w:t>
      </w:r>
    </w:p>
    <w:p w14:paraId="7B8C021A">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地方标准管理办法</w:t>
      </w:r>
    </w:p>
    <w:p w14:paraId="29F3C453">
      <w:pPr>
        <w:keepNext w:val="0"/>
        <w:keepLines w:val="0"/>
        <w:pageBreakBefore w:val="0"/>
        <w:widowControl w:val="0"/>
        <w:kinsoku/>
        <w:wordWrap/>
        <w:overflowPunct/>
        <w:topLinePunct w:val="0"/>
        <w:autoSpaceDE/>
        <w:autoSpaceDN/>
        <w:bidi w:val="0"/>
        <w:adjustRightInd/>
        <w:snapToGrid/>
        <w:spacing w:line="596"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（征求意见稿）</w:t>
      </w:r>
    </w:p>
    <w:p w14:paraId="3D536A57">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p>
    <w:p w14:paraId="55EE3A17">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第一条</w:t>
      </w:r>
      <w:r>
        <w:rPr>
          <w:rFonts w:hint="eastAsia" w:ascii="仿宋_GB2312" w:hAnsi="仿宋_GB2312" w:eastAsia="仿宋_GB2312" w:cs="仿宋_GB2312"/>
          <w:sz w:val="32"/>
          <w:szCs w:val="32"/>
          <w:lang w:val="en-US" w:eastAsia="zh-CN"/>
        </w:rPr>
        <w:t xml:space="preserve"> 为进一步推动福建省食品产业高质量发展，按照资源共享、互惠共赢的原则，根据《食品安全标准管理办法》和《国家卫生健康委办公厅关于进一步规范食品安全地方标准备案工作的通知》（国卫办食品发〔2024〕3号）有关精神，创新完善食品安全地方标准管理体系，制定本办法。</w:t>
      </w:r>
    </w:p>
    <w:p w14:paraId="780107FF">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第二条</w:t>
      </w:r>
      <w:r>
        <w:rPr>
          <w:rFonts w:hint="eastAsia" w:ascii="仿宋_GB2312" w:hAnsi="仿宋_GB2312" w:eastAsia="仿宋_GB2312" w:cs="仿宋_GB2312"/>
          <w:sz w:val="32"/>
          <w:szCs w:val="32"/>
          <w:lang w:val="en-US" w:eastAsia="zh-CN"/>
        </w:rPr>
        <w:t xml:space="preserve"> 本办法所称“等同采纳”，是指福建省卫生健康委员会（以下简称省卫健委）对外省已发布实施的食品安全地方标准，根据有关单位申请，经科学评估论证，认定其与福建省制定发布的食品安全地方标准具有同等效力。</w:t>
      </w:r>
    </w:p>
    <w:p w14:paraId="7FFB8DE3">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第三条</w:t>
      </w:r>
      <w:r>
        <w:rPr>
          <w:rFonts w:hint="eastAsia" w:ascii="仿宋_GB2312" w:hAnsi="仿宋_GB2312" w:eastAsia="仿宋_GB2312" w:cs="仿宋_GB2312"/>
          <w:sz w:val="32"/>
          <w:szCs w:val="32"/>
          <w:lang w:val="en-US" w:eastAsia="zh-CN"/>
        </w:rPr>
        <w:t xml:space="preserve"> 等同采纳外省食品安全地方标准应符合以下条件：</w:t>
      </w:r>
    </w:p>
    <w:p w14:paraId="413C2C4E">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（一）符合我省社会经济发展和客观实际等需要，有一定产业规模且具有相近的饮食消费习惯；</w:t>
      </w:r>
    </w:p>
    <w:p w14:paraId="137491B8">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（二）拟等同采纳的外省食品安全地方标准已发布，且已通过国家卫生健康委员会备案，在国家食品安全风险评估中心（以下简称“食品评估中心”）网站食品安全地方标准查询服务平台公布。</w:t>
      </w:r>
    </w:p>
    <w:p w14:paraId="0A371513">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（三）截至申报时，未发现相关食品安全问题；</w:t>
      </w:r>
    </w:p>
    <w:p w14:paraId="166E6DB0">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（四）我省地方特色食品的检测结果与申请等同采纳的外省地方特色食品的产品标准相符。</w:t>
      </w:r>
    </w:p>
    <w:p w14:paraId="0C0BF053">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第四条</w:t>
      </w:r>
      <w:r>
        <w:rPr>
          <w:rFonts w:hint="eastAsia" w:ascii="仿宋_GB2312" w:hAnsi="仿宋_GB2312" w:eastAsia="仿宋_GB2312" w:cs="仿宋_GB2312"/>
          <w:sz w:val="32"/>
          <w:szCs w:val="32"/>
          <w:lang w:val="en-US" w:eastAsia="zh-CN"/>
        </w:rPr>
        <w:t xml:space="preserve"> 福建省内各级机关、企事业单位、科研检测机构、高等院校、行业学（协）会、人民团体、社会组织等单位，可根据产业发展需求，向省卫健委提出外省食品安全地方标准等同采纳书面申请。</w:t>
      </w:r>
    </w:p>
    <w:p w14:paraId="6770DB7C">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申请单位提交申请报告时应同时提供相关佐证材料：</w:t>
      </w:r>
    </w:p>
    <w:p w14:paraId="0A121651">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（一）拟等同采纳外省食品安全地方标准的基本信息；</w:t>
      </w:r>
    </w:p>
    <w:p w14:paraId="08FF2D5D">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（二）证明该食品在本省具有一定食用历史或消费习惯的材料；</w:t>
      </w:r>
    </w:p>
    <w:p w14:paraId="4A6DB40D">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（三）相关调研分析评估和检验检测数据；</w:t>
      </w:r>
    </w:p>
    <w:p w14:paraId="330B13FD">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（四）涉及地方特色食品原料类还需提供权威机构提供的鉴定报告；</w:t>
      </w:r>
    </w:p>
    <w:p w14:paraId="2B40E6CB">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（五）其他能够支撑等同采纳合法性、科学性、必要性和适用性的相关材料。</w:t>
      </w:r>
    </w:p>
    <w:p w14:paraId="0DA7A56F">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第五条</w:t>
      </w:r>
      <w:r>
        <w:rPr>
          <w:rFonts w:hint="eastAsia" w:ascii="仿宋_GB2312" w:hAnsi="仿宋_GB2312" w:eastAsia="仿宋_GB2312" w:cs="仿宋_GB2312"/>
          <w:sz w:val="32"/>
          <w:szCs w:val="32"/>
          <w:lang w:val="en-US" w:eastAsia="zh-CN"/>
        </w:rPr>
        <w:t xml:space="preserve"> 等同采纳外省食品安全地方标准的工作流程：</w:t>
      </w:r>
    </w:p>
    <w:p w14:paraId="6198E6F4">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（一）申请受理。省卫健委政务服务中心负责受理等同采纳申请报告以及相关材料，定期移交给省食品安全地方标准审评委员会（以下简称审评委员会）秘书处。</w:t>
      </w:r>
    </w:p>
    <w:p w14:paraId="4DBC2A7C">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（二）初步审查。审评委员会秘书处对等同采纳申请进行形式审查和必要调研，决定是否启动专家组会议审查。</w:t>
      </w:r>
    </w:p>
    <w:p w14:paraId="27C04605">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（三）专家组会议审查。省卫健委组织专家组对等同采纳申请的合法性、科学性、必要性和适用性进行审查论证，作出书面审查意见。</w:t>
      </w:r>
    </w:p>
    <w:p w14:paraId="36B8EC4E">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（四）审评委员会主任会议审议。专家组审查通过的，由审评委员会主任会议审议是否同意“等同采纳”。</w:t>
      </w:r>
    </w:p>
    <w:p w14:paraId="39C009C5">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（五）程序终（中）止。在等同采纳程序过程中，如出现相关食品安全问题或其他不可抗力因素、审查不通过需较长时间整改或无法整改等情况，省卫健委可终（中）止等同采纳程序，并书面通知申请单位。</w:t>
      </w:r>
    </w:p>
    <w:p w14:paraId="2B08F25A">
      <w:pPr>
        <w:keepNext w:val="0"/>
        <w:keepLines w:val="0"/>
        <w:pageBreakBefore w:val="0"/>
        <w:widowControl w:val="0"/>
        <w:kinsoku/>
        <w:wordWrap/>
        <w:overflowPunct/>
        <w:topLinePunct w:val="0"/>
        <w:autoSpaceDE/>
        <w:autoSpaceDN/>
        <w:bidi w:val="0"/>
        <w:adjustRightInd/>
        <w:snapToGrid/>
        <w:spacing w:line="596"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（六）批准和发布。审议通过的等同采纳标准，由省卫健委发布公告，在全省范围内实施，并按国家相关工作指南要求报送食品评估中心。</w:t>
      </w:r>
    </w:p>
    <w:p w14:paraId="035F55BC">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（七）其他未尽事宜可参照国家相关工作指南和福建省食品安全地方标准审查的相关要求执行。</w:t>
      </w:r>
    </w:p>
    <w:p w14:paraId="252B779D">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第六条</w:t>
      </w:r>
      <w:r>
        <w:rPr>
          <w:rFonts w:hint="eastAsia" w:ascii="仿宋_GB2312" w:hAnsi="仿宋_GB2312" w:eastAsia="仿宋_GB2312" w:cs="仿宋_GB2312"/>
          <w:sz w:val="32"/>
          <w:szCs w:val="32"/>
          <w:lang w:val="en-US" w:eastAsia="zh-CN"/>
        </w:rPr>
        <w:t xml:space="preserve"> 等同采纳外省食品安全地方标准实施后，审评委员会秘书处应根据相关标准的修订、替代等情况以及福建省内的跟踪评价结果，适时做出是否继续等同采纳意见。必要时，可重新组织专家组会议审查论证。对暂停或不予继续等同采纳的食品安全地方标准，由省卫健委批准后发布公告。等同采纳外省食品安全地方标准被废止的，福建省同步停止等同采纳，不再另行发布公告。停止或不予继续等同采纳的，按国家相关工作指南要求报送食品评估中心。</w:t>
      </w:r>
    </w:p>
    <w:p w14:paraId="2A74BF50">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第七条</w:t>
      </w:r>
      <w:r>
        <w:rPr>
          <w:rFonts w:hint="eastAsia" w:ascii="仿宋_GB2312" w:hAnsi="仿宋_GB2312" w:eastAsia="仿宋_GB2312" w:cs="仿宋_GB2312"/>
          <w:sz w:val="32"/>
          <w:szCs w:val="32"/>
          <w:lang w:val="en-US" w:eastAsia="zh-CN"/>
        </w:rPr>
        <w:t xml:space="preserve"> 等同采纳外省食品安全地方标准的内容由发布该标准的省份负责解释。</w:t>
      </w:r>
    </w:p>
    <w:p w14:paraId="6D6EF2F3">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第八条</w:t>
      </w:r>
      <w:r>
        <w:rPr>
          <w:rFonts w:hint="eastAsia" w:ascii="仿宋_GB2312" w:hAnsi="仿宋_GB2312" w:eastAsia="仿宋_GB2312" w:cs="仿宋_GB2312"/>
          <w:sz w:val="32"/>
          <w:szCs w:val="32"/>
          <w:lang w:val="en-US" w:eastAsia="zh-CN"/>
        </w:rPr>
        <w:t xml:space="preserve"> 国家法律、法规、规章或者规范性文件有新规定的，按照新规定执行。</w:t>
      </w:r>
    </w:p>
    <w:p w14:paraId="01275D14">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第九条</w:t>
      </w:r>
      <w:r>
        <w:rPr>
          <w:rFonts w:hint="eastAsia" w:ascii="仿宋_GB2312" w:hAnsi="仿宋_GB2312" w:eastAsia="仿宋_GB2312" w:cs="仿宋_GB2312"/>
          <w:sz w:val="32"/>
          <w:szCs w:val="32"/>
          <w:lang w:val="en-US" w:eastAsia="zh-CN"/>
        </w:rPr>
        <w:t xml:space="preserve"> 本管理办法由省卫健委负责解释。</w:t>
      </w:r>
    </w:p>
    <w:p w14:paraId="3671CBCB">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第十条</w:t>
      </w:r>
      <w:r>
        <w:rPr>
          <w:rFonts w:hint="eastAsia" w:ascii="仿宋_GB2312" w:hAnsi="仿宋_GB2312" w:eastAsia="仿宋_GB2312" w:cs="仿宋_GB2312"/>
          <w:sz w:val="32"/>
          <w:szCs w:val="32"/>
          <w:lang w:val="en-US" w:eastAsia="zh-CN"/>
        </w:rPr>
        <w:t xml:space="preserve"> 本管理办法自印发之日起施行，有效期5年。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D27D6F"/>
    <w:rsid w:val="022E6F50"/>
    <w:rsid w:val="02D27D6F"/>
    <w:rsid w:val="037B196F"/>
    <w:rsid w:val="047601F3"/>
    <w:rsid w:val="10A524C0"/>
    <w:rsid w:val="12A43129"/>
    <w:rsid w:val="179A5E42"/>
    <w:rsid w:val="34D97322"/>
    <w:rsid w:val="34F84D4B"/>
    <w:rsid w:val="49FC7FB5"/>
    <w:rsid w:val="5750105C"/>
    <w:rsid w:val="62D96558"/>
    <w:rsid w:val="67B7225F"/>
    <w:rsid w:val="7C395ADE"/>
    <w:rsid w:val="7E820B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1467</Words>
  <Characters>1470</Characters>
  <Lines>0</Lines>
  <Paragraphs>0</Paragraphs>
  <TotalTime>50</TotalTime>
  <ScaleCrop>false</ScaleCrop>
  <LinksUpToDate>false</LinksUpToDate>
  <CharactersWithSpaces>1516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2026-08-14T09:57:00Z</dcterms:created>
  <dc:creator>郑曦</dc:creator>
  <cp:lastModifiedBy>郑曦</cp:lastModifiedBy>
  <dcterms:modified xsi:type="dcterms:W3CDTF">2026-09-16T09:15:35Z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76E582169CAB4D74AD15E67C4057B5CF_13</vt:lpwstr>
  </property>
  <property fmtid="{D5CDD505-2E9C-101B-9397-08002B2CF9AE}" pid="4" name="KSOTemplateDocerSaveRecord">
    <vt:lpwstr>eyJoZGlkIjoiNTFmNTRjYmUxYWY3ZmYzN2Q2NjYzNGU3ZjRjNDMzNTQiLCJ1c2VySWQiOiIxNzE0MTI3MTQ0In0=</vt:lpwstr>
  </property>
</Properties>
</file>