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b/>
          <w:bCs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2022年乡村医生拟参加执业能力提升</w:t>
      </w:r>
    </w:p>
    <w:p>
      <w:pPr>
        <w:snapToGrid w:val="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线下培训统计表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040"/>
        <w:gridCol w:w="1074"/>
        <w:gridCol w:w="1130"/>
        <w:gridCol w:w="1173"/>
        <w:gridCol w:w="114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县（市、区）</w:t>
            </w:r>
          </w:p>
        </w:tc>
        <w:tc>
          <w:tcPr>
            <w:tcW w:w="66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拟参训乡村医生人数（人）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其中：纳入一体化管理村医人数（人）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第一批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第二批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第三批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第四批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第五批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第六批</w:t>
            </w: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>
      <w:pPr>
        <w:jc w:val="center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247" w:bottom="1701" w:left="1247" w:header="851" w:footer="1588" w:gutter="0"/>
      <w:pgNumType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right="271" w:rightChars="129" w:firstLine="154" w:firstLineChars="55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C6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2021-09-23T04:15:50Z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A1E55EFAA5904909BC6E2D24C6805C5C</vt:lpwstr>
  </property>
</Properties>
</file>